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E90011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E90011" w:rsidRDefault="007F42A4" w:rsidP="0010095E">
            <w:pPr>
              <w:pStyle w:val="EPName"/>
              <w:rPr>
                <w:lang w:val="sk-SK"/>
              </w:rPr>
            </w:pPr>
            <w:r w:rsidRPr="00E90011">
              <w:rPr>
                <w:lang w:val="sk-SK"/>
              </w:rPr>
              <w:t>Európsky parlament</w:t>
            </w:r>
          </w:p>
          <w:p w:rsidR="00751A4A" w:rsidRPr="00E90011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k-SK"/>
              </w:rPr>
            </w:pPr>
            <w:r w:rsidRPr="00E90011">
              <w:rPr>
                <w:lang w:val="sk-SK"/>
              </w:rPr>
              <w:t>2014</w:t>
            </w:r>
            <w:r w:rsidR="00C941CB" w:rsidRPr="00E90011">
              <w:rPr>
                <w:lang w:val="sk-S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E90011" w:rsidRDefault="00DC0ECA" w:rsidP="0010095E">
            <w:pPr>
              <w:pStyle w:val="EPLogo"/>
            </w:pPr>
            <w:r w:rsidRPr="00E90011"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E90011" w:rsidRDefault="00D058B8" w:rsidP="00D058B8">
      <w:pPr>
        <w:pStyle w:val="LineTop"/>
        <w:rPr>
          <w:lang w:val="sk-SK"/>
        </w:rPr>
      </w:pPr>
    </w:p>
    <w:p w:rsidR="00680577" w:rsidRPr="00E90011" w:rsidRDefault="007F42A4" w:rsidP="00680577">
      <w:pPr>
        <w:pStyle w:val="ZSessionDoc"/>
        <w:rPr>
          <w:b/>
          <w:i w:val="0"/>
        </w:rPr>
      </w:pPr>
      <w:r w:rsidRPr="00E90011">
        <w:rPr>
          <w:b/>
          <w:i w:val="0"/>
        </w:rPr>
        <w:t>PRIJATÉ TEXTY</w:t>
      </w:r>
    </w:p>
    <w:p w:rsidR="00D058B8" w:rsidRPr="00E90011" w:rsidRDefault="00D058B8" w:rsidP="00D058B8">
      <w:pPr>
        <w:pStyle w:val="LineBottom"/>
      </w:pPr>
    </w:p>
    <w:p w:rsidR="007F42A4" w:rsidRPr="00E90011" w:rsidRDefault="008679AE" w:rsidP="007F42A4">
      <w:pPr>
        <w:pStyle w:val="ATHeading1"/>
        <w:rPr>
          <w:lang w:val="sk-SK"/>
        </w:rPr>
      </w:pPr>
      <w:bookmarkStart w:id="0" w:name="TANumber"/>
      <w:r>
        <w:rPr>
          <w:lang w:val="sk-SK"/>
        </w:rPr>
        <w:t>P8_TA</w:t>
      </w:r>
      <w:bookmarkStart w:id="1" w:name="_GoBack"/>
      <w:bookmarkEnd w:id="1"/>
      <w:r w:rsidR="007F42A4" w:rsidRPr="00E90011">
        <w:rPr>
          <w:lang w:val="sk-SK"/>
        </w:rPr>
        <w:t>(2016)0</w:t>
      </w:r>
      <w:r w:rsidR="00604657" w:rsidRPr="00E90011">
        <w:rPr>
          <w:lang w:val="sk-SK"/>
        </w:rPr>
        <w:t>381</w:t>
      </w:r>
      <w:bookmarkEnd w:id="0"/>
    </w:p>
    <w:p w:rsidR="007F42A4" w:rsidRPr="00E90011" w:rsidRDefault="007F42A4" w:rsidP="007F42A4">
      <w:pPr>
        <w:pStyle w:val="ATHeading2"/>
        <w:rPr>
          <w:lang w:val="sk-SK"/>
        </w:rPr>
      </w:pPr>
      <w:bookmarkStart w:id="2" w:name="title"/>
      <w:r w:rsidRPr="00E90011">
        <w:rPr>
          <w:lang w:val="sk-SK"/>
        </w:rPr>
        <w:t>Medzinárodné štandardy finančného výkazníctva: IFRS 9</w:t>
      </w:r>
      <w:bookmarkEnd w:id="2"/>
      <w:r w:rsidRPr="00E90011">
        <w:rPr>
          <w:lang w:val="sk-SK"/>
        </w:rPr>
        <w:t xml:space="preserve"> </w:t>
      </w:r>
      <w:bookmarkStart w:id="3" w:name="Etoiles"/>
      <w:bookmarkEnd w:id="3"/>
    </w:p>
    <w:p w:rsidR="007F42A4" w:rsidRPr="00E90011" w:rsidRDefault="007F42A4" w:rsidP="007F42A4">
      <w:pPr>
        <w:rPr>
          <w:i/>
          <w:vanish/>
        </w:rPr>
      </w:pPr>
      <w:r w:rsidRPr="00E90011">
        <w:rPr>
          <w:i/>
        </w:rPr>
        <w:fldChar w:fldCharType="begin"/>
      </w:r>
      <w:r w:rsidRPr="00E90011">
        <w:rPr>
          <w:i/>
        </w:rPr>
        <w:instrText xml:space="preserve"> TC"(</w:instrText>
      </w:r>
      <w:bookmarkStart w:id="4" w:name="DocNumber"/>
      <w:r w:rsidRPr="00E90011">
        <w:rPr>
          <w:i/>
        </w:rPr>
        <w:instrText>B8-1060/2016</w:instrText>
      </w:r>
      <w:bookmarkEnd w:id="4"/>
      <w:r w:rsidRPr="00E90011">
        <w:rPr>
          <w:i/>
        </w:rPr>
        <w:instrText xml:space="preserve">)"\l3 \n&gt; \* MERGEFORMAT </w:instrText>
      </w:r>
      <w:r w:rsidRPr="00E90011">
        <w:rPr>
          <w:i/>
        </w:rPr>
        <w:fldChar w:fldCharType="end"/>
      </w:r>
    </w:p>
    <w:p w:rsidR="007F42A4" w:rsidRPr="00E90011" w:rsidRDefault="007F42A4" w:rsidP="007F42A4">
      <w:pPr>
        <w:rPr>
          <w:vanish/>
        </w:rPr>
      </w:pPr>
      <w:bookmarkStart w:id="5" w:name="PE"/>
      <w:r w:rsidRPr="00E90011">
        <w:rPr>
          <w:vanish/>
        </w:rPr>
        <w:t>PE589.649</w:t>
      </w:r>
      <w:bookmarkEnd w:id="5"/>
    </w:p>
    <w:p w:rsidR="007F42A4" w:rsidRPr="00E90011" w:rsidRDefault="007F42A4" w:rsidP="007F42A4">
      <w:pPr>
        <w:pStyle w:val="ATHeading3"/>
        <w:rPr>
          <w:lang w:val="sk-SK"/>
        </w:rPr>
      </w:pPr>
      <w:bookmarkStart w:id="6" w:name="Sujet"/>
      <w:r w:rsidRPr="00E90011">
        <w:rPr>
          <w:lang w:val="sk-SK"/>
        </w:rPr>
        <w:t>Uznesenie Európskeho parlamentu zo 6. októbra 2016 o medzinárodných štandardoch finančného výkazníctva: IFRS 9</w:t>
      </w:r>
      <w:bookmarkEnd w:id="6"/>
      <w:r w:rsidRPr="00E90011">
        <w:rPr>
          <w:lang w:val="sk-SK"/>
        </w:rPr>
        <w:t xml:space="preserve"> </w:t>
      </w:r>
      <w:bookmarkStart w:id="7" w:name="References"/>
      <w:r w:rsidRPr="00E90011">
        <w:rPr>
          <w:lang w:val="sk-SK"/>
        </w:rPr>
        <w:t>(2016/2898(RSP))</w:t>
      </w:r>
      <w:bookmarkEnd w:id="7"/>
    </w:p>
    <w:p w:rsidR="007F42A4" w:rsidRPr="00E90011" w:rsidRDefault="007F42A4" w:rsidP="007F42A4"/>
    <w:p w:rsidR="0036163B" w:rsidRPr="00E90011" w:rsidRDefault="0036163B" w:rsidP="0036163B">
      <w:pPr>
        <w:pStyle w:val="Normal12"/>
      </w:pPr>
      <w:bookmarkStart w:id="8" w:name="TextBodyBegin"/>
      <w:bookmarkEnd w:id="8"/>
      <w:r w:rsidRPr="00E90011">
        <w:rPr>
          <w:i/>
        </w:rPr>
        <w:t>Európsky parlament</w:t>
      </w:r>
      <w:r w:rsidRPr="00E90011">
        <w:t>,</w:t>
      </w:r>
    </w:p>
    <w:p w:rsidR="0036163B" w:rsidRPr="00E90011" w:rsidRDefault="0036163B" w:rsidP="005E2D3D">
      <w:pPr>
        <w:pStyle w:val="Normal12Hanging"/>
      </w:pPr>
      <w:r w:rsidRPr="00E90011">
        <w:t>–</w:t>
      </w:r>
      <w:r w:rsidRPr="00E90011">
        <w:tab/>
        <w:t>so zreteľom na nariadenie Európskeho parlamentu a Rady (ES) č. 1606/2002 z 19. júla 2002 o uplatňovaní medzinárodných účtovných noriem</w:t>
      </w:r>
      <w:r w:rsidRPr="00E90011">
        <w:rPr>
          <w:vertAlign w:val="superscript"/>
        </w:rPr>
        <w:footnoteReference w:id="1"/>
      </w:r>
      <w:r w:rsidRPr="00E90011">
        <w:t>,</w:t>
      </w:r>
    </w:p>
    <w:p w:rsidR="0036163B" w:rsidRPr="00E90011" w:rsidRDefault="0036163B" w:rsidP="005E2D3D">
      <w:pPr>
        <w:pStyle w:val="Normal12Hanging"/>
      </w:pPr>
      <w:r w:rsidRPr="00E90011">
        <w:t>–</w:t>
      </w:r>
      <w:r w:rsidRPr="00E90011">
        <w:tab/>
        <w:t>so zreteľom na konečný návrh nariadenia Komisie (EÚ) .../..., ktorým sa mení nariadenie (ES) č. 1126/2008, ktorým sa v súlade s nariadením Európskeho parlamentu a Rady (ES) č. 1606/2002 prijímajú určité medzinárodné účtovné štandardy, pokiaľ ide o medzinárodný štandard finančného výkazníctva 9,</w:t>
      </w:r>
    </w:p>
    <w:p w:rsidR="0036163B" w:rsidRPr="00E90011" w:rsidRDefault="0036163B" w:rsidP="005E2D3D">
      <w:pPr>
        <w:pStyle w:val="Normal12Hanging"/>
      </w:pPr>
      <w:r w:rsidRPr="00E90011">
        <w:t>–</w:t>
      </w:r>
      <w:r w:rsidRPr="00E90011">
        <w:tab/>
        <w:t>so zreteľom na medzinárodný štandard finančného výkazníctva (IFRS) 9 o finančných nástrojoch v znení vydanom Radou pre medzinárodné účtovné štandardy (IASB) 24.</w:t>
      </w:r>
      <w:r w:rsidR="001B2356" w:rsidRPr="00E90011">
        <w:t> </w:t>
      </w:r>
      <w:r w:rsidRPr="00E90011">
        <w:t>júla 2014, na odporúčanie Európskej poradnej skupiny pre finančné výkazníctvo (EFRAG) týkajúce sa schválenia IFRS 9</w:t>
      </w:r>
      <w:r w:rsidRPr="00E90011">
        <w:rPr>
          <w:vertAlign w:val="superscript"/>
        </w:rPr>
        <w:footnoteReference w:id="2"/>
      </w:r>
      <w:r w:rsidRPr="00E90011">
        <w:t>, na jej posúdenie, či je štandard IFRS 9 v súlade so zásadou verného a pravdivého obrazu skutočnosti a na listy s pripomienkami Európskej centrálnej banky (ECB) a Európskeho orgánu pre bankovníctvo (EBA) týkajúce sa schválenia IFRS 9,</w:t>
      </w:r>
    </w:p>
    <w:p w:rsidR="0036163B" w:rsidRPr="00E90011" w:rsidRDefault="0036163B" w:rsidP="005E2D3D">
      <w:pPr>
        <w:pStyle w:val="Normal12Hanging"/>
      </w:pPr>
      <w:r w:rsidRPr="00E90011">
        <w:t>–</w:t>
      </w:r>
      <w:r w:rsidRPr="00E90011">
        <w:tab/>
        <w:t xml:space="preserve">so zreteľom na zmeny IFRS 4, ktoré 12. septembra 2016 vydala IASB pod názvom Uplatňovanie IFRS 9 „Finančné nástroje“ a IFRS 4 „Poistné zmluvy“, </w:t>
      </w:r>
    </w:p>
    <w:p w:rsidR="0036163B" w:rsidRPr="00E90011" w:rsidRDefault="0036163B" w:rsidP="005E2D3D">
      <w:pPr>
        <w:pStyle w:val="Normal12Hanging"/>
      </w:pPr>
      <w:r w:rsidRPr="00E90011">
        <w:t>–</w:t>
      </w:r>
      <w:r w:rsidRPr="00E90011">
        <w:tab/>
        <w:t xml:space="preserve">so zreteľom na správu </w:t>
      </w:r>
      <w:proofErr w:type="spellStart"/>
      <w:r w:rsidRPr="00E90011">
        <w:t>Philippa</w:t>
      </w:r>
      <w:proofErr w:type="spellEnd"/>
      <w:r w:rsidRPr="00E90011">
        <w:t xml:space="preserve"> </w:t>
      </w:r>
      <w:proofErr w:type="spellStart"/>
      <w:r w:rsidRPr="00E90011">
        <w:t>Maystadta</w:t>
      </w:r>
      <w:proofErr w:type="spellEnd"/>
      <w:r w:rsidRPr="00E90011">
        <w:t xml:space="preserve"> z októbra 2013 s názvom Mali by byť štandardy IFRS európskejšie?,</w:t>
      </w:r>
    </w:p>
    <w:p w:rsidR="0036163B" w:rsidRPr="00E90011" w:rsidRDefault="0036163B" w:rsidP="005E2D3D">
      <w:pPr>
        <w:pStyle w:val="Normal12Hanging"/>
      </w:pPr>
      <w:r w:rsidRPr="00E90011">
        <w:t>–</w:t>
      </w:r>
      <w:r w:rsidRPr="00E90011">
        <w:tab/>
        <w:t>so zreteľom na vyhlásenie lídrov skupiny G20 z 2. apríla 2009,</w:t>
      </w:r>
    </w:p>
    <w:p w:rsidR="0036163B" w:rsidRPr="00E90011" w:rsidRDefault="0036163B" w:rsidP="005E2D3D">
      <w:pPr>
        <w:pStyle w:val="Normal12Hanging"/>
      </w:pPr>
      <w:r w:rsidRPr="00E90011">
        <w:t>–</w:t>
      </w:r>
      <w:r w:rsidRPr="00E90011">
        <w:tab/>
        <w:t xml:space="preserve">so zreteľom na správu skupiny odborníkov na vysokej úrovni pre finančný dohľad v </w:t>
      </w:r>
      <w:r w:rsidRPr="00E90011">
        <w:lastRenderedPageBreak/>
        <w:t xml:space="preserve">EÚ, ktorej predsedá </w:t>
      </w:r>
      <w:proofErr w:type="spellStart"/>
      <w:r w:rsidRPr="00E90011">
        <w:t>Jacques</w:t>
      </w:r>
      <w:proofErr w:type="spellEnd"/>
      <w:r w:rsidRPr="00E90011">
        <w:t xml:space="preserve"> de </w:t>
      </w:r>
      <w:proofErr w:type="spellStart"/>
      <w:r w:rsidRPr="00E90011">
        <w:t>Larosière</w:t>
      </w:r>
      <w:proofErr w:type="spellEnd"/>
      <w:r w:rsidRPr="00E90011">
        <w:t>, z 25. februára 2009,</w:t>
      </w:r>
    </w:p>
    <w:p w:rsidR="0036163B" w:rsidRPr="00E90011" w:rsidRDefault="0036163B" w:rsidP="005E2D3D">
      <w:pPr>
        <w:pStyle w:val="Normal12Hanging"/>
      </w:pPr>
      <w:r w:rsidRPr="00E90011">
        <w:t>–</w:t>
      </w:r>
      <w:r w:rsidRPr="00E90011">
        <w:tab/>
        <w:t>so zreteľom na jeho uznesenie zo 7. júna 2016 o posudzovaní medzinárodných účtovných štandardov (IAS) a o činnosti Nadácie pre medzinárodné štandardy finančného výkazníctva (IFRS), Európskej poradnej skupiny pre finančné výkazníctvo (EFRAG) a Rady pre dohľad nad verejným záujmom (PIOB)</w:t>
      </w:r>
      <w:r w:rsidRPr="00E90011">
        <w:rPr>
          <w:vertAlign w:val="superscript"/>
        </w:rPr>
        <w:footnoteReference w:id="3"/>
      </w:r>
      <w:r w:rsidRPr="00E90011">
        <w:t>,</w:t>
      </w:r>
    </w:p>
    <w:p w:rsidR="0036163B" w:rsidRPr="00E90011" w:rsidRDefault="0036163B" w:rsidP="005E2D3D">
      <w:pPr>
        <w:pStyle w:val="Normal12Hanging"/>
      </w:pPr>
      <w:r w:rsidRPr="00E90011">
        <w:t>–</w:t>
      </w:r>
      <w:r w:rsidRPr="00E90011">
        <w:tab/>
        <w:t>so zreteľom na list z 8. januára 2016 od svojho Výboru pre hospodárske a menové veci predsedovi Európskeho výrobu pre systémové riziká (ESRB) o účinkoch zavedenia IFRS 9 na finančnú stabilitu – žiadosť o analýzu a na list s odpoveďou z 29. februára 2016,</w:t>
      </w:r>
    </w:p>
    <w:p w:rsidR="0036163B" w:rsidRPr="00E90011" w:rsidRDefault="0036163B" w:rsidP="005E2D3D">
      <w:pPr>
        <w:pStyle w:val="Normal12Hanging"/>
      </w:pPr>
      <w:r w:rsidRPr="00E90011">
        <w:t>–</w:t>
      </w:r>
      <w:r w:rsidRPr="00E90011">
        <w:tab/>
        <w:t>so zreteľom na list Výboru pre hospodárske a menové veci zo 16. júna 2016 adresovaný komisárovi pre finančnú stabilitu, finančné služby a úniu kapitálových trhov vo veci schválenia IFRS 9 a na písomnú odpoveď z 15. júla 2016,</w:t>
      </w:r>
    </w:p>
    <w:p w:rsidR="0036163B" w:rsidRPr="00E90011" w:rsidRDefault="0036163B" w:rsidP="005E2D3D">
      <w:pPr>
        <w:pStyle w:val="Normal12Hanging"/>
      </w:pPr>
      <w:r w:rsidRPr="00E90011">
        <w:t>–</w:t>
      </w:r>
      <w:r w:rsidRPr="00E90011">
        <w:tab/>
        <w:t>so zreteľom na štúdie vypracované pre Výbor pre hospodárske a menové veci o IFRS 9 (Kritériá prijímania IFRS vzhľadom na IFRS 9, Význam IFRS 9 pre finančnú stabilitu a pravidlá dohľadu, Znehodnotenie gréckych štátnych dlhopisov podľa IAS 39 a IFRS 9: prípadová štúdia, Účtovníctvo založené na očakávaných stratách v prípade znehodnotenia finančných nástrojov: prístupy FASB a IASB IFRS 9),</w:t>
      </w:r>
    </w:p>
    <w:p w:rsidR="0036163B" w:rsidRPr="00E90011" w:rsidRDefault="0036163B" w:rsidP="005E2D3D">
      <w:pPr>
        <w:pStyle w:val="Normal12Hanging"/>
      </w:pPr>
      <w:r w:rsidRPr="00E90011">
        <w:t>–</w:t>
      </w:r>
      <w:r w:rsidRPr="00E90011">
        <w:tab/>
        <w:t>so zreteľom na otázku pre Komisiu o medzinárodných štandardoch finančného výkazníctva: IFRS 9 (O-000115/2016 – B8-0721/2016),</w:t>
      </w:r>
    </w:p>
    <w:p w:rsidR="0036163B" w:rsidRPr="00E90011" w:rsidRDefault="0036163B" w:rsidP="005E2D3D">
      <w:pPr>
        <w:pStyle w:val="Normal12Hanging"/>
      </w:pPr>
      <w:r w:rsidRPr="00E90011">
        <w:t>–</w:t>
      </w:r>
      <w:r w:rsidRPr="00E90011">
        <w:tab/>
        <w:t>so zreteľom na návrh uznesenia Výboru pre hospodárske a menové veci,</w:t>
      </w:r>
    </w:p>
    <w:p w:rsidR="0036163B" w:rsidRPr="00E90011" w:rsidRDefault="0036163B" w:rsidP="005E2D3D">
      <w:pPr>
        <w:pStyle w:val="Normal12Hanging"/>
      </w:pPr>
      <w:r w:rsidRPr="00E90011">
        <w:t>–</w:t>
      </w:r>
      <w:r w:rsidRPr="00E90011">
        <w:tab/>
        <w:t>so zreteľom na článok 128 ods. 5 a článok 123 ods. 2 rokovacieho poriadku,</w:t>
      </w:r>
    </w:p>
    <w:p w:rsidR="0036163B" w:rsidRPr="00E90011" w:rsidRDefault="0036163B" w:rsidP="005E2D3D">
      <w:pPr>
        <w:pStyle w:val="Normal12Hanging"/>
      </w:pPr>
      <w:r w:rsidRPr="00E90011">
        <w:t>A.</w:t>
      </w:r>
      <w:r w:rsidRPr="00E90011">
        <w:tab/>
        <w:t xml:space="preserve">keďže kvôli celosvetovej finančnej kríze sa na program rokovania skupiny G20 a EÚ dostala otázka úlohy, ktorú plní IFRS v oblasti finančnej stability a rastu, najmä pravidla uznávania strát, ku ktorým došlo v bankovom systéme; keďže skupina G20 aj de </w:t>
      </w:r>
      <w:proofErr w:type="spellStart"/>
      <w:r w:rsidRPr="00E90011">
        <w:t>Larosièrova</w:t>
      </w:r>
      <w:proofErr w:type="spellEnd"/>
      <w:r w:rsidRPr="00E90011">
        <w:t xml:space="preserve"> správa už pred krízou zdôrazňovali kľúčové problémy týkajúce sa účtovných štandardov vrátane </w:t>
      </w:r>
      <w:proofErr w:type="spellStart"/>
      <w:r w:rsidRPr="00E90011">
        <w:t>procyklickosti</w:t>
      </w:r>
      <w:proofErr w:type="spellEnd"/>
      <w:r w:rsidRPr="00E90011">
        <w:t xml:space="preserve"> spojenej s metódou oceňovania podľa trhovej hodnoty a uznania zisku a strát, podceňovania akumulácie rizík počas cyklických vzostupov a chýbajúcej spoločnej a transparentnej metodiky pre oceňovanie nelikvidných a znehodnotených aktív; </w:t>
      </w:r>
    </w:p>
    <w:p w:rsidR="0036163B" w:rsidRPr="00E90011" w:rsidRDefault="0036163B" w:rsidP="005E2D3D">
      <w:pPr>
        <w:pStyle w:val="Normal12Hanging"/>
      </w:pPr>
      <w:r w:rsidRPr="00E90011">
        <w:t>B.</w:t>
      </w:r>
      <w:r w:rsidRPr="00E90011">
        <w:tab/>
        <w:t>keďže Rada pre medzinárodné účtovné štandardy vydala IFRS 9 Finančné nástroje ako kľúčovú odpoveď na niektoré aspekty finančnej krízy a jej vplyv na bankový sektor; keďže IFRS 9 vstúpi do platnosti 1. januára 2018 a nahradí IAS 39;</w:t>
      </w:r>
    </w:p>
    <w:p w:rsidR="0036163B" w:rsidRPr="00E90011" w:rsidRDefault="0036163B" w:rsidP="005E2D3D">
      <w:pPr>
        <w:pStyle w:val="Normal12Hanging"/>
      </w:pPr>
      <w:r w:rsidRPr="00E90011">
        <w:t>C.</w:t>
      </w:r>
      <w:r w:rsidRPr="00E90011">
        <w:tab/>
        <w:t xml:space="preserve">keďže skupina EFRAG vydala pozitívne stanovisko k prijatiu IFRS 9, ktoré obsahovalo niekoľko pripomienok týkajúcich sa používania „reálnej hodnoty“ v prípade napätých podmienok na trhu, chýbajúcej koncepčnej základne pre prístup spočívajúci vo vytváraní rezerv na krytie očakávaných strát za obdobie 12 mesiacov a nevyhovujúcich ustanovení v súvislosti s dlhodobými investíciami; keďže z dôvodu odlišných dátumov účinnosti IFRS 9 a nadchádzajúceho nového štandardu v oblasti poistenia IFRS 17 bola v stanovisku uvedená výhrada, pokiaľ ide o uplatniteľnosť tohto štandardu na sektor </w:t>
      </w:r>
      <w:r w:rsidRPr="00E90011">
        <w:lastRenderedPageBreak/>
        <w:t>poisťovníctva;</w:t>
      </w:r>
    </w:p>
    <w:p w:rsidR="0036163B" w:rsidRPr="00E90011" w:rsidRDefault="0036163B" w:rsidP="005E2D3D">
      <w:pPr>
        <w:pStyle w:val="Normal12Hanging"/>
      </w:pPr>
      <w:r w:rsidRPr="00E90011">
        <w:t>D.</w:t>
      </w:r>
      <w:r w:rsidRPr="00E90011">
        <w:tab/>
        <w:t xml:space="preserve">keďže polemika a diskusia o vplyve účtovania v reálnej hodnote na dlhodobé investície sú vyostrené absenciou kvantitatívneho posúdenia vplyvu v tejto otázke; </w:t>
      </w:r>
    </w:p>
    <w:p w:rsidR="0036163B" w:rsidRPr="00E90011" w:rsidRDefault="0036163B" w:rsidP="005E2D3D">
      <w:pPr>
        <w:pStyle w:val="Normal12Hanging"/>
      </w:pPr>
      <w:r w:rsidRPr="00E90011">
        <w:t>E.</w:t>
      </w:r>
      <w:r w:rsidRPr="00E90011">
        <w:tab/>
        <w:t>keďže uznávanie nerealizovaných ziskov v rámci účtovania v reálnej hodnote je možné považovať za porušenie smernice o zachovaní kapitálu a smernice o účtovníctve; keďže Komisia práve porovnáva postupy jednotlivých členských štátov, pokiaľ ide o rozdeľovanie dividend;</w:t>
      </w:r>
    </w:p>
    <w:p w:rsidR="0036163B" w:rsidRPr="00E90011" w:rsidRDefault="0036163B" w:rsidP="005E2D3D">
      <w:pPr>
        <w:pStyle w:val="Normal12Hanging"/>
      </w:pPr>
      <w:r w:rsidRPr="00E90011">
        <w:t>F.</w:t>
      </w:r>
      <w:r w:rsidRPr="00E90011">
        <w:tab/>
        <w:t>keďže kľúčovým princípom všetkých účtovných štandardov musí byť zásada opatrnosti;</w:t>
      </w:r>
    </w:p>
    <w:p w:rsidR="0036163B" w:rsidRPr="00E90011" w:rsidRDefault="0036163B" w:rsidP="005E2D3D">
      <w:pPr>
        <w:pStyle w:val="Normal12Hanging"/>
      </w:pPr>
      <w:r w:rsidRPr="00E90011">
        <w:t>G.</w:t>
      </w:r>
      <w:r w:rsidRPr="00E90011">
        <w:tab/>
        <w:t>keďže nový štandard je podľa všetkého rovnako zložitý, ak nie zložitejší, ako jeho predchodca IAS 39; keďže pôvodným zámerom bolo jeho zjednodušenie;</w:t>
      </w:r>
    </w:p>
    <w:p w:rsidR="0036163B" w:rsidRPr="00E90011" w:rsidRDefault="0036163B" w:rsidP="005E2D3D">
      <w:pPr>
        <w:pStyle w:val="Normal12Hanging"/>
      </w:pPr>
      <w:r w:rsidRPr="00E90011">
        <w:t>H.</w:t>
      </w:r>
      <w:r w:rsidRPr="00E90011">
        <w:tab/>
        <w:t xml:space="preserve">keďže nadchádzajúci nový štandard IFRS 17 v oblasti poistenia, ktorý nahrádza IFRS 4, vstúpi do platnosti zrejme po roku 2020; keďže boli vyjadrené obavy v súvislosti s odlišnými dátumami vstupu do platnosti IFRS 9 a IFRS 17; keďže v septembri 2016 vydala IASB konečné zmeny IFRS 4, ktoré ponúkajú dve dobrovoľné riešenia: prístup prekrývania a dočasná výnimka na úrovni oznamujúceho subjektu; </w:t>
      </w:r>
    </w:p>
    <w:p w:rsidR="0036163B" w:rsidRPr="00E90011" w:rsidRDefault="0036163B" w:rsidP="005E2D3D">
      <w:pPr>
        <w:pStyle w:val="Normal12Hanging"/>
      </w:pPr>
      <w:r w:rsidRPr="00E90011">
        <w:t>I.</w:t>
      </w:r>
      <w:r w:rsidRPr="00E90011">
        <w:tab/>
        <w:t>keďže Výbor pre hospodárske a menové veci IFRS 9 Finančné nástroje dôkladne preskúmal tým, že usporiadal verejné vypočutie, zadal štyri štúdie o IFRS 9, zorganizoval dôkladné preskúmanie na pôde výboru a riadil činnosti svojho stáleho tímu pre IFRS;</w:t>
      </w:r>
    </w:p>
    <w:p w:rsidR="0036163B" w:rsidRPr="00E90011" w:rsidRDefault="0036163B" w:rsidP="005E2D3D">
      <w:pPr>
        <w:pStyle w:val="Normal12Hanging"/>
      </w:pPr>
      <w:r w:rsidRPr="00E90011">
        <w:t>1.</w:t>
      </w:r>
      <w:r w:rsidRPr="00E90011">
        <w:tab/>
        <w:t>konštatuje, že IFRS 9 Finančné nástroje je jednou z hlavných odpovedí IASB na finančnú krízu; berie na vedomie, že sa už vyvíja úsilie na jeho uplatňovanie;</w:t>
      </w:r>
    </w:p>
    <w:p w:rsidR="0036163B" w:rsidRPr="00E90011" w:rsidRDefault="0036163B" w:rsidP="005E2D3D">
      <w:pPr>
        <w:pStyle w:val="Normal12Hanging"/>
      </w:pPr>
      <w:r w:rsidRPr="00E90011">
        <w:t>2.</w:t>
      </w:r>
      <w:r w:rsidRPr="00E90011">
        <w:tab/>
        <w:t>uznáva, že IFRS 9 v porovnaní s IAS 39 predstavuje zlepšenie, pretože upustil od modelu založeného na vzniknutých stratách a prijal model znehodnotenia na základe očakávaných strát, ktorý rieši problém oneskoreného prijímania príliš slabých opatrení v rámci postupu uznávania úverových strát; konštatuje však, že IFRS 9 si vyžaduje dôkladné posúdenie v procese účtovníctva; zdôrazňuje, že názory sa veľmi rozchádzajú a že audítori v tejto veci poskytli iba málo konkrétnych pokynov; žiada preto, aby európske orgány dohľadu spoločne s Komisiou a skupinou EFRAG vypracovali pokyny, aby sa zabránilo akémukoľvek zneužitiu priestoru na konanie na základe voľného uváženia;</w:t>
      </w:r>
    </w:p>
    <w:p w:rsidR="0036163B" w:rsidRPr="00E90011" w:rsidRDefault="0036163B" w:rsidP="005E2D3D">
      <w:pPr>
        <w:pStyle w:val="Normal12Hanging"/>
      </w:pPr>
      <w:r w:rsidRPr="00E90011">
        <w:t>3.</w:t>
      </w:r>
      <w:r w:rsidRPr="00E90011">
        <w:tab/>
        <w:t>nestavia sa proti nariadeniu Komisie, ktorým sa mení nariadenie (ES) č. 1126/2008, ktorým sa v súlade s nariadením Európskeho parlamentu a Rady (ES) č. 1606/2002 prijímajú určité medzinárodné účtovné štandardy, pokiaľ ide o medzinárodný štandard finančného výkazníctva 9, pripomína však svoje požiadavky, pokiaľ ide o IFRS 9, ktoré vzniesol vo vyššie uvedenom uznesení zo 7. júna 2016;</w:t>
      </w:r>
    </w:p>
    <w:p w:rsidR="0036163B" w:rsidRPr="00E90011" w:rsidRDefault="0036163B" w:rsidP="005E2D3D">
      <w:pPr>
        <w:pStyle w:val="Normal12Hanging"/>
      </w:pPr>
      <w:r w:rsidRPr="00E90011">
        <w:t>4.</w:t>
      </w:r>
      <w:r w:rsidRPr="00E90011">
        <w:tab/>
        <w:t>pripomína, že prístup lepšej právnej úpravy si vyžaduje posúdenie vplyvu; konštatuje, že pre IFRS 9 nebolo vypracované náležité kvantitatívne posúdenie vplyvu, čo je sčasti spôsobené nedostatkom spoľahlivých údajov; zdôrazňuje, že je potrebné lepšie pochopiť vplyv IFRS 9 na bankový sektor a sektor poisťovníctva, na finančné trhy všeobecne a na celý finančný sektor ako taký; znovu preto žiada IASB a EFRAG, aby posilnili svoje kapacity týkajúce sa analýzy vplyvu, najmä v makroekonomickej oblasti;</w:t>
      </w:r>
    </w:p>
    <w:p w:rsidR="0036163B" w:rsidRPr="00E90011" w:rsidRDefault="0036163B" w:rsidP="005E2D3D">
      <w:pPr>
        <w:pStyle w:val="Normal12Hanging"/>
      </w:pPr>
      <w:r w:rsidRPr="00E90011">
        <w:lastRenderedPageBreak/>
        <w:t>5.</w:t>
      </w:r>
      <w:r w:rsidRPr="00E90011">
        <w:tab/>
        <w:t xml:space="preserve">pripomína žiadosť Výboru pre hospodárske a menové veci o vypracovanie analýzy dôsledkov zavedenia IFRS 9 na finančnú stabilitu, ktorú adresoval výboru ESRB; pripomína, že ESRB sa zaviazal na túto žiadosť reagovať v priebehu roka 2017; víta skutočnosť, že ESRB vytvoril novú pracovnú skupinu pre IFRS 9; pripomína </w:t>
      </w:r>
      <w:proofErr w:type="spellStart"/>
      <w:r w:rsidRPr="00E90011">
        <w:t>Maystadtove</w:t>
      </w:r>
      <w:proofErr w:type="spellEnd"/>
      <w:r w:rsidRPr="00E90011">
        <w:t xml:space="preserve"> odporúčania týkajúce sa kritéria väčšieho verejného blaha, t. j. účtovné štandardy by nemali ohrozovať finančnú stabilitu EÚ ani brániť hospodárskemu rozvoju EÚ;</w:t>
      </w:r>
    </w:p>
    <w:p w:rsidR="0036163B" w:rsidRPr="00E90011" w:rsidRDefault="0036163B" w:rsidP="005E2D3D">
      <w:pPr>
        <w:pStyle w:val="Normal12Hanging"/>
      </w:pPr>
      <w:r w:rsidRPr="00E90011">
        <w:t>6.</w:t>
      </w:r>
      <w:r w:rsidRPr="00E90011">
        <w:tab/>
        <w:t xml:space="preserve">upozorňuje, že je dôležité plne rozumieť interakcii IFRS 9 s inými regulačnými požiadavkami; víta prebiehajúce hodnotenie vplyvu IFRS 9 na banky v EÚ, ktoré vypracováva EBA, ktorého cieľom je lepšie pochopiť vplyv IFRS 9 na bilančné rezervy, jeho interakciu s ďalšími </w:t>
      </w:r>
      <w:proofErr w:type="spellStart"/>
      <w:r w:rsidRPr="00E90011">
        <w:t>prudenciálnymi</w:t>
      </w:r>
      <w:proofErr w:type="spellEnd"/>
      <w:r w:rsidRPr="00E90011">
        <w:t xml:space="preserve"> požiadavkami a spôsob, akým sa inštitúcie pripravujú na jeho uplatňovanie; konštatuje, že banky, ktoré používajú štandardizovaný prístup, by boli pravdepodobne najvážnejšie postihnuté znížením svojho vlastného kapitálu </w:t>
      </w:r>
      <w:proofErr w:type="spellStart"/>
      <w:r w:rsidRPr="00E90011">
        <w:t>Tier</w:t>
      </w:r>
      <w:proofErr w:type="spellEnd"/>
      <w:r w:rsidRPr="00E90011">
        <w:t xml:space="preserve"> 1; vyzýva preto Komisiu, aby do konca roku 2017 navrhla vhodné kroky v </w:t>
      </w:r>
      <w:proofErr w:type="spellStart"/>
      <w:r w:rsidRPr="00E90011">
        <w:t>prudenciálnom</w:t>
      </w:r>
      <w:proofErr w:type="spellEnd"/>
      <w:r w:rsidRPr="00E90011">
        <w:t xml:space="preserve"> rámci, napr. aby bol do nariadenia o kapitálových požiadavkách vložený režim postupného zavádzania, ktorý zmierni vplyvy nového modelu znehodnotenia na dobu troch rokov alebo do okamžiku, kým bude zavedené primerané medzinárodné riešenie, a ktorý by zabránil akýmkoľvek náhlym a nemiestnym vplyvom na podiely vlastného kapitálu bánk a poskytovanie úverov bankami;</w:t>
      </w:r>
    </w:p>
    <w:p w:rsidR="0036163B" w:rsidRPr="00E90011" w:rsidRDefault="0036163B" w:rsidP="005E2D3D">
      <w:pPr>
        <w:pStyle w:val="Normal12Hanging"/>
      </w:pPr>
      <w:r w:rsidRPr="00E90011">
        <w:t>7.</w:t>
      </w:r>
      <w:r w:rsidRPr="00E90011">
        <w:tab/>
        <w:t>poukazuje na nesúlad dátumov vstupu do platnosti IFRS 9 a nadchádzajúceho nového štandardu v oblasti poistenia IFRS 17; konštatuje, že IASB vydala zmeny IFRS 4, ktoré riešia niektoré problematické body, najmä v súvislosti s používaním prístupu opčného odkladu; vyzýva Komisiu, aby sa touto otázkou za podpory skupiny EFRAG dôkladne zaoberala a našla uspokojivé a primerané riešenia, a tak zabezpečila náležité rovnaké podmienky v EÚ;</w:t>
      </w:r>
    </w:p>
    <w:p w:rsidR="0036163B" w:rsidRPr="00E90011" w:rsidRDefault="0036163B" w:rsidP="005E2D3D">
      <w:pPr>
        <w:pStyle w:val="Normal12Hanging"/>
      </w:pPr>
      <w:r w:rsidRPr="00E90011">
        <w:t>8.</w:t>
      </w:r>
      <w:r w:rsidRPr="00E90011">
        <w:tab/>
        <w:t xml:space="preserve">zdôrazňuje význam dlhodobých investícií pre hospodársky rast; je znepokojený tým, že účtovanie v rámci IFRS 9, pokiaľ ide o určité finančné nástroje držané priamo alebo nepriamo ako dlhodobé investície, najmä vlastný kapitál, by mohlo odporovať hlavnému cieľu, ktorým je podpora dlhodobých investícií; vyzýva Komisiu, aby zabezpečila, aby bola prostredníctvom IFRS 9 podporovaná dlhodobá investičná stratégia EÚ a obmedzovaná </w:t>
      </w:r>
      <w:proofErr w:type="spellStart"/>
      <w:r w:rsidRPr="00E90011">
        <w:t>procyklickosť</w:t>
      </w:r>
      <w:proofErr w:type="spellEnd"/>
      <w:r w:rsidRPr="00E90011">
        <w:t xml:space="preserve"> a podnety pre nadmerné prijímanie rizika; vyzýva Komisiu, aby najneskôr do decembra 2017 predložila posúdenie;</w:t>
      </w:r>
    </w:p>
    <w:p w:rsidR="0036163B" w:rsidRPr="00E90011" w:rsidRDefault="00E90011" w:rsidP="005E2D3D">
      <w:pPr>
        <w:pStyle w:val="Normal12Hanging"/>
      </w:pPr>
      <w:r>
        <w:t>9.</w:t>
      </w:r>
      <w:r w:rsidR="0036163B" w:rsidRPr="00E90011">
        <w:tab/>
        <w:t>víta súčasnú iniciatívu Komisie porovnávať postupy jednotlivých členských štátov, pokiaľ ide o rozdeľovanie dividend; vyzýva Komisiu, aby zabezpečila súlad IFRS 9 so smernicou o zachovaní kapitálu a smernicou o účtovníctve a aby vždy, keď je to potrebné, spolupracovala s IASB a vnútroštátnymi tvorcami štandardov a tvorcami štandardov z tretích krajín, aby získala ich podporu, pokiaľ ide o úpravy, alebo aby v prípade, že sa takáto podpora neposkytuje, zabezpečila náležité zmeny v právnych predpisoch EÚ;</w:t>
      </w:r>
    </w:p>
    <w:p w:rsidR="0036163B" w:rsidRPr="00E90011" w:rsidRDefault="0036163B" w:rsidP="005E2D3D">
      <w:pPr>
        <w:pStyle w:val="Normal12Hanging"/>
      </w:pPr>
      <w:r w:rsidRPr="00E90011">
        <w:t>10.</w:t>
      </w:r>
      <w:r w:rsidRPr="00E90011">
        <w:tab/>
        <w:t>vyzýva Komisiu, aby spoločne s európskymi orgánmi dohľadu, ECB, Európskym výborom pre systémové riziká (ESRB) a skupinou EFRAG dôkladne sledovala uplatňovanie IFRS 9 v EÚ, najneskôr do júna 2019 pripravila posúdenie vplyvu ex-post a predložila ho Európskemu parlamentu a postupovala v súlade s jeho stanoviskami;</w:t>
      </w:r>
    </w:p>
    <w:p w:rsidR="0036163B" w:rsidRPr="00E90011" w:rsidRDefault="0036163B" w:rsidP="005E2D3D">
      <w:pPr>
        <w:pStyle w:val="Normal12Hanging"/>
      </w:pPr>
      <w:r w:rsidRPr="00E90011">
        <w:t>11.</w:t>
      </w:r>
      <w:r w:rsidRPr="00E90011">
        <w:tab/>
        <w:t xml:space="preserve">vyzýva IASB, aby vypracovala posudok IFRS 9 po tom, čo bude ukončené jeho </w:t>
      </w:r>
      <w:r w:rsidRPr="00E90011">
        <w:lastRenderedPageBreak/>
        <w:t xml:space="preserve">uplatňovanie, aby mohla určiť a posúdiť nechcené účinky tohto štandardu, najmä na dlhodobé investície; </w:t>
      </w:r>
    </w:p>
    <w:p w:rsidR="0036163B" w:rsidRPr="00E90011" w:rsidRDefault="0036163B" w:rsidP="005E2D3D">
      <w:pPr>
        <w:pStyle w:val="Normal12Hanging"/>
      </w:pPr>
      <w:r w:rsidRPr="00E90011">
        <w:t>12.</w:t>
      </w:r>
      <w:r w:rsidRPr="00E90011">
        <w:tab/>
        <w:t>poveruje svojho predsedu, aby postúpil toto uznesenie Komisii.</w:t>
      </w:r>
    </w:p>
    <w:p w:rsidR="0036163B" w:rsidRPr="00E90011" w:rsidRDefault="0036163B" w:rsidP="005E2D3D">
      <w:pPr>
        <w:spacing w:after="240"/>
        <w:ind w:left="567" w:hanging="567"/>
      </w:pPr>
    </w:p>
    <w:p w:rsidR="00E365E1" w:rsidRPr="00E90011" w:rsidRDefault="00E365E1" w:rsidP="005E2D3D">
      <w:pPr>
        <w:spacing w:after="240"/>
        <w:ind w:left="567" w:hanging="567"/>
      </w:pPr>
      <w:bookmarkStart w:id="9" w:name="TextBodyEnd"/>
      <w:bookmarkEnd w:id="9"/>
    </w:p>
    <w:sectPr w:rsidR="00E365E1" w:rsidRPr="00E90011" w:rsidSect="002B0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A4" w:rsidRPr="007F42A4" w:rsidRDefault="007F42A4">
      <w:r w:rsidRPr="007F42A4">
        <w:separator/>
      </w:r>
    </w:p>
  </w:endnote>
  <w:endnote w:type="continuationSeparator" w:id="0">
    <w:p w:rsidR="007F42A4" w:rsidRPr="007F42A4" w:rsidRDefault="007F42A4">
      <w:r w:rsidRPr="007F42A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96" w:rsidRDefault="002B0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96" w:rsidRDefault="002B0E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96" w:rsidRDefault="002B0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A4" w:rsidRPr="007F42A4" w:rsidRDefault="007F42A4">
      <w:r w:rsidRPr="007F42A4">
        <w:separator/>
      </w:r>
    </w:p>
  </w:footnote>
  <w:footnote w:type="continuationSeparator" w:id="0">
    <w:p w:rsidR="007F42A4" w:rsidRPr="007F42A4" w:rsidRDefault="007F42A4">
      <w:r w:rsidRPr="007F42A4">
        <w:continuationSeparator/>
      </w:r>
    </w:p>
  </w:footnote>
  <w:footnote w:id="1">
    <w:p w:rsidR="0036163B" w:rsidRPr="005E2D3D" w:rsidRDefault="0036163B" w:rsidP="005E2D3D">
      <w:pPr>
        <w:pStyle w:val="FootnoteText"/>
        <w:ind w:left="567" w:hanging="567"/>
        <w:rPr>
          <w:sz w:val="24"/>
          <w:szCs w:val="24"/>
          <w:lang w:val="sk-SK"/>
        </w:rPr>
      </w:pPr>
      <w:r w:rsidRPr="005E2D3D">
        <w:rPr>
          <w:rStyle w:val="FootnoteReference"/>
          <w:sz w:val="24"/>
          <w:szCs w:val="24"/>
          <w:lang w:val="sk-SK"/>
        </w:rPr>
        <w:footnoteRef/>
      </w:r>
      <w:r w:rsidRPr="005E2D3D">
        <w:rPr>
          <w:sz w:val="24"/>
          <w:szCs w:val="24"/>
          <w:lang w:val="sk-SK"/>
        </w:rPr>
        <w:t xml:space="preserve"> </w:t>
      </w:r>
      <w:r w:rsidR="005E2D3D">
        <w:rPr>
          <w:sz w:val="24"/>
          <w:szCs w:val="24"/>
          <w:lang w:val="sk-SK"/>
        </w:rPr>
        <w:tab/>
      </w:r>
      <w:r w:rsidRPr="005E2D3D">
        <w:rPr>
          <w:color w:val="000000"/>
          <w:sz w:val="24"/>
          <w:szCs w:val="24"/>
          <w:lang w:val="sk-SK"/>
        </w:rPr>
        <w:t>Ú. v. ES L 243, 11.9.2002, s. 1.</w:t>
      </w:r>
    </w:p>
  </w:footnote>
  <w:footnote w:id="2">
    <w:p w:rsidR="0036163B" w:rsidRPr="005E2D3D" w:rsidRDefault="0036163B" w:rsidP="00604657">
      <w:pPr>
        <w:pStyle w:val="FootnoteText"/>
        <w:ind w:left="567" w:hanging="567"/>
        <w:rPr>
          <w:sz w:val="24"/>
          <w:szCs w:val="24"/>
          <w:lang w:val="sk-SK"/>
        </w:rPr>
      </w:pPr>
      <w:r w:rsidRPr="005E2D3D">
        <w:rPr>
          <w:rStyle w:val="FootnoteReference"/>
          <w:sz w:val="24"/>
          <w:szCs w:val="24"/>
          <w:lang w:val="sk-SK"/>
        </w:rPr>
        <w:footnoteRef/>
      </w:r>
      <w:r w:rsidRPr="005E2D3D">
        <w:rPr>
          <w:sz w:val="24"/>
          <w:szCs w:val="24"/>
          <w:lang w:val="sk-SK"/>
        </w:rPr>
        <w:t xml:space="preserve"> </w:t>
      </w:r>
      <w:r w:rsidR="00E90347">
        <w:rPr>
          <w:sz w:val="24"/>
          <w:szCs w:val="24"/>
          <w:lang w:val="sk-SK"/>
        </w:rPr>
        <w:tab/>
      </w:r>
      <w:hyperlink r:id="rId1" w:history="1">
        <w:r w:rsidR="00E90347" w:rsidRPr="00F03DC3">
          <w:rPr>
            <w:rStyle w:val="Hyperlink"/>
            <w:sz w:val="24"/>
            <w:szCs w:val="24"/>
            <w:lang w:val="sk-SK"/>
          </w:rPr>
          <w:t>http://www.efrag.org/Assets/Download?assetUrl=%2Fsites%2Fwebpublishing%2FSit</w:t>
        </w:r>
        <w:r w:rsidR="00E90347" w:rsidRPr="00F03DC3">
          <w:rPr>
            <w:rStyle w:val="Hyperlink"/>
            <w:sz w:val="24"/>
            <w:szCs w:val="24"/>
            <w:lang w:val="sk-SK"/>
          </w:rPr>
          <w:br/>
          <w:t>eAssets%2FEndorsement%2520Advice%2520on%2520IFRS%25209.pdf</w:t>
        </w:r>
      </w:hyperlink>
    </w:p>
  </w:footnote>
  <w:footnote w:id="3">
    <w:p w:rsidR="0036163B" w:rsidRPr="005E2D3D" w:rsidRDefault="0036163B" w:rsidP="005E2D3D">
      <w:pPr>
        <w:pStyle w:val="FootnoteText"/>
        <w:ind w:left="567" w:hanging="567"/>
        <w:rPr>
          <w:sz w:val="24"/>
          <w:szCs w:val="24"/>
          <w:lang w:val="sk-SK"/>
        </w:rPr>
      </w:pPr>
      <w:r w:rsidRPr="005E2D3D">
        <w:rPr>
          <w:rStyle w:val="FootnoteReference"/>
          <w:sz w:val="24"/>
          <w:szCs w:val="24"/>
          <w:lang w:val="sk-SK"/>
        </w:rPr>
        <w:footnoteRef/>
      </w:r>
      <w:r w:rsidRPr="005E2D3D">
        <w:rPr>
          <w:sz w:val="24"/>
          <w:szCs w:val="24"/>
          <w:lang w:val="sk-SK"/>
        </w:rPr>
        <w:t xml:space="preserve"> </w:t>
      </w:r>
      <w:r w:rsidR="005E2D3D">
        <w:rPr>
          <w:sz w:val="24"/>
          <w:szCs w:val="24"/>
          <w:lang w:val="sk-SK"/>
        </w:rPr>
        <w:tab/>
      </w:r>
      <w:r w:rsidRPr="007845DE">
        <w:rPr>
          <w:sz w:val="24"/>
          <w:szCs w:val="24"/>
          <w:lang w:val="sk-SK"/>
        </w:rPr>
        <w:t xml:space="preserve">Prijaté texty, </w:t>
      </w:r>
      <w:r w:rsidR="00A574F4" w:rsidRPr="007845DE">
        <w:rPr>
          <w:sz w:val="24"/>
        </w:rPr>
        <w:t>P8_TA(2016)0248</w:t>
      </w:r>
      <w:r w:rsidRPr="007845DE">
        <w:rPr>
          <w:sz w:val="24"/>
          <w:szCs w:val="24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96" w:rsidRDefault="002B0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96" w:rsidRDefault="002B0E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96" w:rsidRDefault="002B0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8-1060/2016"/>
    <w:docVar w:name="dvlangue" w:val="SK"/>
    <w:docVar w:name="dvnumam" w:val="0"/>
    <w:docVar w:name="dvpe" w:val="589.649"/>
    <w:docVar w:name="dvtitre" w:val="Uznesenie Európskeho parlamentu zo 6. októbra 2016 o medzinárodných štandardoch finančného výkazníctva: IFRS 9(2016/2898(RSP))"/>
  </w:docVars>
  <w:rsids>
    <w:rsidRoot w:val="007F42A4"/>
    <w:rsid w:val="00002272"/>
    <w:rsid w:val="000677B9"/>
    <w:rsid w:val="000E7DD9"/>
    <w:rsid w:val="0010095E"/>
    <w:rsid w:val="0012599A"/>
    <w:rsid w:val="00125B37"/>
    <w:rsid w:val="001B2356"/>
    <w:rsid w:val="001E7394"/>
    <w:rsid w:val="002767FF"/>
    <w:rsid w:val="002B0E96"/>
    <w:rsid w:val="002B5493"/>
    <w:rsid w:val="0036163B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43920"/>
    <w:rsid w:val="005E2D3D"/>
    <w:rsid w:val="006037C0"/>
    <w:rsid w:val="00604657"/>
    <w:rsid w:val="00680577"/>
    <w:rsid w:val="006F74FA"/>
    <w:rsid w:val="00731ADD"/>
    <w:rsid w:val="00734777"/>
    <w:rsid w:val="00751A4A"/>
    <w:rsid w:val="00756632"/>
    <w:rsid w:val="007845DE"/>
    <w:rsid w:val="007D1690"/>
    <w:rsid w:val="007F42A4"/>
    <w:rsid w:val="00865F67"/>
    <w:rsid w:val="008679AE"/>
    <w:rsid w:val="00881A7B"/>
    <w:rsid w:val="008840E5"/>
    <w:rsid w:val="008C2AC6"/>
    <w:rsid w:val="009509D8"/>
    <w:rsid w:val="00981893"/>
    <w:rsid w:val="00A4678D"/>
    <w:rsid w:val="00A574F4"/>
    <w:rsid w:val="00A75837"/>
    <w:rsid w:val="00AF3B82"/>
    <w:rsid w:val="00B105E0"/>
    <w:rsid w:val="00B558F0"/>
    <w:rsid w:val="00BD7BD8"/>
    <w:rsid w:val="00C05BFE"/>
    <w:rsid w:val="00C23CD4"/>
    <w:rsid w:val="00C941CB"/>
    <w:rsid w:val="00CC2357"/>
    <w:rsid w:val="00CF7C18"/>
    <w:rsid w:val="00D058B8"/>
    <w:rsid w:val="00D834A0"/>
    <w:rsid w:val="00D91E21"/>
    <w:rsid w:val="00DC0ECA"/>
    <w:rsid w:val="00E365E1"/>
    <w:rsid w:val="00E90011"/>
    <w:rsid w:val="00E90347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A18BF-4C8D-4D31-AFB7-B3EB6F7D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styleId="Hyperlink">
    <w:name w:val="Hyperlink"/>
    <w:unhideWhenUsed/>
    <w:rsid w:val="0036163B"/>
    <w:rPr>
      <w:color w:val="0563C1"/>
      <w:u w:val="single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A75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5837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ag.org/Assets/Download?assetUrl=%2Fsites%2Fwebpublishing%2FSiteAssets%2FEndorsement%2520Advice%2520on%2520IFRS%252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SOLTYSOVA Zuzana</dc:creator>
  <cp:keywords/>
  <cp:lastModifiedBy>SUCHANOVA Monika</cp:lastModifiedBy>
  <cp:revision>2</cp:revision>
  <cp:lastPrinted>2004-11-19T14:42:00Z</cp:lastPrinted>
  <dcterms:created xsi:type="dcterms:W3CDTF">2016-12-08T15:37:00Z</dcterms:created>
  <dcterms:modified xsi:type="dcterms:W3CDTF">2016-12-08T15:37:00Z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P8_TA-PROV(2016)0381_B8-1060_2016_</vt:lpwstr>
  </property>
  <property fmtid="{D5CDD505-2E9C-101B-9397-08002B2CF9AE}" pid="4" name="&lt;Type&gt;">
    <vt:lpwstr>RR</vt:lpwstr>
  </property>
</Properties>
</file>