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25B2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25B25" w:rsidRDefault="00DC3D66" w:rsidP="0010095E">
            <w:pPr>
              <w:pStyle w:val="EPName"/>
              <w:rPr>
                <w:lang w:val="ro-RO"/>
              </w:rPr>
            </w:pPr>
            <w:r w:rsidRPr="00325B25">
              <w:rPr>
                <w:lang w:val="ro-RO"/>
              </w:rPr>
              <w:t>Parlamentul European</w:t>
            </w:r>
          </w:p>
          <w:p w:rsidR="00751A4A" w:rsidRPr="00325B25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ro-RO"/>
              </w:rPr>
            </w:pPr>
            <w:r w:rsidRPr="00325B25">
              <w:rPr>
                <w:lang w:val="ro-RO"/>
              </w:rPr>
              <w:t>2014</w:t>
            </w:r>
            <w:r w:rsidR="00C941CB" w:rsidRPr="00325B25">
              <w:rPr>
                <w:lang w:val="ro-RO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325B25" w:rsidRDefault="001368C9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325B25" w:rsidRDefault="00D058B8" w:rsidP="00D058B8">
      <w:pPr>
        <w:pStyle w:val="LineTop"/>
        <w:rPr>
          <w:lang w:val="ro-RO"/>
        </w:rPr>
      </w:pPr>
    </w:p>
    <w:p w:rsidR="00680577" w:rsidRPr="00325B25" w:rsidRDefault="00DC3D66" w:rsidP="00680577">
      <w:pPr>
        <w:pStyle w:val="ZSessionDoc"/>
        <w:rPr>
          <w:b/>
          <w:i w:val="0"/>
        </w:rPr>
      </w:pPr>
      <w:r w:rsidRPr="00325B25">
        <w:rPr>
          <w:b/>
          <w:i w:val="0"/>
        </w:rPr>
        <w:t>TEXTE ADOPTATE</w:t>
      </w:r>
    </w:p>
    <w:p w:rsidR="00D058B8" w:rsidRPr="00325B25" w:rsidRDefault="00D058B8" w:rsidP="00D058B8">
      <w:pPr>
        <w:pStyle w:val="LineBottom"/>
      </w:pPr>
    </w:p>
    <w:p w:rsidR="00DC3D66" w:rsidRPr="00325B25" w:rsidRDefault="00DC3D66" w:rsidP="00DC3D66">
      <w:pPr>
        <w:pStyle w:val="ATHeading1"/>
        <w:rPr>
          <w:lang w:val="ro-RO"/>
        </w:rPr>
      </w:pPr>
      <w:bookmarkStart w:id="0" w:name="TANumber"/>
      <w:r w:rsidRPr="00325B25">
        <w:rPr>
          <w:lang w:val="ro-RO"/>
        </w:rPr>
        <w:t>P8_TA(2016)</w:t>
      </w:r>
      <w:bookmarkEnd w:id="0"/>
      <w:r w:rsidR="00813B78" w:rsidRPr="00325B25">
        <w:rPr>
          <w:lang w:val="ro-RO"/>
        </w:rPr>
        <w:t>0399</w:t>
      </w:r>
    </w:p>
    <w:p w:rsidR="00DC3D66" w:rsidRPr="00325B25" w:rsidRDefault="00DC3D66" w:rsidP="00DC3D66">
      <w:pPr>
        <w:pStyle w:val="ATHeading2"/>
        <w:rPr>
          <w:lang w:val="ro-RO"/>
        </w:rPr>
      </w:pPr>
      <w:bookmarkStart w:id="1" w:name="title"/>
      <w:r w:rsidRPr="00325B25">
        <w:rPr>
          <w:lang w:val="ro-RO"/>
        </w:rPr>
        <w:t>Statistica transportului de mărfuri pe căi navigabile interioare (competențe delegate și de executare)</w:t>
      </w:r>
      <w:bookmarkEnd w:id="1"/>
      <w:r w:rsidRPr="00325B25">
        <w:rPr>
          <w:lang w:val="ro-RO"/>
        </w:rPr>
        <w:t xml:space="preserve"> </w:t>
      </w:r>
      <w:bookmarkStart w:id="2" w:name="Etoiles"/>
      <w:r w:rsidRPr="00325B25">
        <w:rPr>
          <w:lang w:val="ro-RO"/>
        </w:rPr>
        <w:t>***II</w:t>
      </w:r>
      <w:bookmarkEnd w:id="2"/>
    </w:p>
    <w:p w:rsidR="00DC3D66" w:rsidRPr="00325B25" w:rsidRDefault="00DC3D66" w:rsidP="00DC3D66">
      <w:pPr>
        <w:rPr>
          <w:i/>
          <w:vanish/>
        </w:rPr>
      </w:pPr>
      <w:r w:rsidRPr="00325B25">
        <w:rPr>
          <w:i/>
        </w:rPr>
        <w:fldChar w:fldCharType="begin"/>
      </w:r>
      <w:r w:rsidRPr="00325B25">
        <w:rPr>
          <w:i/>
        </w:rPr>
        <w:instrText xml:space="preserve"> TC"(</w:instrText>
      </w:r>
      <w:bookmarkStart w:id="3" w:name="DocNumber"/>
      <w:r w:rsidRPr="00325B25">
        <w:rPr>
          <w:i/>
        </w:rPr>
        <w:instrText>A8-0298/2016</w:instrText>
      </w:r>
      <w:bookmarkEnd w:id="3"/>
      <w:r w:rsidRPr="00325B25">
        <w:rPr>
          <w:i/>
        </w:rPr>
        <w:instrText xml:space="preserve"> - Raportor: Bas </w:instrText>
      </w:r>
      <w:proofErr w:type="spellStart"/>
      <w:r w:rsidRPr="00325B25">
        <w:rPr>
          <w:i/>
        </w:rPr>
        <w:instrText>Eickhout</w:instrText>
      </w:r>
      <w:proofErr w:type="spellEnd"/>
      <w:r w:rsidRPr="00325B25">
        <w:rPr>
          <w:i/>
        </w:rPr>
        <w:instrText xml:space="preserve">)"\l3 \n&gt; \* MERGEFORMAT </w:instrText>
      </w:r>
      <w:r w:rsidRPr="00325B25">
        <w:rPr>
          <w:i/>
        </w:rPr>
        <w:fldChar w:fldCharType="end"/>
      </w:r>
    </w:p>
    <w:p w:rsidR="00DC3D66" w:rsidRPr="00325B25" w:rsidRDefault="00DC3D66" w:rsidP="00DC3D66">
      <w:pPr>
        <w:rPr>
          <w:vanish/>
        </w:rPr>
      </w:pPr>
      <w:bookmarkStart w:id="4" w:name="Commission"/>
      <w:r w:rsidRPr="00325B25">
        <w:rPr>
          <w:vanish/>
        </w:rPr>
        <w:t>Comisia pentru transport și turism</w:t>
      </w:r>
      <w:bookmarkStart w:id="5" w:name="_GoBack"/>
      <w:bookmarkEnd w:id="4"/>
      <w:bookmarkEnd w:id="5"/>
    </w:p>
    <w:p w:rsidR="00DC3D66" w:rsidRPr="00325B25" w:rsidRDefault="00DC3D66" w:rsidP="00DC3D66">
      <w:pPr>
        <w:rPr>
          <w:vanish/>
        </w:rPr>
      </w:pPr>
      <w:bookmarkStart w:id="6" w:name="PE"/>
      <w:r w:rsidRPr="00325B25">
        <w:rPr>
          <w:vanish/>
        </w:rPr>
        <w:t>PE585.504</w:t>
      </w:r>
      <w:bookmarkEnd w:id="6"/>
    </w:p>
    <w:p w:rsidR="00DC3D66" w:rsidRPr="00325B25" w:rsidRDefault="00DC3D66" w:rsidP="00DC3D66">
      <w:pPr>
        <w:pStyle w:val="ATHeading3"/>
        <w:rPr>
          <w:lang w:val="ro-RO"/>
        </w:rPr>
      </w:pPr>
      <w:bookmarkStart w:id="7" w:name="Sujet"/>
      <w:r w:rsidRPr="00325B25">
        <w:rPr>
          <w:lang w:val="ro-RO"/>
        </w:rPr>
        <w:t>Rezoluţia legislativă a Parlamentului European din 25 octombrie 2016 referitoare la poziția în primă lectură a Consiliului în vederea adoptării unui regulament al Parlamentului European și al Consiliului de modificare a Regulamentului (CE) nr. 1365/2006 privind statistica transportului de mărfuri pe căi navigabile interioare în ceea ce privește acordarea de competențe delegate și de executare Comisiei pentru adoptarea anumitor măsuri</w:t>
      </w:r>
      <w:bookmarkEnd w:id="7"/>
      <w:r w:rsidRPr="00325B25">
        <w:rPr>
          <w:lang w:val="ro-RO"/>
        </w:rPr>
        <w:t xml:space="preserve"> </w:t>
      </w:r>
      <w:bookmarkStart w:id="8" w:name="References"/>
      <w:r w:rsidRPr="00325B25">
        <w:rPr>
          <w:lang w:val="ro-RO"/>
        </w:rPr>
        <w:t>(09878/1/2016 – C8-0358/2016 – 2013/0226(COD))</w:t>
      </w:r>
      <w:bookmarkEnd w:id="8"/>
    </w:p>
    <w:p w:rsidR="00DC3D66" w:rsidRPr="00325B25" w:rsidRDefault="00DC3D66" w:rsidP="00DC3D66"/>
    <w:p w:rsidR="001B0224" w:rsidRPr="00325B25" w:rsidRDefault="001B0224" w:rsidP="001B0224">
      <w:pPr>
        <w:pStyle w:val="Normal12Bold"/>
      </w:pPr>
      <w:bookmarkStart w:id="9" w:name="TextBodyBegin"/>
      <w:bookmarkEnd w:id="9"/>
      <w:r w:rsidRPr="00325B25">
        <w:t>(Procedura legislativă ordinară: a doua lectură)</w:t>
      </w:r>
    </w:p>
    <w:p w:rsidR="001B0224" w:rsidRPr="00325B25" w:rsidRDefault="001B0224" w:rsidP="001B0224">
      <w:pPr>
        <w:pStyle w:val="Normal12"/>
      </w:pPr>
      <w:r w:rsidRPr="00325B25">
        <w:rPr>
          <w:i/>
        </w:rPr>
        <w:t>Parlamentul European</w:t>
      </w:r>
      <w:r w:rsidRPr="00325B25">
        <w:t>,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sym w:font="Symbol" w:char="F02D"/>
      </w:r>
      <w:r w:rsidRPr="00325B25">
        <w:tab/>
        <w:t>având în vedere poziția în primă lectură a Consiliului (09878/1/2016 - C8-0358/2016),</w:t>
      </w:r>
    </w:p>
    <w:p w:rsidR="001B0224" w:rsidRPr="00325B25" w:rsidRDefault="001B0224" w:rsidP="00FE613B">
      <w:pPr>
        <w:pStyle w:val="Normal12Hanging"/>
        <w:spacing w:before="120" w:after="120"/>
        <w:rPr>
          <w:szCs w:val="24"/>
        </w:rPr>
      </w:pPr>
      <w:r w:rsidRPr="00325B25">
        <w:rPr>
          <w:szCs w:val="24"/>
        </w:rPr>
        <w:sym w:font="Symbol" w:char="F02D"/>
      </w:r>
      <w:r w:rsidRPr="00325B25">
        <w:tab/>
        <w:t>având în vedere poziția sa în primă lectură</w:t>
      </w:r>
      <w:r w:rsidRPr="00325B25">
        <w:rPr>
          <w:rStyle w:val="FootnoteReference"/>
        </w:rPr>
        <w:footnoteReference w:id="1"/>
      </w:r>
      <w:r w:rsidRPr="00325B25">
        <w:t xml:space="preserve"> referitoare la propunerea Comisiei prezentată Parlamentului European și Consiliului (COM(2013)0484),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t>–</w:t>
      </w:r>
      <w:r w:rsidRPr="00325B25">
        <w:tab/>
        <w:t>având în vedere articolul 294 alineatul (7) din Tratatul privind funcționarea Uniunii Europene,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t>–</w:t>
      </w:r>
      <w:r w:rsidRPr="00325B25">
        <w:tab/>
        <w:t>având în vedere articolul 76 din Regulamentul său de procedură,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rPr>
          <w:szCs w:val="24"/>
        </w:rPr>
        <w:sym w:font="Symbol" w:char="F02D"/>
      </w:r>
      <w:r w:rsidRPr="00325B25">
        <w:tab/>
        <w:t>având în vedere recomandarea pentru a doua lectură a Comisiei pentru transport și turism (A8-0298/2016),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t>1.</w:t>
      </w:r>
      <w:r w:rsidRPr="00325B25">
        <w:tab/>
        <w:t>aprobă poziția Consiliului în primă lectură;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t>2.</w:t>
      </w:r>
      <w:r w:rsidRPr="00325B25">
        <w:tab/>
        <w:t>constată că actul este adoptat în conformitate cu poziția Consiliului;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t>3.</w:t>
      </w:r>
      <w:r w:rsidRPr="00325B25">
        <w:tab/>
        <w:t xml:space="preserve">încredințează Președintelui sarcina de a semna actul, împreună cu Președintele Consiliului, în conformitate cu articolul 297 alineatul (1) din Tratatul privind </w:t>
      </w:r>
      <w:r w:rsidRPr="00325B25">
        <w:lastRenderedPageBreak/>
        <w:t>funcționarea Uniunii Europene;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t>4.</w:t>
      </w:r>
      <w:r w:rsidRPr="00325B25">
        <w:tab/>
        <w:t xml:space="preserve">încredințează Secretarului General sarcina de a semna actul, după ce s-a verificat îndeplinirea corespunzătoare a tuturor procedurilor, și de a asigura, în acord cu Secretarul General al Consiliului, publicarea sa în </w:t>
      </w:r>
      <w:r w:rsidRPr="00325B25">
        <w:rPr>
          <w:i/>
        </w:rPr>
        <w:t>Jurnalul Oficial al Uniunii Europene</w:t>
      </w:r>
      <w:r w:rsidRPr="00325B25">
        <w:t>;</w:t>
      </w:r>
    </w:p>
    <w:p w:rsidR="001B0224" w:rsidRPr="00325B25" w:rsidRDefault="001B0224" w:rsidP="00FE613B">
      <w:pPr>
        <w:pStyle w:val="Normal12Hanging"/>
        <w:spacing w:before="120" w:after="120"/>
      </w:pPr>
      <w:r w:rsidRPr="00325B25">
        <w:t>5.</w:t>
      </w:r>
      <w:r w:rsidRPr="00325B25">
        <w:tab/>
        <w:t>încredințează Președintelui sarcina de a transmite Consiliului și Comisiei, precum și parlamentelor naționale poziția Parlamentului.</w:t>
      </w:r>
    </w:p>
    <w:p w:rsidR="001B0224" w:rsidRPr="00325B25" w:rsidRDefault="001B0224" w:rsidP="001B0224"/>
    <w:p w:rsidR="00E365E1" w:rsidRPr="00325B25" w:rsidRDefault="00E365E1" w:rsidP="001B0224">
      <w:bookmarkStart w:id="10" w:name="TextBodyEnd"/>
      <w:bookmarkEnd w:id="10"/>
    </w:p>
    <w:sectPr w:rsidR="00E365E1" w:rsidRPr="00325B25" w:rsidSect="00AC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66" w:rsidRPr="00DC3D66" w:rsidRDefault="00DC3D66">
      <w:r w:rsidRPr="00DC3D66">
        <w:separator/>
      </w:r>
    </w:p>
  </w:endnote>
  <w:endnote w:type="continuationSeparator" w:id="0">
    <w:p w:rsidR="00DC3D66" w:rsidRPr="00DC3D66" w:rsidRDefault="00DC3D66">
      <w:r w:rsidRPr="00DC3D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70" w:rsidRDefault="00AC0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70" w:rsidRDefault="00AC0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70" w:rsidRDefault="00AC0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66" w:rsidRPr="00DC3D66" w:rsidRDefault="00DC3D66">
      <w:r w:rsidRPr="00DC3D66">
        <w:separator/>
      </w:r>
    </w:p>
  </w:footnote>
  <w:footnote w:type="continuationSeparator" w:id="0">
    <w:p w:rsidR="00DC3D66" w:rsidRPr="00DC3D66" w:rsidRDefault="00DC3D66">
      <w:r w:rsidRPr="00DC3D66">
        <w:continuationSeparator/>
      </w:r>
    </w:p>
  </w:footnote>
  <w:footnote w:id="1">
    <w:p w:rsidR="001B0224" w:rsidRPr="00FE613B" w:rsidRDefault="001B0224" w:rsidP="00FE613B">
      <w:pPr>
        <w:pStyle w:val="FootnoteText"/>
        <w:ind w:left="567" w:right="113" w:hanging="567"/>
        <w:rPr>
          <w:sz w:val="24"/>
          <w:lang w:val="ro-RO"/>
        </w:rPr>
      </w:pPr>
      <w:r w:rsidRPr="00FE613B">
        <w:rPr>
          <w:rStyle w:val="FootnoteReference"/>
          <w:sz w:val="24"/>
          <w:lang w:val="ro-RO"/>
        </w:rPr>
        <w:footnoteRef/>
      </w:r>
      <w:r w:rsidRPr="00FE613B">
        <w:rPr>
          <w:sz w:val="24"/>
          <w:lang w:val="ro-RO"/>
        </w:rPr>
        <w:t xml:space="preserve"> </w:t>
      </w:r>
      <w:r w:rsidR="00FE613B" w:rsidRPr="00FE613B">
        <w:rPr>
          <w:sz w:val="24"/>
          <w:lang w:val="ro-RO"/>
        </w:rPr>
        <w:tab/>
      </w:r>
      <w:r w:rsidRPr="00FE613B">
        <w:rPr>
          <w:sz w:val="24"/>
          <w:lang w:val="ro-RO"/>
        </w:rPr>
        <w:t>Texte adoptate la 11.3.2014, P7_TA(2014)0180.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70" w:rsidRDefault="00AC0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70" w:rsidRDefault="00AC0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70" w:rsidRDefault="00AC0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98/2016"/>
    <w:docVar w:name="dvlangue" w:val="RO"/>
    <w:docVar w:name="dvnumam" w:val="0"/>
    <w:docVar w:name="dvpe" w:val="585.504"/>
    <w:docVar w:name="dvrapporteur" w:val="Raportor: "/>
    <w:docVar w:name="dvtitre" w:val="Rezoluţia legislativă a Parlamentului European din 25 octombrie 2016 referitoare la poziția în primă lectură a Consiliului în vederea adoptării unui regulament al Parlamentului European și al Consiliului de modificare a Regulamentului (CE) nr. 1365/2006 privind statistica transportului de mărfuri pe căi navigabile interioare în ceea ce privește acordarea de competențe delegate și de executare Comisiei pentru adoptarea anumitor măsuri(09878/1/2016 – C8-0358/2016 – 2013/0226(COD))"/>
  </w:docVars>
  <w:rsids>
    <w:rsidRoot w:val="00DC3D66"/>
    <w:rsid w:val="00002272"/>
    <w:rsid w:val="000677B9"/>
    <w:rsid w:val="000E7DD9"/>
    <w:rsid w:val="0010095E"/>
    <w:rsid w:val="00125B37"/>
    <w:rsid w:val="001368C9"/>
    <w:rsid w:val="001B0224"/>
    <w:rsid w:val="002767FF"/>
    <w:rsid w:val="002B5493"/>
    <w:rsid w:val="00325B25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13B78"/>
    <w:rsid w:val="00865F67"/>
    <w:rsid w:val="00881A7B"/>
    <w:rsid w:val="008840E5"/>
    <w:rsid w:val="008C2AC6"/>
    <w:rsid w:val="009509D8"/>
    <w:rsid w:val="00981893"/>
    <w:rsid w:val="00A4678D"/>
    <w:rsid w:val="00AC0570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DC3D66"/>
    <w:rsid w:val="00E365E1"/>
    <w:rsid w:val="00ED4235"/>
    <w:rsid w:val="00F04346"/>
    <w:rsid w:val="00F075DC"/>
    <w:rsid w:val="00F5134D"/>
    <w:rsid w:val="00FD0C70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6AD4CB-E040-40BE-8F02-DD615E8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ro-RO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FE613B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FE613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GHERMAN Laura-Mirona</dc:creator>
  <cp:keywords/>
  <cp:lastModifiedBy>GHERMAN Laura-Mirona</cp:lastModifiedBy>
  <cp:revision>2</cp:revision>
  <cp:lastPrinted>2016-10-25T10:43:00Z</cp:lastPrinted>
  <dcterms:created xsi:type="dcterms:W3CDTF">2017-03-20T17:27:00Z</dcterms:created>
  <dcterms:modified xsi:type="dcterms:W3CDTF">2017-03-20T17:27:00Z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A8-0298/2016</vt:lpwstr>
  </property>
  <property fmtid="{D5CDD505-2E9C-101B-9397-08002B2CF9AE}" pid="4" name="&lt;Type&gt;">
    <vt:lpwstr>RR</vt:lpwstr>
  </property>
</Properties>
</file>