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871E24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871E24" w:rsidRDefault="00871E24" w:rsidP="0010095E">
            <w:pPr>
              <w:pStyle w:val="EPName"/>
              <w:rPr>
                <w:lang w:val="pl-PL"/>
              </w:rPr>
            </w:pPr>
            <w:r>
              <w:rPr>
                <w:lang w:val="pl-PL"/>
              </w:rPr>
              <w:t>Parlament Europejski</w:t>
            </w:r>
          </w:p>
          <w:p w:rsidR="00751A4A" w:rsidRPr="00871E24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l-PL"/>
              </w:rPr>
            </w:pPr>
            <w:r w:rsidRPr="00871E24">
              <w:rPr>
                <w:lang w:val="pl-PL"/>
              </w:rPr>
              <w:t>2014</w:t>
            </w:r>
            <w:r w:rsidR="00C941CB" w:rsidRPr="00871E24">
              <w:rPr>
                <w:lang w:val="pl-P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871E24" w:rsidRDefault="00654018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871E24" w:rsidRDefault="00D058B8" w:rsidP="00D058B8">
      <w:pPr>
        <w:pStyle w:val="LineTop"/>
        <w:rPr>
          <w:lang w:val="pl-PL"/>
        </w:rPr>
      </w:pPr>
    </w:p>
    <w:p w:rsidR="00680577" w:rsidRPr="00871E24" w:rsidRDefault="00871E24" w:rsidP="00680577">
      <w:pPr>
        <w:pStyle w:val="ZSessionDoc"/>
        <w:rPr>
          <w:b/>
          <w:i w:val="0"/>
        </w:rPr>
      </w:pPr>
      <w:r>
        <w:rPr>
          <w:b/>
          <w:i w:val="0"/>
        </w:rPr>
        <w:t>TEKSTY PRZYJĘTE</w:t>
      </w:r>
    </w:p>
    <w:p w:rsidR="00D058B8" w:rsidRPr="00871E24" w:rsidRDefault="00D058B8" w:rsidP="00D058B8">
      <w:pPr>
        <w:pStyle w:val="LineBottom"/>
      </w:pPr>
    </w:p>
    <w:p w:rsidR="00871E24" w:rsidRPr="00977A22" w:rsidRDefault="00B12A05" w:rsidP="00871E24">
      <w:pPr>
        <w:pStyle w:val="ATHeading1"/>
        <w:rPr>
          <w:lang w:val="pl-PL"/>
        </w:rPr>
      </w:pPr>
      <w:bookmarkStart w:id="0" w:name="TANumber"/>
      <w:r>
        <w:rPr>
          <w:lang w:val="pl-PL"/>
        </w:rPr>
        <w:t>P8_TA</w:t>
      </w:r>
      <w:r w:rsidR="00871E24" w:rsidRPr="00977A22">
        <w:rPr>
          <w:lang w:val="pl-PL"/>
        </w:rPr>
        <w:t>(2016)0</w:t>
      </w:r>
      <w:bookmarkEnd w:id="0"/>
      <w:r w:rsidR="005F7682">
        <w:rPr>
          <w:lang w:val="pl-PL"/>
        </w:rPr>
        <w:t>464</w:t>
      </w:r>
    </w:p>
    <w:p w:rsidR="00871E24" w:rsidRPr="00977A22" w:rsidRDefault="00977A22" w:rsidP="00871E24">
      <w:pPr>
        <w:pStyle w:val="ATHeading2"/>
        <w:rPr>
          <w:lang w:val="pl-PL"/>
        </w:rPr>
      </w:pPr>
      <w:r w:rsidRPr="00977A22">
        <w:rPr>
          <w:lang w:val="pl-PL"/>
        </w:rPr>
        <w:t>Fundusz Solidarności Unii Europejskiej: ocena</w:t>
      </w:r>
      <w:r w:rsidR="00871E24" w:rsidRPr="00977A22">
        <w:rPr>
          <w:lang w:val="pl-PL"/>
        </w:rPr>
        <w:t xml:space="preserve"> </w:t>
      </w:r>
      <w:bookmarkStart w:id="1" w:name="Etoiles"/>
      <w:bookmarkEnd w:id="1"/>
    </w:p>
    <w:p w:rsidR="00871E24" w:rsidRDefault="00871E24" w:rsidP="00871E24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2" w:name="DocNumber"/>
      <w:r>
        <w:rPr>
          <w:i/>
        </w:rPr>
        <w:instrText>A8-0341/2016</w:instrText>
      </w:r>
      <w:bookmarkEnd w:id="2"/>
      <w:r>
        <w:rPr>
          <w:i/>
        </w:rPr>
        <w:instrText xml:space="preserve"> - Sprawozdawca: </w:instrText>
      </w:r>
      <w:proofErr w:type="spellStart"/>
      <w:r>
        <w:rPr>
          <w:i/>
        </w:rPr>
        <w:instrText>Salvatore</w:instrText>
      </w:r>
      <w:proofErr w:type="spellEnd"/>
      <w:r>
        <w:rPr>
          <w:i/>
        </w:rPr>
        <w:instrText xml:space="preserve"> </w:instrText>
      </w:r>
      <w:proofErr w:type="spellStart"/>
      <w:r>
        <w:rPr>
          <w:i/>
        </w:rPr>
        <w:instrText>Cicu</w:instrText>
      </w:r>
      <w:proofErr w:type="spellEnd"/>
      <w:proofErr w:type="gramStart"/>
      <w:r>
        <w:rPr>
          <w:i/>
        </w:rPr>
        <w:instrText>)"\l</w:instrText>
      </w:r>
      <w:proofErr w:type="gramEnd"/>
      <w:r>
        <w:rPr>
          <w:i/>
        </w:rPr>
        <w:instrText xml:space="preserve">3 \n&gt; \* MERGEFORMAT </w:instrText>
      </w:r>
      <w:r>
        <w:rPr>
          <w:i/>
        </w:rPr>
        <w:fldChar w:fldCharType="end"/>
      </w:r>
    </w:p>
    <w:p w:rsidR="00871E24" w:rsidRDefault="00871E24" w:rsidP="00871E24">
      <w:pPr>
        <w:rPr>
          <w:vanish/>
        </w:rPr>
      </w:pPr>
      <w:bookmarkStart w:id="3" w:name="Commission"/>
      <w:r w:rsidRPr="00871E24">
        <w:rPr>
          <w:vanish/>
        </w:rPr>
        <w:t>Komisja Rozwoju Regionalnego</w:t>
      </w:r>
      <w:bookmarkEnd w:id="3"/>
    </w:p>
    <w:p w:rsidR="00871E24" w:rsidRDefault="00871E24" w:rsidP="00871E24">
      <w:pPr>
        <w:rPr>
          <w:vanish/>
        </w:rPr>
      </w:pPr>
      <w:bookmarkStart w:id="4" w:name="PE"/>
      <w:r w:rsidRPr="00871E24">
        <w:rPr>
          <w:vanish/>
        </w:rPr>
        <w:t>PE582.284</w:t>
      </w:r>
      <w:bookmarkEnd w:id="4"/>
    </w:p>
    <w:p w:rsidR="00871E24" w:rsidRPr="00977A22" w:rsidRDefault="00871E24" w:rsidP="00871E24">
      <w:pPr>
        <w:pStyle w:val="ATHeading3"/>
        <w:rPr>
          <w:lang w:val="pl-PL"/>
        </w:rPr>
      </w:pPr>
      <w:bookmarkStart w:id="5" w:name="Sujet"/>
      <w:r w:rsidRPr="00977A22">
        <w:rPr>
          <w:lang w:val="pl-PL"/>
        </w:rPr>
        <w:t xml:space="preserve">Rezolucja Parlamentu Europejskiego z dnia </w:t>
      </w:r>
      <w:r w:rsidR="00977A22">
        <w:rPr>
          <w:lang w:val="pl-PL"/>
        </w:rPr>
        <w:t>1 grudnia</w:t>
      </w:r>
      <w:r w:rsidRPr="00977A22">
        <w:rPr>
          <w:lang w:val="pl-PL"/>
        </w:rPr>
        <w:t xml:space="preserve"> 2016 r. w sprawie Funduszu Solidarności Unii Europejskiej: ocena</w:t>
      </w:r>
      <w:bookmarkEnd w:id="5"/>
      <w:r w:rsidRPr="00977A22">
        <w:rPr>
          <w:lang w:val="pl-PL"/>
        </w:rPr>
        <w:t xml:space="preserve"> </w:t>
      </w:r>
      <w:bookmarkStart w:id="6" w:name="References"/>
      <w:r w:rsidRPr="00977A22">
        <w:rPr>
          <w:lang w:val="pl-PL"/>
        </w:rPr>
        <w:t>(2016/2045(INI))</w:t>
      </w:r>
      <w:bookmarkEnd w:id="6"/>
    </w:p>
    <w:p w:rsidR="00871E24" w:rsidRDefault="00871E24" w:rsidP="00871E24"/>
    <w:p w:rsidR="006563CF" w:rsidRPr="006563CF" w:rsidRDefault="006563CF" w:rsidP="006563CF">
      <w:pPr>
        <w:pStyle w:val="Normal12"/>
      </w:pPr>
      <w:bookmarkStart w:id="7" w:name="TextBodyBegin"/>
      <w:bookmarkEnd w:id="7"/>
      <w:r w:rsidRPr="006563CF">
        <w:rPr>
          <w:i/>
        </w:rPr>
        <w:t>Parlament Europejski</w:t>
      </w:r>
      <w:r w:rsidRPr="006563CF">
        <w:t>,</w:t>
      </w:r>
    </w:p>
    <w:p w:rsidR="006563CF" w:rsidRPr="006563CF" w:rsidRDefault="006563CF" w:rsidP="006563CF">
      <w:pPr>
        <w:tabs>
          <w:tab w:val="left" w:pos="567"/>
        </w:tabs>
        <w:spacing w:after="240"/>
        <w:ind w:left="567" w:hanging="567"/>
      </w:pPr>
      <w:r w:rsidRPr="006563CF">
        <w:t>–</w:t>
      </w:r>
      <w:r w:rsidRPr="006563CF">
        <w:tab/>
        <w:t>uwzględniając art. 175 i art. 212 ust. 2 Traktatu o funkcjonowaniu Unii Europejskiej (TFUE),</w:t>
      </w:r>
    </w:p>
    <w:p w:rsidR="006563CF" w:rsidRPr="006563CF" w:rsidRDefault="006563CF" w:rsidP="006563CF">
      <w:pPr>
        <w:tabs>
          <w:tab w:val="left" w:pos="567"/>
        </w:tabs>
        <w:spacing w:after="240"/>
        <w:ind w:left="567" w:hanging="567"/>
      </w:pPr>
      <w:r w:rsidRPr="006563CF">
        <w:t>–</w:t>
      </w:r>
      <w:r w:rsidRPr="006563CF">
        <w:tab/>
        <w:t>uwzględniając rozporządzenie Rady (WE) nr 2012/2002 z dnia 11 listopada 2002 r. ustanawiające Fundusz Solidarności Unii Europejskiej</w:t>
      </w:r>
      <w:r w:rsidRPr="006563CF">
        <w:rPr>
          <w:rStyle w:val="FootnoteReference"/>
        </w:rPr>
        <w:footnoteReference w:id="1"/>
      </w:r>
      <w:r w:rsidRPr="006563CF">
        <w:t>,</w:t>
      </w:r>
    </w:p>
    <w:p w:rsidR="006563CF" w:rsidRPr="006563CF" w:rsidRDefault="006563CF" w:rsidP="006563CF">
      <w:pPr>
        <w:tabs>
          <w:tab w:val="left" w:pos="567"/>
        </w:tabs>
        <w:spacing w:after="240"/>
        <w:ind w:left="567" w:hanging="567"/>
      </w:pPr>
      <w:r w:rsidRPr="006563CF">
        <w:t>–</w:t>
      </w:r>
      <w:r w:rsidRPr="006563CF">
        <w:tab/>
        <w:t>uwzględniając swoją rezolucję z dnia 15 stycznia 2013 r. w sprawie Funduszu Solidarności Unii Europejskiej – wdrożenia i stosowania</w:t>
      </w:r>
      <w:r w:rsidRPr="006563CF">
        <w:rPr>
          <w:rStyle w:val="FootnoteReference"/>
        </w:rPr>
        <w:footnoteReference w:id="2"/>
      </w:r>
      <w:r w:rsidRPr="006563CF">
        <w:t>,</w:t>
      </w:r>
    </w:p>
    <w:p w:rsidR="006563CF" w:rsidRPr="006563CF" w:rsidRDefault="006563CF" w:rsidP="006563CF">
      <w:pPr>
        <w:tabs>
          <w:tab w:val="left" w:pos="567"/>
        </w:tabs>
        <w:spacing w:after="240"/>
        <w:ind w:left="567" w:hanging="567"/>
      </w:pPr>
      <w:r w:rsidRPr="006563CF">
        <w:t>–</w:t>
      </w:r>
      <w:r w:rsidRPr="006563CF">
        <w:tab/>
        <w:t>uwzględniając rozporządzenie Parlamentu Europejskiego i Rady (UE) nr 661/2014 z dnia 15 maja 2014 r. zmieniające rozporządzenie Rady (WE) nr 2012/2002 ustanawiające Fundusz Solidarności Unii Europejskiej</w:t>
      </w:r>
      <w:r w:rsidRPr="006563CF">
        <w:rPr>
          <w:rStyle w:val="FootnoteReference"/>
        </w:rPr>
        <w:footnoteReference w:id="3"/>
      </w:r>
      <w:r w:rsidRPr="006563CF">
        <w:t>,</w:t>
      </w:r>
    </w:p>
    <w:p w:rsidR="006563CF" w:rsidRPr="006563CF" w:rsidRDefault="006563CF" w:rsidP="006563CF">
      <w:pPr>
        <w:widowControl/>
        <w:tabs>
          <w:tab w:val="left" w:pos="567"/>
        </w:tabs>
        <w:spacing w:after="240"/>
        <w:ind w:left="567" w:hanging="567"/>
      </w:pPr>
      <w:r w:rsidRPr="006563CF">
        <w:t>–</w:t>
      </w:r>
      <w:r w:rsidRPr="006563CF">
        <w:tab/>
        <w:t>uwzględniając opinię Europejskiego Komitetu Ekonomiczno-Społecznego w sprawie wniosku dotyczącego rozporządzenia Parlamentu Europejskiego i Rady zmieniającego rozporządzenie Rady (WE) nr 2012/2002 ustanawiające Fundusz Solidarności Unii Europejskiej (COM(2013)0522)</w:t>
      </w:r>
      <w:r w:rsidRPr="006563CF">
        <w:rPr>
          <w:rStyle w:val="FootnoteReference"/>
        </w:rPr>
        <w:footnoteReference w:id="4"/>
      </w:r>
      <w:r w:rsidRPr="006563CF">
        <w:t>,</w:t>
      </w:r>
    </w:p>
    <w:p w:rsidR="006563CF" w:rsidRPr="006563CF" w:rsidRDefault="006563CF" w:rsidP="006563CF">
      <w:pPr>
        <w:tabs>
          <w:tab w:val="left" w:pos="567"/>
        </w:tabs>
        <w:spacing w:after="240"/>
        <w:ind w:left="567" w:hanging="567"/>
      </w:pPr>
      <w:r w:rsidRPr="006563CF">
        <w:t>–</w:t>
      </w:r>
      <w:r w:rsidRPr="006563CF">
        <w:tab/>
        <w:t>uwzględniając sprawozdanie Komisji pt. „Fundusz Solidarności Unii Europejskiej – Sprawozdanie roczne za 2014 r.” (COM(2015)0502),</w:t>
      </w:r>
    </w:p>
    <w:p w:rsidR="006563CF" w:rsidRPr="006563CF" w:rsidRDefault="006563CF" w:rsidP="006563CF">
      <w:pPr>
        <w:tabs>
          <w:tab w:val="left" w:pos="567"/>
        </w:tabs>
        <w:spacing w:after="240"/>
        <w:ind w:left="567" w:hanging="567"/>
      </w:pPr>
      <w:r w:rsidRPr="006563CF">
        <w:t>–</w:t>
      </w:r>
      <w:r w:rsidRPr="006563CF">
        <w:tab/>
        <w:t xml:space="preserve">uwzględniając swoją rezolucję z dnia 5 września 2002 r. w sprawie katastrofalnych </w:t>
      </w:r>
      <w:r w:rsidRPr="006563CF">
        <w:lastRenderedPageBreak/>
        <w:t>powodzi w Europie Środkowej</w:t>
      </w:r>
      <w:r w:rsidRPr="006563CF">
        <w:rPr>
          <w:rStyle w:val="FootnoteReference"/>
        </w:rPr>
        <w:footnoteReference w:id="5"/>
      </w:r>
      <w:r w:rsidRPr="006563CF">
        <w:t>,</w:t>
      </w:r>
    </w:p>
    <w:p w:rsidR="006563CF" w:rsidRPr="006563CF" w:rsidRDefault="006563CF" w:rsidP="006563CF">
      <w:pPr>
        <w:tabs>
          <w:tab w:val="left" w:pos="567"/>
        </w:tabs>
        <w:spacing w:after="240"/>
        <w:ind w:left="567" w:hanging="567"/>
      </w:pPr>
      <w:r w:rsidRPr="006563CF">
        <w:t>–</w:t>
      </w:r>
      <w:r w:rsidRPr="006563CF">
        <w:tab/>
        <w:t>uwzględniając swoją rezolucję z dnia 8 września 2005 r. w sprawie tegorocznych katastrof naturalnych (pożarów i powodzi) w Europie</w:t>
      </w:r>
      <w:r w:rsidRPr="006563CF">
        <w:rPr>
          <w:rStyle w:val="FootnoteReference"/>
        </w:rPr>
        <w:footnoteReference w:id="6"/>
      </w:r>
      <w:r w:rsidRPr="006563CF">
        <w:t>,</w:t>
      </w:r>
    </w:p>
    <w:p w:rsidR="006563CF" w:rsidRPr="006563CF" w:rsidRDefault="006563CF" w:rsidP="006563CF">
      <w:pPr>
        <w:widowControl/>
        <w:tabs>
          <w:tab w:val="left" w:pos="567"/>
        </w:tabs>
        <w:spacing w:after="240"/>
        <w:ind w:left="567" w:hanging="567"/>
        <w:rPr>
          <w:rFonts w:ascii="inherit" w:hAnsi="inherit" w:cs="Arial"/>
          <w:sz w:val="18"/>
          <w:szCs w:val="18"/>
          <w:u w:val="single"/>
        </w:rPr>
      </w:pPr>
      <w:r w:rsidRPr="006563CF">
        <w:t>–</w:t>
      </w:r>
      <w:r w:rsidRPr="006563CF">
        <w:tab/>
        <w:t>uwzględniając komunikat Komisji do Parlamentu Europejskiego, Rady, Europejskiego Komitetu Ekonomiczno-Społecznego i Komitetu Regionów pt. „Przyszłość Funduszu Solidarności Unii Europejskiej” (COM(2011)0613),</w:t>
      </w:r>
    </w:p>
    <w:p w:rsidR="006563CF" w:rsidRPr="006563CF" w:rsidRDefault="006563CF" w:rsidP="006563CF">
      <w:pPr>
        <w:widowControl/>
        <w:tabs>
          <w:tab w:val="left" w:pos="567"/>
        </w:tabs>
        <w:spacing w:after="240"/>
        <w:ind w:left="567" w:hanging="567"/>
      </w:pPr>
      <w:r w:rsidRPr="006563CF">
        <w:t>–</w:t>
      </w:r>
      <w:r w:rsidRPr="006563CF">
        <w:tab/>
        <w:t>uwzględniając opinię Komitetu Regionów z dnia 28 listopada 2013 r. w sprawie Funduszu Solidarności Unii Europejskiej</w:t>
      </w:r>
      <w:r w:rsidRPr="006563CF">
        <w:rPr>
          <w:rStyle w:val="FootnoteReference"/>
        </w:rPr>
        <w:footnoteReference w:id="7"/>
      </w:r>
      <w:r w:rsidRPr="006563CF">
        <w:t>,</w:t>
      </w:r>
    </w:p>
    <w:p w:rsidR="006563CF" w:rsidRPr="006563CF" w:rsidRDefault="006563CF" w:rsidP="006563CF">
      <w:pPr>
        <w:widowControl/>
        <w:tabs>
          <w:tab w:val="left" w:pos="567"/>
        </w:tabs>
        <w:spacing w:after="240"/>
        <w:ind w:left="567" w:hanging="567"/>
        <w:rPr>
          <w:rFonts w:ascii="inherit" w:hAnsi="inherit" w:cs="Arial"/>
          <w:sz w:val="18"/>
          <w:szCs w:val="18"/>
          <w:u w:val="single"/>
        </w:rPr>
      </w:pPr>
      <w:r w:rsidRPr="006563CF">
        <w:t>–</w:t>
      </w:r>
      <w:r w:rsidRPr="006563CF">
        <w:tab/>
        <w:t>uwzględniając Porozumienie międzyinstytucjonalne z dnia 2 grudnia 2013 r. pomiędzy Parlamentem Europejskim, Radą i Komisją w sprawie dyscypliny budżetowej, współpracy w kwestiach budżetowych i należytego zarządzania finansami</w:t>
      </w:r>
      <w:r w:rsidRPr="006563CF">
        <w:rPr>
          <w:rStyle w:val="FootnoteReference"/>
        </w:rPr>
        <w:footnoteReference w:id="8"/>
      </w:r>
      <w:r w:rsidRPr="006563CF">
        <w:t>,</w:t>
      </w:r>
    </w:p>
    <w:p w:rsidR="006563CF" w:rsidRPr="006563CF" w:rsidRDefault="006563CF" w:rsidP="006563CF">
      <w:pPr>
        <w:tabs>
          <w:tab w:val="left" w:pos="567"/>
        </w:tabs>
        <w:spacing w:after="240"/>
      </w:pPr>
      <w:r w:rsidRPr="006563CF">
        <w:t>–</w:t>
      </w:r>
      <w:r w:rsidRPr="006563CF">
        <w:tab/>
        <w:t>uwzględniając art. 52 Regulaminu,</w:t>
      </w:r>
    </w:p>
    <w:p w:rsidR="006563CF" w:rsidRPr="006563CF" w:rsidRDefault="006563CF" w:rsidP="006563CF">
      <w:pPr>
        <w:tabs>
          <w:tab w:val="left" w:pos="567"/>
        </w:tabs>
        <w:spacing w:after="240"/>
        <w:ind w:left="567" w:hanging="567"/>
      </w:pPr>
      <w:r w:rsidRPr="006563CF">
        <w:t>–</w:t>
      </w:r>
      <w:r w:rsidRPr="006563CF">
        <w:tab/>
        <w:t>uwzględniając sprawozdanie Komisji Rozwoju Regionalnego oraz opinie Komisji Budżetowej, jak również Komisji Kontroli Budżetowej (A8-0341/2016),</w:t>
      </w:r>
    </w:p>
    <w:p w:rsidR="006563CF" w:rsidRPr="006563CF" w:rsidRDefault="006563CF" w:rsidP="006563CF">
      <w:pPr>
        <w:pStyle w:val="Normal12Hanging"/>
        <w:rPr>
          <w:szCs w:val="24"/>
        </w:rPr>
      </w:pPr>
      <w:r w:rsidRPr="006563CF">
        <w:t>A.</w:t>
      </w:r>
      <w:r w:rsidRPr="006563CF">
        <w:tab/>
      </w:r>
      <w:proofErr w:type="gramStart"/>
      <w:r w:rsidRPr="006563CF">
        <w:t>mając</w:t>
      </w:r>
      <w:proofErr w:type="gramEnd"/>
      <w:r w:rsidRPr="006563CF">
        <w:t xml:space="preserve"> na uwadze, że Fundusz Solidarności Unii Europejskiej (FSUE) został ustanowiony na mocy rozporządzenia</w:t>
      </w:r>
      <w:r w:rsidR="00D20305">
        <w:t xml:space="preserve"> (WE)</w:t>
      </w:r>
      <w:r w:rsidRPr="006563CF">
        <w:t xml:space="preserve"> </w:t>
      </w:r>
      <w:r w:rsidR="00D20305">
        <w:t xml:space="preserve">nr </w:t>
      </w:r>
      <w:r w:rsidRPr="006563CF">
        <w:t>2012/2002 w odpowiedzi na katastrofalne powodzie, do których doszł</w:t>
      </w:r>
      <w:r w:rsidR="00D20305">
        <w:t>o w Europie Środkowej latem 2002</w:t>
      </w:r>
      <w:r w:rsidRPr="006563CF">
        <w:t xml:space="preserve"> r., jako instrument umożliwiający UE reakcję na poważne katastrofy naturalne i wyjątkowe katastrofy regionalne wewnątrz Unii i w krajach uczestniczących w negocjacjach w sprawie przystąpienia oraz umożliwiający okazanie solidarności z kwalifikującymi się regionami i państwami; mając na uwadze, że fundusz ten finansuje działania prowadzone w trybie pilnym i działania w zakresie odbudowy przez władze publiczne w następstwie klęsk żywiołowych, które mają bezpośredni wpływ na życie mieszkańców, środowisko naturalne lub gospodarkę regionu dotkniętego </w:t>
      </w:r>
      <w:proofErr w:type="gramStart"/>
      <w:r w:rsidRPr="006563CF">
        <w:t>klęską</w:t>
      </w:r>
      <w:proofErr w:type="gramEnd"/>
      <w:r w:rsidRPr="006563CF">
        <w:t xml:space="preserve"> (należy zatem zauważyć, że w 2005 r. Komisja przedłożyła wniosek mający na celu dalsze rozszerzenie początkowego zakresu);</w:t>
      </w:r>
    </w:p>
    <w:p w:rsidR="006563CF" w:rsidRPr="006563CF" w:rsidRDefault="006563CF" w:rsidP="006563CF">
      <w:pPr>
        <w:pStyle w:val="Normal12Hanging"/>
        <w:rPr>
          <w:szCs w:val="24"/>
        </w:rPr>
      </w:pPr>
      <w:r w:rsidRPr="006563CF">
        <w:t>B.</w:t>
      </w:r>
      <w:r w:rsidRPr="006563CF">
        <w:tab/>
        <w:t>mając na uwadze, że fundusz ten od czasu utworzenia służył bardzo pożytecznemu celowi, w jego ramach uruchomiono łącznie 3,8 mld EUR w związku z ponad 70 klęskami w 24 państwach członkowskich i państwach przystępujących do UE w odpowiedzi na różnorodne klęski żywiołowe, takie jak trzęsienia ziemi, powodzie, pożary lasów, burze, czy – ostatnio – susze; mając na uwadze, że FSUE pozostaje jednym z najbardziej wyrazistych symboli unijnej solidarności w trudnych czasach;</w:t>
      </w:r>
    </w:p>
    <w:p w:rsidR="006563CF" w:rsidRPr="006563CF" w:rsidRDefault="006563CF" w:rsidP="006563CF">
      <w:pPr>
        <w:pStyle w:val="Normal12Hanging"/>
        <w:rPr>
          <w:szCs w:val="24"/>
        </w:rPr>
      </w:pPr>
      <w:r w:rsidRPr="006563CF">
        <w:t>C.</w:t>
      </w:r>
      <w:r w:rsidRPr="006563CF">
        <w:tab/>
        <w:t xml:space="preserve">mając na uwadze, że instrument ten przeszedł w 2014 r. poważną reformę mającą na celu: usprawnienie i uproszczenie procedur oraz zapewnienie szybszej reakcji w ciągu 6 tygodni po złożeniu wniosku; ponowne określenie jego zakresu; ustanowienie jasnych kryteriów klęski regionalnej oraz usprawnienie zapobiegania klęskom i strategii zarządzania ryzykiem, a przez to zwiększenie skuteczności finansowania pomocy zgodnie z licznymi wnioskami zgłaszanymi na przestrzeni lat przez Parlament oraz </w:t>
      </w:r>
      <w:r w:rsidRPr="006563CF">
        <w:lastRenderedPageBreak/>
        <w:t>władze lokalne i regionalne; mając na uwadze, że proponowanym „rozporządzeniu zbiorczym”</w:t>
      </w:r>
      <w:r w:rsidR="00D20305">
        <w:t xml:space="preserve"> </w:t>
      </w:r>
      <w:r w:rsidR="00D20305" w:rsidRPr="00D20305">
        <w:t>(COM</w:t>
      </w:r>
      <w:proofErr w:type="gramStart"/>
      <w:r w:rsidR="00D20305" w:rsidRPr="00D20305">
        <w:t>(2016)0605 – 2016/0282(COD</w:t>
      </w:r>
      <w:proofErr w:type="gramEnd"/>
      <w:r w:rsidR="00D20305" w:rsidRPr="00D20305">
        <w:t>))</w:t>
      </w:r>
      <w:r w:rsidRPr="006563CF">
        <w:t xml:space="preserve"> zaproponowanym przez Komisję dnia 14 września 2016 r. przewiduje się nowy przegląd funduszu w celu poprawienia gotowości i skuteczności systemu finansowania działań prowadzonych w trybie pilnym;</w:t>
      </w:r>
    </w:p>
    <w:p w:rsidR="006563CF" w:rsidRPr="006563CF" w:rsidRDefault="006563CF" w:rsidP="006563CF">
      <w:pPr>
        <w:spacing w:after="240"/>
        <w:ind w:left="567" w:hanging="567"/>
        <w:rPr>
          <w:rFonts w:cs="Calibri"/>
        </w:rPr>
      </w:pPr>
      <w:r w:rsidRPr="006563CF">
        <w:t>D.</w:t>
      </w:r>
      <w:r w:rsidRPr="006563CF">
        <w:tab/>
      </w:r>
      <w:proofErr w:type="gramStart"/>
      <w:r w:rsidRPr="006563CF">
        <w:t>mając</w:t>
      </w:r>
      <w:proofErr w:type="gramEnd"/>
      <w:r w:rsidRPr="006563CF">
        <w:t xml:space="preserve"> na uwadze, że Parlament zdecydowanie poparł propozycje reform, a większość z tych propozycji sam sformułował w swoich wcześniejszych rezolucjach;</w:t>
      </w:r>
    </w:p>
    <w:p w:rsidR="006563CF" w:rsidRPr="006563CF" w:rsidRDefault="006563CF" w:rsidP="006563CF">
      <w:pPr>
        <w:spacing w:after="240"/>
        <w:ind w:left="567" w:hanging="567"/>
        <w:rPr>
          <w:rFonts w:cs="Calibri"/>
        </w:rPr>
      </w:pPr>
      <w:r w:rsidRPr="006563CF">
        <w:t>E.</w:t>
      </w:r>
      <w:r w:rsidRPr="006563CF">
        <w:tab/>
      </w:r>
      <w:proofErr w:type="gramStart"/>
      <w:r w:rsidRPr="006563CF">
        <w:t>mając</w:t>
      </w:r>
      <w:proofErr w:type="gramEnd"/>
      <w:r w:rsidRPr="006563CF">
        <w:t xml:space="preserve"> na uwadze, że otrzymane przed czerwcem 2014 r. wnioski (rok wejścia w życie rozporządzenia po przeglądzie) były oceniane w ramach rozporządzenia początkowego, podczas gdy wnioski otrzymane później były oceniane zgodnie z rozporządzeniem po przeglądzie;</w:t>
      </w:r>
    </w:p>
    <w:p w:rsidR="006563CF" w:rsidRPr="006563CF" w:rsidRDefault="006563CF" w:rsidP="006563CF">
      <w:pPr>
        <w:pStyle w:val="Normal12Hanging"/>
        <w:rPr>
          <w:szCs w:val="24"/>
        </w:rPr>
      </w:pPr>
      <w:r w:rsidRPr="006563CF">
        <w:t>F.</w:t>
      </w:r>
      <w:r w:rsidRPr="006563CF">
        <w:tab/>
      </w:r>
      <w:proofErr w:type="gramStart"/>
      <w:r w:rsidRPr="006563CF">
        <w:t>mając</w:t>
      </w:r>
      <w:proofErr w:type="gramEnd"/>
      <w:r w:rsidRPr="006563CF">
        <w:t xml:space="preserve"> na uwadze, że inwestycje w zapobieganie klęskom żywiołowym mają ogromne znaczenie w reakcji na zmiany klimatu; mając na uwadze, że znaczące kwoty finansowania UE zostały przydzielone na inwestycje w zapobieganie klęskom żywiołowym oraz strategie zarządzania zagrożeniami, w szczególności w ramach europejskich funduszy strukturalnych i inwestycyjnych (EFSI);</w:t>
      </w:r>
    </w:p>
    <w:p w:rsidR="006563CF" w:rsidRPr="006563CF" w:rsidRDefault="006563CF" w:rsidP="006563CF">
      <w:pPr>
        <w:pStyle w:val="Normal12Hanging"/>
      </w:pPr>
      <w:r w:rsidRPr="006563CF">
        <w:t>G.</w:t>
      </w:r>
      <w:r w:rsidRPr="006563CF">
        <w:tab/>
        <w:t>mając na uwadze, że w sytuacji, gdy w danym roku środki finansowe są niewystarczające, w wyjątkowych wypadkach można skorzystać ze środków na rok następny, biorąc przy tym pod uwagę roczny pułap budżetowy funduszu zarówno na rok, w którym wystąpiła klęska żywiołowa, jak i na rok następny;</w:t>
      </w:r>
    </w:p>
    <w:p w:rsidR="006563CF" w:rsidRPr="006563CF" w:rsidRDefault="006563CF" w:rsidP="006563CF">
      <w:pPr>
        <w:pStyle w:val="Normal12Hanging"/>
        <w:rPr>
          <w:szCs w:val="24"/>
        </w:rPr>
      </w:pPr>
      <w:r w:rsidRPr="006563CF">
        <w:t>1.</w:t>
      </w:r>
      <w:r w:rsidRPr="006563CF">
        <w:tab/>
      </w:r>
      <w:proofErr w:type="gramStart"/>
      <w:r w:rsidRPr="006563CF">
        <w:t>przypomina</w:t>
      </w:r>
      <w:proofErr w:type="gramEnd"/>
      <w:r w:rsidRPr="006563CF">
        <w:t>, że od utworzenia w 2002 r. FSUE był istotnym źródłem wsparcia podczas katastrof naturalnych dla władz lokalnych i regionalnych, łagodząc skutki klęsk żywiołowych, do których dochodziło w całej Europie, od powodzi po trzęsienia ziemi i pożary lasów, dając wyraz europejskiej solidarności wobec dotkniętych regionów; podkreśla, że FSUE jest dla obywateli jednym z najbardziej konkretnych i wymiernych przejawów wsparcia, jakiego UE może udzielić społecznościom lokalnym;</w:t>
      </w:r>
    </w:p>
    <w:p w:rsidR="006563CF" w:rsidRPr="006563CF" w:rsidRDefault="006563CF" w:rsidP="006563CF">
      <w:pPr>
        <w:spacing w:after="240"/>
        <w:ind w:left="567" w:hanging="567"/>
        <w:rPr>
          <w:rFonts w:cs="Calibri"/>
        </w:rPr>
      </w:pPr>
      <w:r w:rsidRPr="006563CF">
        <w:t>2.</w:t>
      </w:r>
      <w:r w:rsidRPr="006563CF">
        <w:tab/>
      </w:r>
      <w:proofErr w:type="gramStart"/>
      <w:r w:rsidRPr="006563CF">
        <w:t>podkreśla</w:t>
      </w:r>
      <w:proofErr w:type="gramEnd"/>
      <w:r w:rsidRPr="006563CF">
        <w:t>, że od utworzenia FSUE znacznie częściej dochodziło w Unii Europejskiej do klęsk żywiołowych oraz że były one poważniejsze w skutkach i bardziej nasilone, co jest konsekwencją zmiany klimatu; podkreśla w związku z tym wartość dodaną, jakiej źródłem jest taki solidny i elastyczny instrument, dzięki któremu możliwe jest dawanie wyrazu solidarności i zapewnianie realnej i szybkiej pomocy osobom dotkniętym poważnymi klęskami żywiołowymi;</w:t>
      </w:r>
    </w:p>
    <w:p w:rsidR="006563CF" w:rsidRPr="006563CF" w:rsidRDefault="006563CF" w:rsidP="006563CF">
      <w:pPr>
        <w:pStyle w:val="Normal12Hanging"/>
        <w:rPr>
          <w:szCs w:val="24"/>
        </w:rPr>
      </w:pPr>
      <w:r w:rsidRPr="006563CF">
        <w:t>3.</w:t>
      </w:r>
      <w:r w:rsidRPr="006563CF">
        <w:tab/>
      </w:r>
      <w:proofErr w:type="gramStart"/>
      <w:r w:rsidRPr="006563CF">
        <w:t>przypomina</w:t>
      </w:r>
      <w:proofErr w:type="gramEnd"/>
      <w:r w:rsidRPr="006563CF">
        <w:t>, że FSUE jest instrumentem finansowanym poza budżetem Unii Europejskiej, a przydzielone mu środki finansowe osiągają maksymalnie 500 mln EUR (w cenach z 2011 r.), oraz że pomimo elastycznej konstrukcji przepisów (przeniesienie N+1), każdego roku może dojść do niewykorzystania znacznych kwot; zauważa w tym kontekście częściowe uwzględnienie w budżecie rocznego przydziału środków finansowych przewidziane w proponowanym „rozporządzeniu zbiorczym” w celu przyspieszenia uruchomienia procedury i dostarczenia wcześniejszej i bardziej skutecznej pomocy obywatelom dotkniętym klęską;</w:t>
      </w:r>
    </w:p>
    <w:p w:rsidR="006563CF" w:rsidRPr="006563CF" w:rsidRDefault="006563CF" w:rsidP="006563CF">
      <w:pPr>
        <w:spacing w:after="240"/>
        <w:ind w:left="567" w:hanging="567"/>
      </w:pPr>
      <w:r w:rsidRPr="006563CF">
        <w:t>4.</w:t>
      </w:r>
      <w:r w:rsidRPr="006563CF">
        <w:tab/>
      </w:r>
      <w:proofErr w:type="gramStart"/>
      <w:r w:rsidRPr="006563CF">
        <w:t>zwraca</w:t>
      </w:r>
      <w:proofErr w:type="gramEnd"/>
      <w:r w:rsidRPr="006563CF">
        <w:t xml:space="preserve"> uwagę, że wykorzystanie rocznego pułapu dowodzi, że roczny poziom środków po rozpoczęciu nowego okresu programowania WRF jest odpowiedni;</w:t>
      </w:r>
    </w:p>
    <w:p w:rsidR="006563CF" w:rsidRPr="006563CF" w:rsidRDefault="006563CF" w:rsidP="006563CF">
      <w:pPr>
        <w:pStyle w:val="Normal12Hanging"/>
        <w:rPr>
          <w:szCs w:val="24"/>
        </w:rPr>
      </w:pPr>
      <w:r w:rsidRPr="006563CF">
        <w:t>5.</w:t>
      </w:r>
      <w:r w:rsidRPr="006563CF">
        <w:tab/>
      </w:r>
      <w:proofErr w:type="gramStart"/>
      <w:r w:rsidRPr="006563CF">
        <w:t>podkreśla</w:t>
      </w:r>
      <w:proofErr w:type="gramEnd"/>
      <w:r w:rsidRPr="006563CF">
        <w:t xml:space="preserve"> wagę reformy z 2014 r., która doprowadziła do przezwyciężenia blokady w </w:t>
      </w:r>
      <w:r w:rsidRPr="006563CF">
        <w:lastRenderedPageBreak/>
        <w:t>Radzie oraz przyniosła wreszcie odpowiedź na ponawiane przez Parlament apele o poprawę zdolności reakcji i skuteczności pomocy w celu zapewnienia szybkiej i przejrzystej reakcji niosącej pomoc osobom dotkniętym klęskami żywiołowymi; z zadowoleniem przyjmuje ponadto niedawny „wniosek zbiorczy” wprowadzający nowe przepisy w zakresie uproszczenia i wcześniejszego uruchamiania finansowania;</w:t>
      </w:r>
    </w:p>
    <w:p w:rsidR="006563CF" w:rsidRPr="006563CF" w:rsidRDefault="006563CF" w:rsidP="006563CF">
      <w:pPr>
        <w:pStyle w:val="Normal12Hanging"/>
        <w:rPr>
          <w:szCs w:val="24"/>
        </w:rPr>
      </w:pPr>
      <w:r w:rsidRPr="006563CF">
        <w:t>6.</w:t>
      </w:r>
      <w:r w:rsidRPr="006563CF">
        <w:tab/>
      </w:r>
      <w:proofErr w:type="gramStart"/>
      <w:r w:rsidRPr="006563CF">
        <w:t>podkreśla</w:t>
      </w:r>
      <w:proofErr w:type="gramEnd"/>
      <w:r w:rsidRPr="006563CF">
        <w:t xml:space="preserve"> główne elementy reformy, takie jak: wprowadzenie przedpłat, dzięki czemu do 10 % kwoty przewidywanego wkładu może zostać udostępnione na wniosek w krótkim czasie po przedłożeniu Komisji wniosku o wkład finansowy z funduszu (maksymalnie 30 mln EUR); kwalifikowalność kosztów związanych z przygotowaniem i wdrożeniem działań prowadzonych w trybie pilnym i działań w zakresie odbudowy (główny postulat Parlamentu Europejskiego); przedłużenie terminów składania wniosku, do których kwalifikujące się państwa muszą złożyć wnioski (12 tygodni po stwierdzeniu pierwszych szkód) i wdrożyć projekt (18 miesięcy); wprowadzenie sześciomiesięcznego terminu udzielenia przez Komisję odpowiedzi na wnioski; nowe przepisy w sprawie zapobiegania klęskom żywiołowym oraz usprawnienie procedur w odniesieniu do należytego zarządzania </w:t>
      </w:r>
      <w:proofErr w:type="gramStart"/>
      <w:r w:rsidRPr="006563CF">
        <w:t>finansami</w:t>
      </w:r>
      <w:proofErr w:type="gramEnd"/>
      <w:r w:rsidRPr="006563CF">
        <w:t>;</w:t>
      </w:r>
    </w:p>
    <w:p w:rsidR="006563CF" w:rsidRPr="006563CF" w:rsidRDefault="006563CF" w:rsidP="006563CF">
      <w:pPr>
        <w:spacing w:after="240"/>
        <w:ind w:left="567" w:hanging="567"/>
        <w:rPr>
          <w:szCs w:val="24"/>
        </w:rPr>
      </w:pPr>
      <w:r w:rsidRPr="006563CF">
        <w:t>7.</w:t>
      </w:r>
      <w:r w:rsidRPr="006563CF">
        <w:tab/>
      </w:r>
      <w:proofErr w:type="gramStart"/>
      <w:r w:rsidRPr="006563CF">
        <w:t>podkreśla</w:t>
      </w:r>
      <w:proofErr w:type="gramEnd"/>
      <w:r w:rsidRPr="006563CF">
        <w:t xml:space="preserve"> jednak, że mimo możliwości otrzymywania przedpłat w krótszym terminie niż byłoby to możliwe w ramach procedury zwykłej, beneficjenci w dalszym ciągu jeszcze borykają się z długotrwałym procesem od złożenia wniosku do wypłaty kwoty końcowej; podkreśla w tym kontekście potrzebę jak najszybszego przedłożenia wniosku po wystąpieniu klęski, a także dalszych usprawnień etapu oceny i dalszych etapów, co ułatwi realizację płatności; jest zdania, że niedawno zaproponowane „przepisy zbiorcze” dotyczące FSUE mogą przyczynić się do szybszego uruchamiania środków, a przez to do rzeczywistego zaspokojenia potrzeb w terenie; podkreśla również, że państwa członkowskie muszą przeanalizować własne procedury administracyjne w celu przyspieszenia mobilizowania pomocy </w:t>
      </w:r>
      <w:proofErr w:type="gramStart"/>
      <w:r w:rsidRPr="006563CF">
        <w:t>dla</w:t>
      </w:r>
      <w:proofErr w:type="gramEnd"/>
      <w:r w:rsidRPr="006563CF">
        <w:t xml:space="preserve"> dotkniętych regionów i krajów; sugeruje ponadto – z myślą o ewentualnych usprawnieniach w ramach przyszłej reformy – wprowadzenie wniosku w sprawie obowiązkowych zaktualizowanych planów krajowych w zakresie zarządzania klęskami oraz wymogu przekazywania informacji o przygotowywaniu umów dotyczących zamówień w sytuacjach nadzwyczajnych;</w:t>
      </w:r>
    </w:p>
    <w:p w:rsidR="006563CF" w:rsidRPr="006563CF" w:rsidRDefault="006563CF" w:rsidP="006563CF">
      <w:pPr>
        <w:spacing w:after="240"/>
        <w:ind w:left="567" w:hanging="567"/>
        <w:rPr>
          <w:szCs w:val="24"/>
        </w:rPr>
      </w:pPr>
      <w:r w:rsidRPr="006563CF">
        <w:t>8.</w:t>
      </w:r>
      <w:r w:rsidRPr="006563CF">
        <w:tab/>
      </w:r>
      <w:proofErr w:type="gramStart"/>
      <w:r w:rsidRPr="006563CF">
        <w:t>zwraca</w:t>
      </w:r>
      <w:proofErr w:type="gramEnd"/>
      <w:r w:rsidRPr="006563CF">
        <w:t xml:space="preserve"> się do samych państw członkowskich o poprawę środków komunikacji i zacieśnienie współpracy z władzami lokalnymi i regionalnymi, zarówno wtedy, gdy wymagana jest ocena szkód kwalifikujących się do wsparcia finansowego z FSUE, jak i na etapie przygotowywania wniosków oraz podczas wdrażania projektów w celu wyeliminowania skutków katastrof naturalnych, co przyczyni się do zapewnienia skuteczności pomocy Unii w terenie i upowszechniania zrównoważonych rozwiązań; uważa ponadto, że informacje o wsparciu FSUE powinny być przekazywane opinii publicznej; wzywa odnośne władze do usprawnienia komunikacji i dostarczania informacji na temat FSUE bez stwarzania dodatkowych obciążeń administracyjnych;</w:t>
      </w:r>
    </w:p>
    <w:p w:rsidR="006563CF" w:rsidRPr="006563CF" w:rsidRDefault="006563CF" w:rsidP="006563CF">
      <w:pPr>
        <w:spacing w:after="240"/>
        <w:ind w:left="567" w:hanging="567"/>
      </w:pPr>
      <w:r w:rsidRPr="006563CF">
        <w:t>9.</w:t>
      </w:r>
      <w:r w:rsidRPr="006563CF">
        <w:tab/>
      </w:r>
      <w:proofErr w:type="gramStart"/>
      <w:r w:rsidRPr="006563CF">
        <w:t>podkreśla</w:t>
      </w:r>
      <w:proofErr w:type="gramEnd"/>
      <w:r w:rsidRPr="006563CF">
        <w:t xml:space="preserve"> znaczenie zagwarantowania, że państwa członkowskie przestrzegają procedur udzielania zamówień publicznych w odpowiedzi na klęski żywiołowe w celu określenia i rozpowszechniania najlepszych praktyk, a także wyciągnięcia wniosków dotyczących zamówień w sytuacjach nadzwyczajnych;</w:t>
      </w:r>
    </w:p>
    <w:p w:rsidR="006563CF" w:rsidRPr="006563CF" w:rsidRDefault="006563CF" w:rsidP="006563CF">
      <w:pPr>
        <w:spacing w:after="240"/>
        <w:ind w:left="567" w:hanging="567"/>
        <w:rPr>
          <w:rFonts w:cs="Calibri"/>
        </w:rPr>
      </w:pPr>
      <w:r w:rsidRPr="006563CF">
        <w:t>10.</w:t>
      </w:r>
      <w:r w:rsidRPr="006563CF">
        <w:tab/>
      </w:r>
      <w:proofErr w:type="gramStart"/>
      <w:r w:rsidRPr="006563CF">
        <w:t>z</w:t>
      </w:r>
      <w:proofErr w:type="gramEnd"/>
      <w:r w:rsidRPr="006563CF">
        <w:t xml:space="preserve"> zadowoleniem przyjmuje objaśnienie przez Komisję zasad dotyczących kwalifikowalności regionalnych klęsk żywiołowych, przypomina jednak, że na mocy ostatecznego porozumienia między Parlamentem a Radą próg przyjmowania wniosków </w:t>
      </w:r>
      <w:r w:rsidRPr="006563CF">
        <w:lastRenderedPageBreak/>
        <w:t>wyznaczono na poziomie 1,5% regionalnego PKB, czyli na poziomie przewidzianym we wniosku Komisji, pomimo wysiłków Parlamentu, by obniżyć ten poziom do 1%; zauważa, że trudna sytuacja regionów najbardziej oddalonych została uwzględniona, ponieważ próg w ich przypadku obniżono do 1 %;</w:t>
      </w:r>
    </w:p>
    <w:p w:rsidR="006563CF" w:rsidRPr="006563CF" w:rsidRDefault="006563CF" w:rsidP="006563CF">
      <w:pPr>
        <w:spacing w:after="240"/>
        <w:ind w:left="567" w:hanging="567"/>
        <w:rPr>
          <w:rFonts w:cs="Calibri"/>
        </w:rPr>
      </w:pPr>
      <w:r w:rsidRPr="006563CF">
        <w:t>11.</w:t>
      </w:r>
      <w:r w:rsidRPr="006563CF">
        <w:tab/>
      </w:r>
      <w:proofErr w:type="gramStart"/>
      <w:r w:rsidRPr="006563CF">
        <w:t>przyznaje</w:t>
      </w:r>
      <w:proofErr w:type="gramEnd"/>
      <w:r w:rsidRPr="006563CF">
        <w:t>, że fundusz zapewnia pomoc w przypadku szkód, które nie podlegają ubezpieczeniu, i nie przewiduje odszkodowania strat prywatnych; podkreśla fakt, że działania długoterminowe, takie jak zrównoważona odbudowa, lub działania w zakresie rozwoju gospodarczego i prewencji, mogą uprawniać do ubiegania się o finansowanie z innych instrumentów Unii, zwłaszcza z EFSI;</w:t>
      </w:r>
    </w:p>
    <w:p w:rsidR="006563CF" w:rsidRPr="006563CF" w:rsidRDefault="006563CF" w:rsidP="006563CF">
      <w:pPr>
        <w:spacing w:after="240"/>
        <w:ind w:left="567" w:hanging="567"/>
        <w:rPr>
          <w:szCs w:val="24"/>
        </w:rPr>
      </w:pPr>
      <w:r w:rsidRPr="006563CF">
        <w:t>12.</w:t>
      </w:r>
      <w:r w:rsidRPr="006563CF">
        <w:tab/>
      </w:r>
      <w:proofErr w:type="gramStart"/>
      <w:r w:rsidRPr="006563CF">
        <w:t>wzywa</w:t>
      </w:r>
      <w:proofErr w:type="gramEnd"/>
      <w:r w:rsidRPr="006563CF">
        <w:t xml:space="preserve"> państwa członkowskie do optymalizacji wykorzystania finansowania UE, w szczególności pięciu funduszy strukturalnych inwestycje w zapobieganie występowaniu klęsk żywiołowych oraz wskazuje na wagę rozwoju synergii między różnymi funduszami i strategiami politycznymi Unii w celu zapobiegnięcia skutkom klęsk żywiołowych oraz, w przypadku uruchamiania FSUE, w celu zapewnienia w perspektywie długoterminowej konsolidacji i zrównoważonego rozwoju projektów odbudowy; w tym celu domaga się, aby w momencie wykorzystania FSUE państwo członkowskie składało formalne zobowiązanie do wdrożenia wszystkich środków ukierunkowanych na zapobieganie katastrofom i na zrównoważoną odbudowę dotkniętych obszarów; wzywa – w przypadku uruchomienia synergii – do jak największego uproszczenia administracyjnego procesu korzystania z funduszy połączonych;</w:t>
      </w:r>
    </w:p>
    <w:p w:rsidR="006563CF" w:rsidRPr="006563CF" w:rsidRDefault="006563CF" w:rsidP="006563CF">
      <w:pPr>
        <w:pStyle w:val="Normal12Hanging"/>
      </w:pPr>
      <w:r w:rsidRPr="006563CF">
        <w:t>13.</w:t>
      </w:r>
      <w:r w:rsidRPr="006563CF">
        <w:tab/>
      </w:r>
      <w:proofErr w:type="gramStart"/>
      <w:r w:rsidRPr="006563CF">
        <w:t>podkreśla</w:t>
      </w:r>
      <w:proofErr w:type="gramEnd"/>
      <w:r w:rsidRPr="006563CF">
        <w:t xml:space="preserve"> zatem, że należy zwielokrotnić wysiłki na rzecz inwestowania w łagodzenie skutków zmiany klimatu i w dostosowywanie się do niej przy jednoczesnym uwzględnianiu środków zapobiegawczych podczas wspierania odbudowy i ponownego zalesiania w ramach FSUE; uważa, że zapobieganie klęskom powinno stać się zadaniem o charakterze horyzontalnym, oraz sugeruje zidentyfikowanie środków zapobiegawczych z zastosowaniem podejścia opartego na ekosystemie w wypadku łagodzenia skutków klęsk z wykorzystaniem FSUE; wzywa ponadto państwa członkowskie do ustanowienia strategii zapobiegania zagrożeniom i zarządzania nimi, uważając również, że wiele klęsk żywiołowych, do których obecnie dochodzi, jest bezpośrednim skutkiem działalności człowieka;</w:t>
      </w:r>
    </w:p>
    <w:p w:rsidR="006563CF" w:rsidRPr="006563CF" w:rsidRDefault="006563CF" w:rsidP="006563CF">
      <w:pPr>
        <w:pStyle w:val="Normal12Hanging"/>
        <w:rPr>
          <w:szCs w:val="24"/>
        </w:rPr>
      </w:pPr>
      <w:r w:rsidRPr="006563CF">
        <w:t>14.</w:t>
      </w:r>
      <w:r w:rsidRPr="006563CF">
        <w:tab/>
      </w:r>
      <w:proofErr w:type="gramStart"/>
      <w:r w:rsidRPr="006563CF">
        <w:t>podkreśla</w:t>
      </w:r>
      <w:proofErr w:type="gramEnd"/>
      <w:r w:rsidRPr="006563CF">
        <w:t xml:space="preserve"> znaczenie zapewnienia jak największej przejrzystości w zakresie przyznawania, zarządzania i wdrażania FSUE; uważa, że ważne jest określenie, czy środki z FSUE zostały wykorzystane zgodnie z zasadami należytego zarządzania finansami w celu określenia, opracowania i wymiany najlepszych praktyk oraz wyciągnięcia wniosków; zwraca się zatem do Komisji i państw członkowskich o zwiększenie przejrzystości oraz zapewnienie dostępu do informacji ogółowi społeczeństwa na wszystkich etapach procesu uruchamiania pomocy, od złożenia wniosku po zamknięcie projektu; wzywa także Europejski Trybunał Obrachunkowy do sporządzenia sprawozdania specjalnego z funkcjonowania FSUE, zwłaszcza z uwagi na fakt, że ostatnie dostępne sprawozdanie datuje się sprzed przeglądu rozporządzenia w sprawie FSUE </w:t>
      </w:r>
      <w:proofErr w:type="gramStart"/>
      <w:r w:rsidRPr="006563CF">
        <w:t>w</w:t>
      </w:r>
      <w:proofErr w:type="gramEnd"/>
      <w:r w:rsidRPr="006563CF">
        <w:t xml:space="preserve"> 2014 r.;</w:t>
      </w:r>
    </w:p>
    <w:p w:rsidR="006563CF" w:rsidRPr="006563CF" w:rsidRDefault="006563CF" w:rsidP="006563CF">
      <w:pPr>
        <w:spacing w:after="240"/>
        <w:ind w:left="567" w:hanging="567"/>
        <w:rPr>
          <w:rFonts w:cs="Calibri"/>
        </w:rPr>
      </w:pPr>
      <w:r w:rsidRPr="006563CF">
        <w:t>15.</w:t>
      </w:r>
      <w:r w:rsidRPr="006563CF">
        <w:tab/>
      </w:r>
      <w:proofErr w:type="gramStart"/>
      <w:r w:rsidRPr="006563CF">
        <w:t>stwierdza</w:t>
      </w:r>
      <w:proofErr w:type="gramEnd"/>
      <w:r w:rsidRPr="006563CF">
        <w:t>, że w 2014 r. otrzymanych zostało trzynaście nowych wniosków, i zwraca uwagę na szczególną sytuację, jaka miała miejsce w tym roku, gdyż sześć wniosków ocenionych zostało w ramach dawnego systemu, podczas gdy pozostałych siedem wniosków zostało poddanych ocenie zgodnie z przepisami przyjętymi w reformie;</w:t>
      </w:r>
    </w:p>
    <w:p w:rsidR="006563CF" w:rsidRPr="006563CF" w:rsidRDefault="006563CF" w:rsidP="006563CF">
      <w:pPr>
        <w:pStyle w:val="Normal12Hanging"/>
        <w:rPr>
          <w:szCs w:val="24"/>
        </w:rPr>
      </w:pPr>
      <w:r w:rsidRPr="006563CF">
        <w:lastRenderedPageBreak/>
        <w:t>16.</w:t>
      </w:r>
      <w:r w:rsidRPr="006563CF">
        <w:tab/>
      </w:r>
      <w:proofErr w:type="gramStart"/>
      <w:r w:rsidRPr="006563CF">
        <w:t>przypomina</w:t>
      </w:r>
      <w:proofErr w:type="gramEnd"/>
      <w:r w:rsidRPr="006563CF">
        <w:t xml:space="preserve">, że dwa wnioski zostały odrzucone w 2014 r. na podstawie poprzedniego rozporządzenia w sprawie FSUE, gdyż przedmiotowe klęski nie były w ramach dawnego systemu traktowane jako nadzwyczajne, nawet jeśli spowodowały poważne szkody o bezpośrednim wpływie na rozwój gospodarczy i społeczny dotkniętych regionów, i z zadowoleniem przyjmuje zatem wyjaśnienia w tym względzie w zmienionym rozporządzeniu w sprawie FSUE; sugeruje jednak – z myślą o przyszłych reformach i z uwzględnieniem możliwości ponownego zdefiniowania regionalnych klęsk żywiołowych – umożliwienie składania pojedynczych wniosków w sposób łączny przez kilka kwalifikujących się państw dotkniętych klęską żywiołową na szczeblu transgranicznym, gdy klęska ma tę samą przyczynę i do jej </w:t>
      </w:r>
      <w:proofErr w:type="gramStart"/>
      <w:r w:rsidRPr="006563CF">
        <w:t>skutków</w:t>
      </w:r>
      <w:proofErr w:type="gramEnd"/>
      <w:r w:rsidRPr="006563CF">
        <w:t xml:space="preserve"> doszło w tym samym czasie, oraz sugeruje, aby przy ocenie wniosków brano pod uwagę szkody pośrednie;</w:t>
      </w:r>
    </w:p>
    <w:p w:rsidR="006563CF" w:rsidRPr="006563CF" w:rsidRDefault="006563CF" w:rsidP="006563CF">
      <w:pPr>
        <w:spacing w:after="240"/>
        <w:ind w:left="567" w:hanging="567"/>
        <w:rPr>
          <w:szCs w:val="24"/>
        </w:rPr>
      </w:pPr>
      <w:r w:rsidRPr="006563CF">
        <w:t>17.</w:t>
      </w:r>
      <w:r w:rsidRPr="006563CF">
        <w:tab/>
      </w:r>
      <w:proofErr w:type="gramStart"/>
      <w:r w:rsidRPr="006563CF">
        <w:t>zwraca</w:t>
      </w:r>
      <w:proofErr w:type="gramEnd"/>
      <w:r w:rsidRPr="006563CF">
        <w:t xml:space="preserve"> się do Komisji – w świetle przyszłym reform – o wzięcie pod uwagę możliwości podniesienia progu przedpłat z 10 % do 15 %, a także skrócenia terminów rozpatrywania wniosków z sześciu do czterech tygodni; zwraca się także do Komisji o rozważenie możliwości ustalenia progu kwalifikowalności regionalnych klęsk żywiołowych na poziomie 1% regionalnego PKB oraz możliwości wzięcia pod uwagę poziomu rozwoju społeczno-gospodarczego dotkniętych regionów przy ocenianiu wniosków;</w:t>
      </w:r>
    </w:p>
    <w:p w:rsidR="006563CF" w:rsidRPr="006563CF" w:rsidRDefault="006563CF" w:rsidP="006563CF">
      <w:pPr>
        <w:pStyle w:val="Normal12Hanging"/>
        <w:rPr>
          <w:szCs w:val="24"/>
        </w:rPr>
      </w:pPr>
      <w:r w:rsidRPr="006563CF">
        <w:t>18.</w:t>
      </w:r>
      <w:r w:rsidRPr="006563CF">
        <w:tab/>
      </w:r>
      <w:proofErr w:type="gramStart"/>
      <w:r w:rsidRPr="006563CF">
        <w:t>ponownie</w:t>
      </w:r>
      <w:proofErr w:type="gramEnd"/>
      <w:r w:rsidRPr="006563CF">
        <w:t xml:space="preserve"> podkreśla konieczność rozważenia, czy można stosować nowe wskaźniki inne niż PKB, takie jak wskaźnik rozwoju społecznego i regionalny wskaźnik postępu społecznego; </w:t>
      </w:r>
    </w:p>
    <w:p w:rsidR="006563CF" w:rsidRPr="006563CF" w:rsidRDefault="006563CF" w:rsidP="006563CF">
      <w:pPr>
        <w:spacing w:after="240"/>
        <w:ind w:left="567" w:hanging="567"/>
        <w:rPr>
          <w:szCs w:val="24"/>
        </w:rPr>
      </w:pPr>
      <w:r w:rsidRPr="006563CF">
        <w:t>19.</w:t>
      </w:r>
      <w:r w:rsidRPr="006563CF">
        <w:tab/>
      </w:r>
      <w:proofErr w:type="gramStart"/>
      <w:r w:rsidRPr="006563CF">
        <w:t>z</w:t>
      </w:r>
      <w:proofErr w:type="gramEnd"/>
      <w:r w:rsidRPr="006563CF">
        <w:t xml:space="preserve"> zadowoleniem przyjmuje fakt, że Komisja zaakceptowała siedem wniosków otrzymanych w ramach przepisów po reformie, w tym cztery wnioski, które zatwierdzono pod koniec 2014 r., lecz w przypadku których środki musiały zostać przeniesione na 2015 r., co zapisano w rocznym sprawozdaniu FSUE za 2015 r.; przypomina w tym kontekście, że rok 2015 był pierwszym pełnym rokiem wdrażania na mocy przepisów po reformie, oraz że analizy pokazują, iż objaśnienia prawne wprowadzone wraz z reformą zapewniły pozytywne rozpatrywanie wniosków, co nie miało miejsca w ramach starych przepisów, zgodnie z którymi około dwie trzecie regionalnych wniosków o udzielnie pomocy w związku z klęską żywiołową było ocenianych jako </w:t>
      </w:r>
      <w:proofErr w:type="gramStart"/>
      <w:r w:rsidRPr="006563CF">
        <w:t>niekwalifikujące</w:t>
      </w:r>
      <w:proofErr w:type="gramEnd"/>
      <w:r w:rsidRPr="006563CF">
        <w:t xml:space="preserve"> się;</w:t>
      </w:r>
    </w:p>
    <w:p w:rsidR="006563CF" w:rsidRPr="006563CF" w:rsidRDefault="006563CF" w:rsidP="006563CF">
      <w:pPr>
        <w:spacing w:after="240"/>
        <w:ind w:left="567" w:hanging="567"/>
        <w:rPr>
          <w:rFonts w:cs="Calibri"/>
        </w:rPr>
      </w:pPr>
      <w:r w:rsidRPr="006563CF">
        <w:t>20.</w:t>
      </w:r>
      <w:r w:rsidRPr="006563CF">
        <w:tab/>
      </w:r>
      <w:proofErr w:type="gramStart"/>
      <w:r w:rsidRPr="006563CF">
        <w:t>ubolewa</w:t>
      </w:r>
      <w:proofErr w:type="gramEnd"/>
      <w:r w:rsidRPr="006563CF">
        <w:t xml:space="preserve"> z powodu długiego czasu trwania procedur oceny sprawozdań z wdrażania oraz z powodu znacznych opóźnień sprawozdań z zamknięcia w ramach dawnego rozporządzenia i przewiduje, że na mocy zmienionego rozporządzenia zamykanie projektów będzie bardziej skuteczne i przejrzyste, a jednocześnie zapewniona zostanie ochrona interesów finansowych Unii;</w:t>
      </w:r>
    </w:p>
    <w:p w:rsidR="006563CF" w:rsidRPr="006563CF" w:rsidRDefault="006563CF" w:rsidP="006563CF">
      <w:pPr>
        <w:spacing w:after="240"/>
        <w:ind w:left="567" w:hanging="567"/>
        <w:rPr>
          <w:szCs w:val="24"/>
        </w:rPr>
      </w:pPr>
      <w:r w:rsidRPr="006563CF">
        <w:t>21.</w:t>
      </w:r>
      <w:r w:rsidRPr="006563CF">
        <w:tab/>
      </w:r>
      <w:proofErr w:type="gramStart"/>
      <w:r w:rsidRPr="006563CF">
        <w:t>podkreśla</w:t>
      </w:r>
      <w:proofErr w:type="gramEnd"/>
      <w:r w:rsidRPr="006563CF">
        <w:t xml:space="preserve"> ponadto, że art. 11 zmienionego rozporządzenia przyznaje Komisji i Trybunałowi Obrachunkowemu uprawnienia do przeprowadzania kontroli i umożliwia Europejskiemu Urzędowi ds. Zwalczania Nadużyć Finansowych – zawsze, gdy zachodzi taka konieczność – prowadzenie postępowań;</w:t>
      </w:r>
    </w:p>
    <w:p w:rsidR="006563CF" w:rsidRPr="006563CF" w:rsidRDefault="006563CF" w:rsidP="006563CF">
      <w:pPr>
        <w:spacing w:after="240"/>
        <w:ind w:left="567" w:hanging="567"/>
      </w:pPr>
      <w:r w:rsidRPr="006563CF">
        <w:t>22.</w:t>
      </w:r>
      <w:r w:rsidRPr="006563CF">
        <w:tab/>
      </w:r>
      <w:proofErr w:type="gramStart"/>
      <w:r w:rsidRPr="006563CF">
        <w:t>wzywa</w:t>
      </w:r>
      <w:proofErr w:type="gramEnd"/>
      <w:r w:rsidRPr="006563CF">
        <w:t xml:space="preserve"> Komisję i Trybunał Obrachunkowy do dokonania oceny funkcjonowania FSUE przed końcem obecnego wieloletniego okresu finansowania;</w:t>
      </w:r>
    </w:p>
    <w:p w:rsidR="00E365E1" w:rsidRPr="00871E24" w:rsidRDefault="006563CF" w:rsidP="00654018">
      <w:pPr>
        <w:pStyle w:val="Normal12Hanging"/>
      </w:pPr>
      <w:r w:rsidRPr="006563CF">
        <w:t>23.</w:t>
      </w:r>
      <w:r w:rsidRPr="006563CF">
        <w:tab/>
      </w:r>
      <w:proofErr w:type="gramStart"/>
      <w:r w:rsidRPr="006563CF">
        <w:t>zobowiązuje</w:t>
      </w:r>
      <w:proofErr w:type="gramEnd"/>
      <w:r w:rsidRPr="006563CF">
        <w:t xml:space="preserve"> swojego przewodniczącego do przekazania niniejszej rezolucji Radzie, </w:t>
      </w:r>
      <w:r w:rsidRPr="006563CF">
        <w:lastRenderedPageBreak/>
        <w:t>Komisji, państwom członkowskim oraz władzom regionalnym.</w:t>
      </w:r>
      <w:bookmarkStart w:id="8" w:name="TextBodyEnd"/>
      <w:bookmarkStart w:id="9" w:name="_GoBack"/>
      <w:bookmarkEnd w:id="8"/>
      <w:bookmarkEnd w:id="9"/>
    </w:p>
    <w:sectPr w:rsidR="00E365E1" w:rsidRPr="00871E24" w:rsidSect="00836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24" w:rsidRPr="00871E24" w:rsidRDefault="00871E24">
      <w:r w:rsidRPr="00871E24">
        <w:separator/>
      </w:r>
    </w:p>
  </w:endnote>
  <w:endnote w:type="continuationSeparator" w:id="0">
    <w:p w:rsidR="00871E24" w:rsidRPr="00871E24" w:rsidRDefault="00871E24">
      <w:r w:rsidRPr="00871E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28" w:rsidRDefault="00836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28" w:rsidRDefault="00836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28" w:rsidRDefault="00836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24" w:rsidRPr="00871E24" w:rsidRDefault="00871E24">
      <w:r w:rsidRPr="00871E24">
        <w:separator/>
      </w:r>
    </w:p>
  </w:footnote>
  <w:footnote w:type="continuationSeparator" w:id="0">
    <w:p w:rsidR="00871E24" w:rsidRPr="00871E24" w:rsidRDefault="00871E24">
      <w:r w:rsidRPr="00871E24">
        <w:continuationSeparator/>
      </w:r>
    </w:p>
  </w:footnote>
  <w:footnote w:id="1">
    <w:p w:rsidR="006563CF" w:rsidRPr="00977A22" w:rsidRDefault="006563CF" w:rsidP="006563CF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977A22">
        <w:rPr>
          <w:lang w:val="pl-PL"/>
        </w:rPr>
        <w:t xml:space="preserve"> </w:t>
      </w:r>
      <w:r w:rsidR="00654018">
        <w:rPr>
          <w:lang w:val="pl-PL"/>
        </w:rPr>
        <w:tab/>
      </w:r>
      <w:proofErr w:type="spellStart"/>
      <w:r w:rsidRPr="00977A22">
        <w:rPr>
          <w:lang w:val="pl-PL"/>
        </w:rPr>
        <w:t>Dz.U</w:t>
      </w:r>
      <w:proofErr w:type="spellEnd"/>
      <w:r w:rsidRPr="00977A22">
        <w:rPr>
          <w:lang w:val="pl-PL"/>
        </w:rPr>
        <w:t xml:space="preserve">. L 311 z 14.11.2002, </w:t>
      </w:r>
      <w:proofErr w:type="gramStart"/>
      <w:r w:rsidRPr="00977A22">
        <w:rPr>
          <w:lang w:val="pl-PL"/>
        </w:rPr>
        <w:t>s</w:t>
      </w:r>
      <w:proofErr w:type="gramEnd"/>
      <w:r w:rsidRPr="00977A22">
        <w:rPr>
          <w:lang w:val="pl-PL"/>
        </w:rPr>
        <w:t>. 3.</w:t>
      </w:r>
    </w:p>
  </w:footnote>
  <w:footnote w:id="2">
    <w:p w:rsidR="006563CF" w:rsidRPr="00977A22" w:rsidRDefault="006563CF" w:rsidP="006563CF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977A22">
        <w:rPr>
          <w:lang w:val="pl-PL"/>
        </w:rPr>
        <w:t xml:space="preserve"> </w:t>
      </w:r>
      <w:r w:rsidR="00654018">
        <w:rPr>
          <w:lang w:val="pl-PL"/>
        </w:rPr>
        <w:tab/>
      </w:r>
      <w:proofErr w:type="spellStart"/>
      <w:r w:rsidR="00977A22" w:rsidRPr="00977A22">
        <w:rPr>
          <w:lang w:val="pl-PL"/>
        </w:rPr>
        <w:t>Dz.U</w:t>
      </w:r>
      <w:proofErr w:type="spellEnd"/>
      <w:r w:rsidR="00977A22" w:rsidRPr="00977A22">
        <w:rPr>
          <w:lang w:val="pl-PL"/>
        </w:rPr>
        <w:t xml:space="preserve">. C </w:t>
      </w:r>
      <w:r w:rsidR="00977A22">
        <w:rPr>
          <w:lang w:val="pl-PL"/>
        </w:rPr>
        <w:t>440</w:t>
      </w:r>
      <w:r w:rsidR="00977A22" w:rsidRPr="00977A22">
        <w:rPr>
          <w:lang w:val="pl-PL"/>
        </w:rPr>
        <w:t xml:space="preserve"> z </w:t>
      </w:r>
      <w:r w:rsidR="00977A22">
        <w:rPr>
          <w:lang w:val="pl-PL"/>
        </w:rPr>
        <w:t xml:space="preserve">30.12.2015, </w:t>
      </w:r>
      <w:proofErr w:type="gramStart"/>
      <w:r w:rsidR="00977A22">
        <w:rPr>
          <w:lang w:val="pl-PL"/>
        </w:rPr>
        <w:t>s</w:t>
      </w:r>
      <w:proofErr w:type="gramEnd"/>
      <w:r w:rsidR="00977A22">
        <w:rPr>
          <w:lang w:val="pl-PL"/>
        </w:rPr>
        <w:t>. 13</w:t>
      </w:r>
      <w:r w:rsidR="00977A22" w:rsidRPr="00977A22">
        <w:rPr>
          <w:lang w:val="pl-PL"/>
        </w:rPr>
        <w:t>.</w:t>
      </w:r>
    </w:p>
  </w:footnote>
  <w:footnote w:id="3">
    <w:p w:rsidR="006563CF" w:rsidRPr="00977A22" w:rsidRDefault="006563CF" w:rsidP="006563CF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977A22">
        <w:rPr>
          <w:lang w:val="pl-PL"/>
        </w:rPr>
        <w:t xml:space="preserve"> </w:t>
      </w:r>
      <w:r w:rsidR="00654018">
        <w:rPr>
          <w:lang w:val="pl-PL"/>
        </w:rPr>
        <w:tab/>
      </w:r>
      <w:proofErr w:type="spellStart"/>
      <w:r w:rsidRPr="00977A22">
        <w:rPr>
          <w:lang w:val="pl-PL"/>
        </w:rPr>
        <w:t>Dz.U</w:t>
      </w:r>
      <w:proofErr w:type="spellEnd"/>
      <w:r w:rsidRPr="00977A22">
        <w:rPr>
          <w:lang w:val="pl-PL"/>
        </w:rPr>
        <w:t xml:space="preserve">. L 189 z 27.6.2014, </w:t>
      </w:r>
      <w:proofErr w:type="gramStart"/>
      <w:r w:rsidRPr="00977A22">
        <w:rPr>
          <w:lang w:val="pl-PL"/>
        </w:rPr>
        <w:t>s</w:t>
      </w:r>
      <w:proofErr w:type="gramEnd"/>
      <w:r w:rsidRPr="00977A22">
        <w:rPr>
          <w:lang w:val="pl-PL"/>
        </w:rPr>
        <w:t>. 143.</w:t>
      </w:r>
    </w:p>
  </w:footnote>
  <w:footnote w:id="4">
    <w:p w:rsidR="006563CF" w:rsidRPr="00977A22" w:rsidRDefault="006563CF" w:rsidP="006563CF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977A22">
        <w:rPr>
          <w:lang w:val="pl-PL"/>
        </w:rPr>
        <w:t xml:space="preserve"> </w:t>
      </w:r>
      <w:r w:rsidR="00654018">
        <w:rPr>
          <w:lang w:val="pl-PL"/>
        </w:rPr>
        <w:tab/>
      </w:r>
      <w:proofErr w:type="spellStart"/>
      <w:r w:rsidRPr="00977A22">
        <w:rPr>
          <w:lang w:val="pl-PL"/>
        </w:rPr>
        <w:t>Dz.U</w:t>
      </w:r>
      <w:proofErr w:type="spellEnd"/>
      <w:r w:rsidRPr="00977A22">
        <w:rPr>
          <w:lang w:val="pl-PL"/>
        </w:rPr>
        <w:t xml:space="preserve">. C 170 z 5.6.2014, </w:t>
      </w:r>
      <w:proofErr w:type="gramStart"/>
      <w:r w:rsidRPr="00977A22">
        <w:rPr>
          <w:lang w:val="pl-PL"/>
        </w:rPr>
        <w:t>s</w:t>
      </w:r>
      <w:proofErr w:type="gramEnd"/>
      <w:r w:rsidRPr="00977A22">
        <w:rPr>
          <w:lang w:val="pl-PL"/>
        </w:rPr>
        <w:t>. 45.</w:t>
      </w:r>
    </w:p>
  </w:footnote>
  <w:footnote w:id="5">
    <w:p w:rsidR="006563CF" w:rsidRPr="00977A22" w:rsidRDefault="006563CF" w:rsidP="006563CF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977A22">
        <w:rPr>
          <w:lang w:val="pl-PL"/>
        </w:rPr>
        <w:t xml:space="preserve"> </w:t>
      </w:r>
      <w:r w:rsidR="00654018">
        <w:rPr>
          <w:lang w:val="pl-PL"/>
        </w:rPr>
        <w:tab/>
      </w:r>
      <w:proofErr w:type="spellStart"/>
      <w:r w:rsidRPr="00977A22">
        <w:rPr>
          <w:lang w:val="pl-PL"/>
        </w:rPr>
        <w:t>Dz.U</w:t>
      </w:r>
      <w:proofErr w:type="spellEnd"/>
      <w:r w:rsidRPr="00977A22">
        <w:rPr>
          <w:lang w:val="pl-PL"/>
        </w:rPr>
        <w:t xml:space="preserve">. C 272E z 13.11.2003, </w:t>
      </w:r>
      <w:proofErr w:type="gramStart"/>
      <w:r w:rsidRPr="00977A22">
        <w:rPr>
          <w:lang w:val="pl-PL"/>
        </w:rPr>
        <w:t>s</w:t>
      </w:r>
      <w:proofErr w:type="gramEnd"/>
      <w:r w:rsidRPr="00977A22">
        <w:rPr>
          <w:lang w:val="pl-PL"/>
        </w:rPr>
        <w:t>. 471.</w:t>
      </w:r>
    </w:p>
  </w:footnote>
  <w:footnote w:id="6">
    <w:p w:rsidR="006563CF" w:rsidRPr="00977A22" w:rsidRDefault="006563CF" w:rsidP="006563CF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977A22">
        <w:rPr>
          <w:lang w:val="pl-PL"/>
        </w:rPr>
        <w:t xml:space="preserve"> </w:t>
      </w:r>
      <w:r w:rsidR="00654018">
        <w:rPr>
          <w:lang w:val="pl-PL"/>
        </w:rPr>
        <w:tab/>
      </w:r>
      <w:proofErr w:type="spellStart"/>
      <w:r w:rsidRPr="00977A22">
        <w:rPr>
          <w:lang w:val="pl-PL"/>
        </w:rPr>
        <w:t>Dz.U</w:t>
      </w:r>
      <w:proofErr w:type="spellEnd"/>
      <w:r w:rsidRPr="00977A22">
        <w:rPr>
          <w:lang w:val="pl-PL"/>
        </w:rPr>
        <w:t xml:space="preserve">. C 193E z 17.8.2006, </w:t>
      </w:r>
      <w:proofErr w:type="gramStart"/>
      <w:r w:rsidRPr="00977A22">
        <w:rPr>
          <w:lang w:val="pl-PL"/>
        </w:rPr>
        <w:t>s</w:t>
      </w:r>
      <w:proofErr w:type="gramEnd"/>
      <w:r w:rsidRPr="00977A22">
        <w:rPr>
          <w:lang w:val="pl-PL"/>
        </w:rPr>
        <w:t>. 322.</w:t>
      </w:r>
    </w:p>
  </w:footnote>
  <w:footnote w:id="7">
    <w:p w:rsidR="006563CF" w:rsidRPr="00977A22" w:rsidRDefault="006563CF" w:rsidP="006563CF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977A22">
        <w:rPr>
          <w:lang w:val="pl-PL"/>
        </w:rPr>
        <w:t xml:space="preserve"> </w:t>
      </w:r>
      <w:r w:rsidR="00654018">
        <w:rPr>
          <w:lang w:val="pl-PL"/>
        </w:rPr>
        <w:tab/>
      </w:r>
      <w:proofErr w:type="spellStart"/>
      <w:r w:rsidRPr="00977A22">
        <w:rPr>
          <w:lang w:val="pl-PL"/>
        </w:rPr>
        <w:t>Dz.U</w:t>
      </w:r>
      <w:proofErr w:type="spellEnd"/>
      <w:r w:rsidRPr="00977A22">
        <w:rPr>
          <w:lang w:val="pl-PL"/>
        </w:rPr>
        <w:t xml:space="preserve">. C 114 z 15.4.2014, </w:t>
      </w:r>
      <w:proofErr w:type="gramStart"/>
      <w:r w:rsidRPr="00977A22">
        <w:rPr>
          <w:lang w:val="pl-PL"/>
        </w:rPr>
        <w:t>s</w:t>
      </w:r>
      <w:proofErr w:type="gramEnd"/>
      <w:r w:rsidRPr="00977A22">
        <w:rPr>
          <w:lang w:val="pl-PL"/>
        </w:rPr>
        <w:t>. 48.</w:t>
      </w:r>
    </w:p>
  </w:footnote>
  <w:footnote w:id="8">
    <w:p w:rsidR="006563CF" w:rsidRPr="00977A22" w:rsidRDefault="006563CF" w:rsidP="006563CF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977A22">
        <w:rPr>
          <w:lang w:val="pl-PL"/>
        </w:rPr>
        <w:t xml:space="preserve"> </w:t>
      </w:r>
      <w:r w:rsidR="00654018">
        <w:rPr>
          <w:lang w:val="pl-PL"/>
        </w:rPr>
        <w:tab/>
      </w:r>
      <w:proofErr w:type="spellStart"/>
      <w:r w:rsidRPr="00977A22">
        <w:rPr>
          <w:lang w:val="pl-PL"/>
        </w:rPr>
        <w:t>Dz.U</w:t>
      </w:r>
      <w:proofErr w:type="spellEnd"/>
      <w:r w:rsidRPr="00977A22">
        <w:rPr>
          <w:lang w:val="pl-PL"/>
        </w:rPr>
        <w:t xml:space="preserve">. C 373 z 20.12.2013, </w:t>
      </w:r>
      <w:proofErr w:type="gramStart"/>
      <w:r w:rsidRPr="00977A22">
        <w:rPr>
          <w:lang w:val="pl-PL"/>
        </w:rPr>
        <w:t>s</w:t>
      </w:r>
      <w:proofErr w:type="gramEnd"/>
      <w:r w:rsidRPr="00977A22">
        <w:rPr>
          <w:lang w:val="pl-PL"/>
        </w:rPr>
        <w:t>. 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28" w:rsidRDefault="00836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28" w:rsidRDefault="00836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28" w:rsidRDefault="00836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41/2016"/>
    <w:docVar w:name="dvlangue" w:val="PL"/>
    <w:docVar w:name="dvnumam" w:val="0"/>
    <w:docVar w:name="dvpe" w:val="582.284"/>
    <w:docVar w:name="dvrapporteur" w:val="Sprawozdawca: "/>
    <w:docVar w:name="dvtitre" w:val="Rezolucja Parlamentu Europejskiego z dnia  2016 r. w sprawie Funduszu Solidarności Unii Europejskiej: ocena(2016/2045(INI))"/>
  </w:docVars>
  <w:rsids>
    <w:rsidRoot w:val="00871E24"/>
    <w:rsid w:val="00002272"/>
    <w:rsid w:val="000677B9"/>
    <w:rsid w:val="000E7DD9"/>
    <w:rsid w:val="0010095E"/>
    <w:rsid w:val="00125B37"/>
    <w:rsid w:val="002767FF"/>
    <w:rsid w:val="002B5493"/>
    <w:rsid w:val="0035161B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F7682"/>
    <w:rsid w:val="006037C0"/>
    <w:rsid w:val="00654018"/>
    <w:rsid w:val="006563CF"/>
    <w:rsid w:val="00680577"/>
    <w:rsid w:val="006F74FA"/>
    <w:rsid w:val="00731ADD"/>
    <w:rsid w:val="00734777"/>
    <w:rsid w:val="00751A4A"/>
    <w:rsid w:val="00756632"/>
    <w:rsid w:val="007D1690"/>
    <w:rsid w:val="00836228"/>
    <w:rsid w:val="00865F67"/>
    <w:rsid w:val="00871E24"/>
    <w:rsid w:val="00881A7B"/>
    <w:rsid w:val="008840E5"/>
    <w:rsid w:val="008C2AC6"/>
    <w:rsid w:val="009509D8"/>
    <w:rsid w:val="00977A22"/>
    <w:rsid w:val="00981893"/>
    <w:rsid w:val="00A4678D"/>
    <w:rsid w:val="00AF3B82"/>
    <w:rsid w:val="00B12A05"/>
    <w:rsid w:val="00B558F0"/>
    <w:rsid w:val="00BD7BD8"/>
    <w:rsid w:val="00C05BFE"/>
    <w:rsid w:val="00C23CD4"/>
    <w:rsid w:val="00C941CB"/>
    <w:rsid w:val="00CC2357"/>
    <w:rsid w:val="00D058B8"/>
    <w:rsid w:val="00D20305"/>
    <w:rsid w:val="00D834A0"/>
    <w:rsid w:val="00D91E21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C7547E-4F11-4673-9A36-22F8C7AC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9BF3FE0E</Template>
  <TotalTime>1</TotalTime>
  <Pages>7</Pages>
  <Words>2258</Words>
  <Characters>15261</Characters>
  <Application>Microsoft Office Word</Application>
  <DocSecurity>0</DocSecurity>
  <Lines>127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ZALESKI Tomasz</dc:creator>
  <cp:keywords/>
  <cp:lastModifiedBy>IRONS Sara</cp:lastModifiedBy>
  <cp:revision>2</cp:revision>
  <cp:lastPrinted>2004-11-19T15:42:00Z</cp:lastPrinted>
  <dcterms:created xsi:type="dcterms:W3CDTF">2017-05-10T12:22:00Z</dcterms:created>
  <dcterms:modified xsi:type="dcterms:W3CDTF">2017-05-10T12:22:00Z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A8-0341/2016</vt:lpwstr>
  </property>
  <property fmtid="{D5CDD505-2E9C-101B-9397-08002B2CF9AE}" pid="4" name="&lt;Type&gt;">
    <vt:lpwstr>RR</vt:lpwstr>
  </property>
</Properties>
</file>