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427A3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427A37" w:rsidRDefault="00790E22" w:rsidP="0010095E">
            <w:pPr>
              <w:pStyle w:val="EPName"/>
              <w:rPr>
                <w:lang w:val="lv-LV"/>
              </w:rPr>
            </w:pPr>
            <w:r w:rsidRPr="00427A37">
              <w:rPr>
                <w:lang w:val="lv-LV"/>
              </w:rPr>
              <w:t>Eiropas Parlaments</w:t>
            </w:r>
          </w:p>
          <w:p w:rsidR="00751A4A" w:rsidRPr="00427A3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lv-LV"/>
              </w:rPr>
            </w:pPr>
            <w:r w:rsidRPr="00427A37">
              <w:rPr>
                <w:lang w:val="lv-LV"/>
              </w:rPr>
              <w:t>2014</w:t>
            </w:r>
            <w:r w:rsidR="00C941CB" w:rsidRPr="00427A37">
              <w:rPr>
                <w:lang w:val="lv-LV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427A37" w:rsidRDefault="00D0025D" w:rsidP="0010095E">
            <w:pPr>
              <w:pStyle w:val="EPLogo"/>
            </w:pPr>
            <w:r w:rsidRPr="00427A37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427A37" w:rsidRDefault="00D058B8" w:rsidP="00D058B8">
      <w:pPr>
        <w:pStyle w:val="LineTop"/>
        <w:rPr>
          <w:lang w:val="lv-LV"/>
        </w:rPr>
      </w:pPr>
    </w:p>
    <w:p w:rsidR="00680577" w:rsidRPr="00427A37" w:rsidRDefault="00790E22" w:rsidP="00680577">
      <w:pPr>
        <w:pStyle w:val="ZSessionDoc"/>
        <w:rPr>
          <w:b/>
          <w:i w:val="0"/>
        </w:rPr>
      </w:pPr>
      <w:r w:rsidRPr="00427A37">
        <w:rPr>
          <w:b/>
          <w:i w:val="0"/>
        </w:rPr>
        <w:t>PIEŅEMTIE TEKSTI</w:t>
      </w:r>
    </w:p>
    <w:p w:rsidR="00D058B8" w:rsidRPr="00427A37" w:rsidRDefault="00D058B8" w:rsidP="00D058B8">
      <w:pPr>
        <w:pStyle w:val="LineBottom"/>
      </w:pPr>
    </w:p>
    <w:p w:rsidR="00790E22" w:rsidRPr="00427A37" w:rsidRDefault="00790E22" w:rsidP="00790E22">
      <w:pPr>
        <w:pStyle w:val="ATHeading1"/>
        <w:rPr>
          <w:lang w:val="lv-LV"/>
        </w:rPr>
      </w:pPr>
      <w:bookmarkStart w:id="0" w:name="TANumber"/>
      <w:r w:rsidRPr="00427A37">
        <w:rPr>
          <w:lang w:val="lv-LV"/>
        </w:rPr>
        <w:t>P8_TA(2017)0</w:t>
      </w:r>
      <w:r w:rsidR="007B50F5" w:rsidRPr="00427A37">
        <w:rPr>
          <w:lang w:val="lv-LV"/>
        </w:rPr>
        <w:t>283</w:t>
      </w:r>
      <w:bookmarkEnd w:id="0"/>
    </w:p>
    <w:p w:rsidR="00790E22" w:rsidRPr="00427A37" w:rsidRDefault="009074B0" w:rsidP="00790E22">
      <w:pPr>
        <w:pStyle w:val="ATHeading2"/>
        <w:rPr>
          <w:lang w:val="lv-LV"/>
        </w:rPr>
      </w:pPr>
      <w:bookmarkStart w:id="1" w:name="title"/>
      <w:r w:rsidRPr="00427A37">
        <w:rPr>
          <w:lang w:val="lv-LV"/>
        </w:rPr>
        <w:t>Makrofinansiālā palīdzība Moldovas Republikai</w:t>
      </w:r>
      <w:bookmarkEnd w:id="1"/>
      <w:r w:rsidR="00790E22" w:rsidRPr="00427A37">
        <w:rPr>
          <w:lang w:val="lv-LV"/>
        </w:rPr>
        <w:t xml:space="preserve"> </w:t>
      </w:r>
      <w:bookmarkStart w:id="2" w:name="Etoiles"/>
      <w:r w:rsidR="00790E22" w:rsidRPr="00427A37">
        <w:rPr>
          <w:lang w:val="lv-LV"/>
        </w:rPr>
        <w:t>***I</w:t>
      </w:r>
      <w:bookmarkEnd w:id="2"/>
    </w:p>
    <w:p w:rsidR="00790E22" w:rsidRPr="00427A37" w:rsidRDefault="00790E22" w:rsidP="00790E22">
      <w:pPr>
        <w:rPr>
          <w:i/>
          <w:vanish/>
        </w:rPr>
      </w:pPr>
      <w:r w:rsidRPr="00427A37">
        <w:rPr>
          <w:i/>
        </w:rPr>
        <w:fldChar w:fldCharType="begin"/>
      </w:r>
      <w:r w:rsidRPr="00427A37">
        <w:rPr>
          <w:i/>
        </w:rPr>
        <w:instrText xml:space="preserve"> TC"(</w:instrText>
      </w:r>
      <w:bookmarkStart w:id="3" w:name="DocNumber"/>
      <w:r w:rsidRPr="00427A37">
        <w:rPr>
          <w:i/>
        </w:rPr>
        <w:instrText>A8-0185/2017</w:instrText>
      </w:r>
      <w:bookmarkEnd w:id="3"/>
      <w:r w:rsidRPr="00427A37">
        <w:rPr>
          <w:i/>
        </w:rPr>
        <w:instrText xml:space="preserve"> - Referents: </w:instrText>
      </w:r>
      <w:proofErr w:type="spellStart"/>
      <w:r w:rsidRPr="00427A37">
        <w:rPr>
          <w:i/>
        </w:rPr>
        <w:instrText>Sorin</w:instrText>
      </w:r>
      <w:proofErr w:type="spellEnd"/>
      <w:r w:rsidRPr="00427A37">
        <w:rPr>
          <w:i/>
        </w:rPr>
        <w:instrText xml:space="preserve"> </w:instrText>
      </w:r>
      <w:proofErr w:type="spellStart"/>
      <w:r w:rsidRPr="00427A37">
        <w:rPr>
          <w:i/>
        </w:rPr>
        <w:instrText>Moisă</w:instrText>
      </w:r>
      <w:proofErr w:type="spellEnd"/>
      <w:r w:rsidRPr="00427A37">
        <w:rPr>
          <w:i/>
        </w:rPr>
        <w:instrText xml:space="preserve">)"\l3 \n&gt; \* MERGEFORMAT </w:instrText>
      </w:r>
      <w:r w:rsidRPr="00427A37">
        <w:rPr>
          <w:i/>
        </w:rPr>
        <w:fldChar w:fldCharType="end"/>
      </w:r>
    </w:p>
    <w:p w:rsidR="00790E22" w:rsidRPr="00427A37" w:rsidRDefault="00790E22" w:rsidP="00790E22">
      <w:pPr>
        <w:rPr>
          <w:vanish/>
        </w:rPr>
      </w:pPr>
      <w:bookmarkStart w:id="4" w:name="Commission"/>
      <w:r w:rsidRPr="00427A37">
        <w:rPr>
          <w:vanish/>
        </w:rPr>
        <w:t>Starptautiskās tirdzniecības komiteja</w:t>
      </w:r>
      <w:bookmarkEnd w:id="4"/>
    </w:p>
    <w:p w:rsidR="00790E22" w:rsidRPr="00427A37" w:rsidRDefault="00790E22" w:rsidP="00790E22">
      <w:pPr>
        <w:rPr>
          <w:vanish/>
        </w:rPr>
      </w:pPr>
      <w:bookmarkStart w:id="5" w:name="PE"/>
      <w:r w:rsidRPr="00427A37">
        <w:rPr>
          <w:vanish/>
        </w:rPr>
        <w:t>PE601.003</w:t>
      </w:r>
      <w:bookmarkEnd w:id="5"/>
    </w:p>
    <w:p w:rsidR="00790E22" w:rsidRPr="00427A37" w:rsidRDefault="00790E22" w:rsidP="00790E22">
      <w:pPr>
        <w:pStyle w:val="ATHeading3"/>
        <w:rPr>
          <w:lang w:val="lv-LV"/>
        </w:rPr>
      </w:pPr>
      <w:bookmarkStart w:id="6" w:name="Sujet"/>
      <w:r w:rsidRPr="00427A37">
        <w:rPr>
          <w:lang w:val="lv-LV"/>
        </w:rPr>
        <w:t xml:space="preserve">Eiropas Parlamenta 2017. gada </w:t>
      </w:r>
      <w:r w:rsidR="00BE55FA" w:rsidRPr="00427A37">
        <w:rPr>
          <w:lang w:val="lv-LV"/>
        </w:rPr>
        <w:t>4</w:t>
      </w:r>
      <w:r w:rsidRPr="00427A37">
        <w:rPr>
          <w:lang w:val="lv-LV"/>
        </w:rPr>
        <w:t xml:space="preserve">. </w:t>
      </w:r>
      <w:r w:rsidR="006B7B0E" w:rsidRPr="00427A37">
        <w:rPr>
          <w:lang w:val="lv-LV"/>
        </w:rPr>
        <w:t>jūlija</w:t>
      </w:r>
      <w:r w:rsidRPr="00427A37">
        <w:rPr>
          <w:lang w:val="lv-LV"/>
        </w:rPr>
        <w:t xml:space="preserve"> normatīvā rezolūcija par priekšlikumu Eiropas Parlamenta un Padomes lēmumam par makrofinansiālo palīdzību Moldovas Republikai</w:t>
      </w:r>
      <w:bookmarkEnd w:id="6"/>
      <w:r w:rsidRPr="00427A37">
        <w:rPr>
          <w:lang w:val="lv-LV"/>
        </w:rPr>
        <w:t xml:space="preserve"> </w:t>
      </w:r>
      <w:bookmarkStart w:id="7" w:name="References"/>
      <w:r w:rsidRPr="00427A37">
        <w:rPr>
          <w:lang w:val="lv-LV"/>
        </w:rPr>
        <w:t>(COM(2017)0014 – C8-0016/2017 – 2017/0007(COD))</w:t>
      </w:r>
      <w:bookmarkEnd w:id="7"/>
    </w:p>
    <w:p w:rsidR="00C851FA" w:rsidRPr="00427A37" w:rsidRDefault="00C851FA" w:rsidP="00C851FA">
      <w:pPr>
        <w:pStyle w:val="Normal12Bold"/>
      </w:pPr>
      <w:bookmarkStart w:id="8" w:name="TextBodyBegin"/>
      <w:bookmarkEnd w:id="8"/>
      <w:r w:rsidRPr="00427A37">
        <w:t>(Parastā likumdošanas procedūra: pirmais lasījums)</w:t>
      </w:r>
    </w:p>
    <w:p w:rsidR="00C851FA" w:rsidRPr="00427A37" w:rsidRDefault="00C851FA" w:rsidP="00C851FA">
      <w:pPr>
        <w:pStyle w:val="Normal12"/>
      </w:pPr>
      <w:r w:rsidRPr="00427A37">
        <w:rPr>
          <w:i/>
        </w:rPr>
        <w:t>Eiropas Parlaments</w:t>
      </w:r>
      <w:r w:rsidRPr="00427A37">
        <w:t>,</w:t>
      </w:r>
    </w:p>
    <w:p w:rsidR="00C851FA" w:rsidRPr="00427A37" w:rsidRDefault="00C851FA" w:rsidP="00C851FA">
      <w:pPr>
        <w:pStyle w:val="Normal12Hanging"/>
      </w:pPr>
      <w:r w:rsidRPr="00427A37">
        <w:t>–</w:t>
      </w:r>
      <w:r w:rsidRPr="00427A37">
        <w:tab/>
        <w:t>ņemot vērā Komisijas priekšlikumu Eiropas Parlamentam un Padomei (COM(2017)0014),</w:t>
      </w:r>
    </w:p>
    <w:p w:rsidR="00C851FA" w:rsidRPr="00427A37" w:rsidRDefault="00C851FA" w:rsidP="00C851FA">
      <w:pPr>
        <w:pStyle w:val="Normal12Hanging"/>
      </w:pPr>
      <w:r w:rsidRPr="00427A37">
        <w:t>–</w:t>
      </w:r>
      <w:r w:rsidRPr="00427A37">
        <w:tab/>
        <w:t>ņemot vērā Līguma par Eiropas Savienības darbību 294. panta 2. punktu un 212. pantu, saskaņā ar kuriem Komisija tam ir iesniegusi priekšlikumu (C8-0016/2017),</w:t>
      </w:r>
    </w:p>
    <w:p w:rsidR="00C851FA" w:rsidRPr="00427A37" w:rsidRDefault="00C851FA" w:rsidP="00C851FA">
      <w:pPr>
        <w:pStyle w:val="Normal12Hanging"/>
      </w:pPr>
      <w:r w:rsidRPr="00427A37">
        <w:t>–</w:t>
      </w:r>
      <w:r w:rsidRPr="00427A37">
        <w:tab/>
        <w:t xml:space="preserve">ņemot vērā Līguma par Eiropas Savienības darbību 294. panta 3. punktu, </w:t>
      </w:r>
    </w:p>
    <w:p w:rsidR="00C851FA" w:rsidRPr="00427A37" w:rsidRDefault="00C851FA" w:rsidP="00C851FA">
      <w:pPr>
        <w:pStyle w:val="Normal12Hanging"/>
      </w:pPr>
      <w:r w:rsidRPr="00427A37">
        <w:t>–</w:t>
      </w:r>
      <w:r w:rsidRPr="00427A37">
        <w:tab/>
        <w:t xml:space="preserve">ņemot vērā Eiropas Parlamenta un Padomes kopīgo paziņojumu, kas pieņemts vienlaikus ar Eiropas Parlamenta un Padomes 2013. gada 12. augusta Lēmumu Nr. 778/2013/ES, ar ko piešķir turpmāku </w:t>
      </w:r>
      <w:proofErr w:type="spellStart"/>
      <w:r w:rsidRPr="00427A37">
        <w:t>makrofinansiālo</w:t>
      </w:r>
      <w:proofErr w:type="spellEnd"/>
      <w:r w:rsidRPr="00427A37">
        <w:t xml:space="preserve"> palīdzību Gruzijai</w:t>
      </w:r>
      <w:r w:rsidRPr="00427A37">
        <w:rPr>
          <w:vertAlign w:val="superscript"/>
        </w:rPr>
        <w:footnoteReference w:id="1"/>
      </w:r>
      <w:r w:rsidRPr="00427A37">
        <w:t xml:space="preserve">, </w:t>
      </w:r>
    </w:p>
    <w:p w:rsidR="00BE55FA" w:rsidRPr="00427A37" w:rsidRDefault="00BE55FA" w:rsidP="00BE55FA">
      <w:pPr>
        <w:pStyle w:val="Normal12Hanging"/>
        <w:rPr>
          <w:szCs w:val="24"/>
        </w:rPr>
      </w:pPr>
      <w:r w:rsidRPr="00427A37">
        <w:rPr>
          <w:szCs w:val="24"/>
        </w:rPr>
        <w:t>–</w:t>
      </w:r>
      <w:r w:rsidRPr="00427A37">
        <w:rPr>
          <w:szCs w:val="24"/>
        </w:rPr>
        <w:tab/>
      </w:r>
      <w:r w:rsidRPr="00427A37">
        <w:t xml:space="preserve">ņemot vērā provizorisko vienošanos, kuru atbildīgā komiteja apstiprinājusi saskaņā ar Reglamenta 69.f panta 4. punktu, un </w:t>
      </w:r>
      <w:r w:rsidRPr="00427A37">
        <w:rPr>
          <w:szCs w:val="24"/>
        </w:rPr>
        <w:t>Padomes pārstāvja 2017. gada 15. jūnija vēstulē pausto apņemšanos apstiprināt Eiropas Parlamenta nostāju saskaņā ar Līguma par Eiropas Savienības darbību 294. panta 4. punktu,</w:t>
      </w:r>
    </w:p>
    <w:p w:rsidR="00C851FA" w:rsidRPr="00427A37" w:rsidRDefault="00C851FA" w:rsidP="00C851FA">
      <w:pPr>
        <w:pStyle w:val="Normal12Hanging"/>
      </w:pPr>
      <w:r w:rsidRPr="00427A37">
        <w:t>–</w:t>
      </w:r>
      <w:r w:rsidRPr="00427A37">
        <w:tab/>
        <w:t>ņemot vērā Reglamenta 59. pantu,</w:t>
      </w:r>
    </w:p>
    <w:p w:rsidR="00C851FA" w:rsidRPr="00427A37" w:rsidRDefault="00C851FA" w:rsidP="00C851FA">
      <w:pPr>
        <w:pStyle w:val="Normal12Hanging"/>
      </w:pPr>
      <w:r w:rsidRPr="00427A37">
        <w:t>–</w:t>
      </w:r>
      <w:r w:rsidRPr="00427A37">
        <w:tab/>
        <w:t>ņemot vērā Starptautiskās tirdzniecības komitejas ziņojumu un Ārlietu komitejas un Budžeta komitejas atzinumus (A8-0185/2017),</w:t>
      </w:r>
    </w:p>
    <w:p w:rsidR="00C851FA" w:rsidRPr="00427A37" w:rsidRDefault="00C851FA" w:rsidP="00C851FA">
      <w:pPr>
        <w:pStyle w:val="Normal12Hanging"/>
      </w:pPr>
      <w:r w:rsidRPr="00427A37">
        <w:t>1.</w:t>
      </w:r>
      <w:r w:rsidRPr="00427A37">
        <w:tab/>
        <w:t>pieņem turpmāk izklāstīto nostāju pirmajā lasījumā;</w:t>
      </w:r>
    </w:p>
    <w:p w:rsidR="00EA1A71" w:rsidRPr="00427A37" w:rsidRDefault="00EA1A71" w:rsidP="00C851FA">
      <w:pPr>
        <w:pStyle w:val="Normal12Hanging"/>
        <w:rPr>
          <w:szCs w:val="24"/>
        </w:rPr>
      </w:pPr>
      <w:r w:rsidRPr="00427A37">
        <w:t>2.</w:t>
      </w:r>
      <w:r w:rsidRPr="00427A37">
        <w:tab/>
      </w:r>
      <w:r w:rsidRPr="00427A37">
        <w:rPr>
          <w:szCs w:val="24"/>
        </w:rPr>
        <w:t xml:space="preserve">apstiprina Eiropas Parlamenta, Padomes un Komisijas kopīgo paziņojumu, kas </w:t>
      </w:r>
      <w:r w:rsidRPr="00427A37">
        <w:rPr>
          <w:szCs w:val="24"/>
        </w:rPr>
        <w:lastRenderedPageBreak/>
        <w:t>pievienots šai rezolūcijai;</w:t>
      </w:r>
    </w:p>
    <w:p w:rsidR="00BE55FA" w:rsidRPr="00427A37" w:rsidRDefault="00EA1A71" w:rsidP="00C851FA">
      <w:pPr>
        <w:pStyle w:val="Normal12Hanging"/>
      </w:pPr>
      <w:r w:rsidRPr="00427A37">
        <w:t>3</w:t>
      </w:r>
      <w:r w:rsidR="00BE55FA" w:rsidRPr="00427A37">
        <w:t>.</w:t>
      </w:r>
      <w:r w:rsidR="00BE55FA" w:rsidRPr="00427A37">
        <w:tab/>
      </w:r>
      <w:r w:rsidR="00BD5ADD" w:rsidRPr="00427A37">
        <w:t>prasa Komisijai priekšlikumu Parlamentam iesniegt vēlreiz, ja tā savu priekšlikumu aizstāj, būtiski groza vai ir paredzējusi to būtiski grozīt</w:t>
      </w:r>
      <w:r w:rsidR="00BE55FA" w:rsidRPr="00427A37">
        <w:rPr>
          <w:szCs w:val="24"/>
        </w:rPr>
        <w:t>;</w:t>
      </w:r>
    </w:p>
    <w:p w:rsidR="00BE55FA" w:rsidRPr="00427A37" w:rsidRDefault="00EA1A71" w:rsidP="00C851FA">
      <w:pPr>
        <w:pStyle w:val="Normal12Hanging"/>
      </w:pPr>
      <w:r w:rsidRPr="00427A37">
        <w:t>4</w:t>
      </w:r>
      <w:r w:rsidR="00C851FA" w:rsidRPr="00427A37">
        <w:t>.</w:t>
      </w:r>
      <w:r w:rsidR="00C851FA" w:rsidRPr="00427A37">
        <w:tab/>
        <w:t xml:space="preserve">uzdod priekšsēdētājam Parlamenta nostāju nosūtīt Padomei un Komisijai, kā arī dalībvalstu parlamentiem. </w:t>
      </w:r>
    </w:p>
    <w:p w:rsidR="00BE55FA" w:rsidRPr="00427A37" w:rsidRDefault="00BE55FA" w:rsidP="00BE55FA">
      <w:pPr>
        <w:pStyle w:val="Normal12Hanging"/>
        <w:tabs>
          <w:tab w:val="left" w:pos="357"/>
        </w:tabs>
        <w:rPr>
          <w:b/>
        </w:rPr>
      </w:pPr>
      <w:r w:rsidRPr="00427A37">
        <w:br w:type="page"/>
      </w:r>
      <w:r w:rsidRPr="00427A37">
        <w:rPr>
          <w:b/>
        </w:rPr>
        <w:lastRenderedPageBreak/>
        <w:t>P8_TC1-COD(2017)0007</w:t>
      </w:r>
    </w:p>
    <w:p w:rsidR="00BE55FA" w:rsidRDefault="00BE55FA" w:rsidP="00BE55FA">
      <w:pPr>
        <w:pStyle w:val="Normal12Hanging"/>
        <w:ind w:left="0" w:firstLine="0"/>
        <w:rPr>
          <w:b/>
        </w:rPr>
      </w:pPr>
      <w:r w:rsidRPr="00427A37">
        <w:rPr>
          <w:b/>
        </w:rPr>
        <w:t xml:space="preserve">Eiropas Parlamenta nostāja, pieņemta pirmajā lasījumā 2017. gada 4. jūlijā, lai pieņemtu Eiropas Parlamenta un Padomes Lēmumu (ES) 2017/... par </w:t>
      </w:r>
      <w:proofErr w:type="spellStart"/>
      <w:r w:rsidRPr="00427A37">
        <w:rPr>
          <w:b/>
        </w:rPr>
        <w:t>makrofinansiālo</w:t>
      </w:r>
      <w:proofErr w:type="spellEnd"/>
      <w:r w:rsidRPr="00427A37">
        <w:rPr>
          <w:b/>
        </w:rPr>
        <w:t xml:space="preserve"> palīdzību Moldovas Republikai</w:t>
      </w:r>
    </w:p>
    <w:p w:rsidR="00E6409E" w:rsidRPr="00427A37" w:rsidRDefault="00E6409E" w:rsidP="00BE55FA">
      <w:pPr>
        <w:pStyle w:val="Normal12Hanging"/>
        <w:ind w:left="0" w:firstLine="0"/>
        <w:rPr>
          <w:b/>
        </w:rPr>
      </w:pPr>
      <w:r w:rsidRPr="00FB0770">
        <w:rPr>
          <w:i/>
        </w:rPr>
        <w:t>(Tā kā starp Parlamentu un Padomi tika</w:t>
      </w:r>
      <w:r w:rsidRPr="00DB0BB1">
        <w:rPr>
          <w:i/>
        </w:rPr>
        <w:t xml:space="preserve"> panākta vienošanās, Parlamenta nostāja atbilst galīgajam tiesību aktam Lēmumam </w:t>
      </w:r>
      <w:r w:rsidRPr="00D40C2D">
        <w:rPr>
          <w:i/>
          <w:iCs/>
        </w:rPr>
        <w:t>(E</w:t>
      </w:r>
      <w:r>
        <w:rPr>
          <w:i/>
          <w:iCs/>
        </w:rPr>
        <w:t>S</w:t>
      </w:r>
      <w:r w:rsidRPr="00D40C2D">
        <w:rPr>
          <w:i/>
          <w:iCs/>
        </w:rPr>
        <w:t>)</w:t>
      </w:r>
      <w:r>
        <w:rPr>
          <w:i/>
          <w:iCs/>
        </w:rPr>
        <w:t> </w:t>
      </w:r>
      <w:r w:rsidRPr="00D40C2D">
        <w:rPr>
          <w:i/>
          <w:iCs/>
        </w:rPr>
        <w:t>201</w:t>
      </w:r>
      <w:r>
        <w:rPr>
          <w:i/>
          <w:iCs/>
        </w:rPr>
        <w:t>7</w:t>
      </w:r>
      <w:r w:rsidRPr="00D40C2D">
        <w:rPr>
          <w:i/>
          <w:iCs/>
        </w:rPr>
        <w:t>/</w:t>
      </w:r>
      <w:r>
        <w:rPr>
          <w:i/>
          <w:iCs/>
        </w:rPr>
        <w:t>1</w:t>
      </w:r>
      <w:r w:rsidRPr="00D40C2D">
        <w:rPr>
          <w:i/>
          <w:iCs/>
        </w:rPr>
        <w:t>5</w:t>
      </w:r>
      <w:r>
        <w:rPr>
          <w:i/>
          <w:iCs/>
        </w:rPr>
        <w:t>65</w:t>
      </w:r>
      <w:r w:rsidRPr="00D40C2D">
        <w:rPr>
          <w:i/>
          <w:iCs/>
          <w:noProof/>
        </w:rPr>
        <w:t>.</w:t>
      </w:r>
      <w:r>
        <w:rPr>
          <w:i/>
          <w:iCs/>
          <w:noProof/>
        </w:rPr>
        <w:t>)</w:t>
      </w:r>
    </w:p>
    <w:p w:rsidR="00E6409E" w:rsidRDefault="00E6409E">
      <w:pPr>
        <w:widowControl/>
        <w:rPr>
          <w:iCs/>
        </w:rPr>
      </w:pPr>
      <w:r>
        <w:rPr>
          <w:iCs/>
        </w:rPr>
        <w:br w:type="page"/>
      </w:r>
      <w:bookmarkStart w:id="9" w:name="_GoBack"/>
      <w:bookmarkEnd w:id="9"/>
    </w:p>
    <w:p w:rsidR="00BE55FA" w:rsidRPr="001912EE" w:rsidRDefault="00BE55FA" w:rsidP="007B50F5">
      <w:pPr>
        <w:tabs>
          <w:tab w:val="left" w:pos="0"/>
          <w:tab w:val="left" w:pos="5387"/>
        </w:tabs>
        <w:spacing w:before="120" w:after="120" w:line="360" w:lineRule="auto"/>
        <w:jc w:val="right"/>
        <w:rPr>
          <w:b/>
          <w:iCs/>
        </w:rPr>
      </w:pPr>
      <w:r w:rsidRPr="001912EE">
        <w:rPr>
          <w:b/>
          <w:iCs/>
        </w:rPr>
        <w:lastRenderedPageBreak/>
        <w:t>NORMATĪVĀS REZOLŪCIJAS PIELIKUMS</w:t>
      </w:r>
    </w:p>
    <w:p w:rsidR="00BE55FA" w:rsidRPr="001912EE" w:rsidRDefault="00BE55FA" w:rsidP="001912EE">
      <w:pPr>
        <w:tabs>
          <w:tab w:val="left" w:pos="0"/>
          <w:tab w:val="left" w:pos="5387"/>
        </w:tabs>
        <w:spacing w:before="120" w:after="120" w:line="360" w:lineRule="auto"/>
        <w:jc w:val="center"/>
        <w:rPr>
          <w:b/>
          <w:iCs/>
        </w:rPr>
      </w:pPr>
      <w:r w:rsidRPr="001912EE">
        <w:rPr>
          <w:b/>
          <w:iCs/>
        </w:rPr>
        <w:t>Eiropas Parlamenta, Padomes un Komisijas KOPĪGAIS PAZIŅOJUMS</w:t>
      </w:r>
    </w:p>
    <w:p w:rsidR="00BE55FA" w:rsidRPr="00427A37" w:rsidRDefault="00BE55FA" w:rsidP="007B50F5">
      <w:pPr>
        <w:tabs>
          <w:tab w:val="left" w:pos="0"/>
          <w:tab w:val="left" w:pos="5387"/>
        </w:tabs>
        <w:spacing w:before="120" w:after="120" w:line="360" w:lineRule="auto"/>
      </w:pPr>
      <w:r w:rsidRPr="00427A37">
        <w:rPr>
          <w:iCs/>
        </w:rPr>
        <w:t xml:space="preserve">Ņemot vērā iniciatīvas, kas saistītas ar izmaiņām Moldovas Republikas vēlēšanu sistēmā, Eiropas Parlaments, Padome un Komisija uzsver, ka </w:t>
      </w:r>
      <w:proofErr w:type="spellStart"/>
      <w:r w:rsidRPr="00427A37">
        <w:rPr>
          <w:iCs/>
        </w:rPr>
        <w:t>makrofinansiālās</w:t>
      </w:r>
      <w:proofErr w:type="spellEnd"/>
      <w:r w:rsidRPr="00427A37">
        <w:rPr>
          <w:iCs/>
        </w:rPr>
        <w:t xml:space="preserve"> palīdzības piešķiršanas priekšnoteikums ir tas, ka saņēmējvalstī tiek respektēti efektīvi demokrātiskie mehānismi, tostarp </w:t>
      </w:r>
      <w:proofErr w:type="spellStart"/>
      <w:r w:rsidRPr="00427A37">
        <w:rPr>
          <w:iCs/>
        </w:rPr>
        <w:t>daudzpartiju</w:t>
      </w:r>
      <w:proofErr w:type="spellEnd"/>
      <w:r w:rsidRPr="00427A37">
        <w:rPr>
          <w:iCs/>
        </w:rPr>
        <w:t xml:space="preserve"> parlamentārā sistēma, un tiesiskums, kā arī tiek garantēta cilvēktiesību ievērošana. Komisija un Eiropas Ārējās darbības dienests uzrauga šā priekšnoteikuma ievērošanu visā </w:t>
      </w:r>
      <w:proofErr w:type="spellStart"/>
      <w:r w:rsidRPr="00427A37">
        <w:rPr>
          <w:iCs/>
        </w:rPr>
        <w:t>makrofinansiālās</w:t>
      </w:r>
      <w:proofErr w:type="spellEnd"/>
      <w:r w:rsidRPr="00427A37">
        <w:rPr>
          <w:iCs/>
        </w:rPr>
        <w:t xml:space="preserve"> palīdzības sniegšanas laikā un tādēļ pievērsīs vislielāko uzmanību tam, vai Moldovas Republikas iestādes ņem vērā attiecīgo starptautisko partneru (īpaši Venēcijas komisijas un EDSO/ODIHR) ieteikumus.</w:t>
      </w:r>
    </w:p>
    <w:p w:rsidR="00BE55FA" w:rsidRPr="00427A37" w:rsidRDefault="00BE55FA" w:rsidP="007B50F5">
      <w:pPr>
        <w:spacing w:before="120" w:after="120" w:line="360" w:lineRule="auto"/>
      </w:pPr>
    </w:p>
    <w:p w:rsidR="00BE55FA" w:rsidRPr="00427A37" w:rsidRDefault="00BE55FA" w:rsidP="007B50F5">
      <w:pPr>
        <w:pStyle w:val="Normal12Hanging"/>
        <w:spacing w:before="120" w:after="120" w:line="360" w:lineRule="auto"/>
        <w:ind w:left="0" w:firstLine="0"/>
        <w:rPr>
          <w:b/>
        </w:rPr>
      </w:pPr>
    </w:p>
    <w:p w:rsidR="00BE55FA" w:rsidRPr="00427A37" w:rsidRDefault="00BE55FA" w:rsidP="007B50F5">
      <w:pPr>
        <w:widowControl/>
        <w:spacing w:before="120" w:after="120" w:line="360" w:lineRule="auto"/>
      </w:pPr>
    </w:p>
    <w:sectPr w:rsidR="00BE55FA" w:rsidRPr="00427A37" w:rsidSect="001136B8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22" w:rsidRPr="00790E22" w:rsidRDefault="00790E22">
      <w:r w:rsidRPr="00790E22">
        <w:separator/>
      </w:r>
    </w:p>
  </w:endnote>
  <w:endnote w:type="continuationSeparator" w:id="0">
    <w:p w:rsidR="00790E22" w:rsidRPr="00790E22" w:rsidRDefault="00790E22">
      <w:r w:rsidRPr="00790E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22" w:rsidRPr="00790E22" w:rsidRDefault="00790E22">
      <w:r w:rsidRPr="00790E22">
        <w:separator/>
      </w:r>
    </w:p>
  </w:footnote>
  <w:footnote w:type="continuationSeparator" w:id="0">
    <w:p w:rsidR="00790E22" w:rsidRPr="00790E22" w:rsidRDefault="00790E22">
      <w:r w:rsidRPr="00790E22">
        <w:continuationSeparator/>
      </w:r>
    </w:p>
  </w:footnote>
  <w:footnote w:id="1">
    <w:p w:rsidR="00C851FA" w:rsidRPr="007B50F5" w:rsidRDefault="00C851FA" w:rsidP="0083323A">
      <w:pPr>
        <w:pStyle w:val="FootnoteText"/>
        <w:ind w:left="567" w:hanging="567"/>
        <w:rPr>
          <w:sz w:val="24"/>
          <w:szCs w:val="24"/>
          <w:lang w:val="pt-PT"/>
        </w:rPr>
      </w:pPr>
      <w:r w:rsidRPr="007B50F5">
        <w:rPr>
          <w:sz w:val="24"/>
          <w:szCs w:val="24"/>
          <w:vertAlign w:val="superscript"/>
        </w:rPr>
        <w:footnoteRef/>
      </w:r>
      <w:r w:rsidRPr="007B50F5">
        <w:rPr>
          <w:sz w:val="24"/>
          <w:szCs w:val="24"/>
          <w:lang w:val="pt-PT"/>
        </w:rPr>
        <w:t xml:space="preserve"> </w:t>
      </w:r>
      <w:r w:rsidR="009074B0" w:rsidRPr="007B50F5">
        <w:rPr>
          <w:sz w:val="24"/>
          <w:szCs w:val="24"/>
          <w:lang w:val="pt-PT"/>
        </w:rPr>
        <w:tab/>
      </w:r>
      <w:r w:rsidRPr="007B50F5">
        <w:rPr>
          <w:sz w:val="24"/>
          <w:szCs w:val="24"/>
          <w:lang w:val="pt-PT"/>
        </w:rPr>
        <w:t>OV L 218, 14.8.2013., 15. </w:t>
      </w:r>
      <w:proofErr w:type="spellStart"/>
      <w:proofErr w:type="gramStart"/>
      <w:r w:rsidRPr="007B50F5">
        <w:rPr>
          <w:sz w:val="24"/>
          <w:szCs w:val="24"/>
          <w:lang w:val="pt-PT"/>
        </w:rPr>
        <w:t>lpp</w:t>
      </w:r>
      <w:proofErr w:type="spellEnd"/>
      <w:proofErr w:type="gramEnd"/>
      <w:r w:rsidRPr="007B50F5">
        <w:rPr>
          <w:sz w:val="24"/>
          <w:szCs w:val="24"/>
          <w:lang w:val="pt-PT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 w15:restartNumberingAfterBreak="0">
    <w:nsid w:val="7BE95D7F"/>
    <w:multiLevelType w:val="multilevel"/>
    <w:tmpl w:val="6D0AA288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185/2017"/>
    <w:docVar w:name="dvlangue" w:val="LV"/>
    <w:docVar w:name="dvnumam" w:val="0"/>
    <w:docVar w:name="dvpe" w:val="601.003"/>
    <w:docVar w:name="dvrapporteur" w:val="Referents: "/>
    <w:docVar w:name="dvtitre" w:val="Eiropas Parlamenta 2017. gada XX. XXX normatīvā rezolūcija par priekšlikumu Eiropas Parlamenta un Padomes lēmumam par makrofinansiālo palīdzību Moldovas Republikai(COM(2017)0014 – C8-0016/2017 – 2017/0007(COD))"/>
  </w:docVars>
  <w:rsids>
    <w:rsidRoot w:val="00790E22"/>
    <w:rsid w:val="00002272"/>
    <w:rsid w:val="000677B9"/>
    <w:rsid w:val="000E7DD9"/>
    <w:rsid w:val="0010095E"/>
    <w:rsid w:val="001136B8"/>
    <w:rsid w:val="00125B37"/>
    <w:rsid w:val="001912EE"/>
    <w:rsid w:val="002767FF"/>
    <w:rsid w:val="002B5493"/>
    <w:rsid w:val="00361C00"/>
    <w:rsid w:val="00395FA1"/>
    <w:rsid w:val="003E15D4"/>
    <w:rsid w:val="00411CCE"/>
    <w:rsid w:val="0041666E"/>
    <w:rsid w:val="00421060"/>
    <w:rsid w:val="00427A37"/>
    <w:rsid w:val="00494A28"/>
    <w:rsid w:val="0050519A"/>
    <w:rsid w:val="005072A1"/>
    <w:rsid w:val="00514517"/>
    <w:rsid w:val="006037C0"/>
    <w:rsid w:val="00680577"/>
    <w:rsid w:val="006B7B0E"/>
    <w:rsid w:val="006F74FA"/>
    <w:rsid w:val="00731ADD"/>
    <w:rsid w:val="00734777"/>
    <w:rsid w:val="00751A4A"/>
    <w:rsid w:val="00756632"/>
    <w:rsid w:val="00790E22"/>
    <w:rsid w:val="007B50F5"/>
    <w:rsid w:val="007D1690"/>
    <w:rsid w:val="0083323A"/>
    <w:rsid w:val="00865F67"/>
    <w:rsid w:val="00881A7B"/>
    <w:rsid w:val="008840E5"/>
    <w:rsid w:val="008C2AC6"/>
    <w:rsid w:val="009074B0"/>
    <w:rsid w:val="009509D8"/>
    <w:rsid w:val="00981893"/>
    <w:rsid w:val="00A4678D"/>
    <w:rsid w:val="00A74609"/>
    <w:rsid w:val="00AF3B82"/>
    <w:rsid w:val="00B558F0"/>
    <w:rsid w:val="00BD5ADD"/>
    <w:rsid w:val="00BD7BD8"/>
    <w:rsid w:val="00BE55FA"/>
    <w:rsid w:val="00C05BFE"/>
    <w:rsid w:val="00C23CD4"/>
    <w:rsid w:val="00C851FA"/>
    <w:rsid w:val="00C941CB"/>
    <w:rsid w:val="00CC2357"/>
    <w:rsid w:val="00D0025D"/>
    <w:rsid w:val="00D058B8"/>
    <w:rsid w:val="00D834A0"/>
    <w:rsid w:val="00D91E21"/>
    <w:rsid w:val="00DE6B13"/>
    <w:rsid w:val="00E365E1"/>
    <w:rsid w:val="00E6409E"/>
    <w:rsid w:val="00EA1A7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BFFF-BB5E-4A3E-8F10-B1F530A2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C851FA"/>
    <w:rPr>
      <w:sz w:val="24"/>
      <w:lang w:eastAsia="en-GB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BVI fnr,Footnote symbol,16 Point,Superscript 6 Point,Footnote Reference Number,Footnote Reference_LVL6,Footnote Reference_LVL61,Footnote Reference_LVL62,Footnote Reference_LVL63,Footnote Reference_LVL64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C851FA"/>
    <w:rPr>
      <w:b/>
      <w:sz w:val="24"/>
      <w:lang w:eastAsia="en-GB"/>
    </w:rPr>
  </w:style>
  <w:style w:type="paragraph" w:customStyle="1" w:styleId="ColumnHeading">
    <w:name w:val="ColumnHeading"/>
    <w:basedOn w:val="Normal"/>
    <w:rsid w:val="00C851FA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851FA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C851FA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90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74B0"/>
    <w:rPr>
      <w:rFonts w:ascii="Segoe UI" w:hAnsi="Segoe UI" w:cs="Segoe UI"/>
      <w:sz w:val="18"/>
      <w:szCs w:val="18"/>
      <w:lang w:eastAsia="en-GB"/>
    </w:rPr>
  </w:style>
  <w:style w:type="character" w:styleId="Emphasis">
    <w:name w:val="Emphasis"/>
    <w:uiPriority w:val="20"/>
    <w:qFormat/>
    <w:rsid w:val="00BE55FA"/>
    <w:rPr>
      <w:rFonts w:ascii="Calibri" w:hAnsi="Calibri"/>
      <w:b/>
      <w:i/>
      <w:iCs/>
    </w:rPr>
  </w:style>
  <w:style w:type="paragraph" w:customStyle="1" w:styleId="Titreobjet">
    <w:name w:val="Titre objet"/>
    <w:basedOn w:val="Normal"/>
    <w:next w:val="Normal"/>
    <w:rsid w:val="00BE55FA"/>
    <w:pPr>
      <w:widowControl/>
      <w:spacing w:before="360" w:after="360"/>
      <w:jc w:val="center"/>
    </w:pPr>
    <w:rPr>
      <w:rFonts w:eastAsiaTheme="minorHAns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3FE2-DD36-4659-9BF6-D2378524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PESA Karina</dc:creator>
  <cp:keywords/>
  <cp:lastModifiedBy>MERSCH Larisa</cp:lastModifiedBy>
  <cp:revision>2</cp:revision>
  <cp:lastPrinted>2004-11-19T14:42:00Z</cp:lastPrinted>
  <dcterms:created xsi:type="dcterms:W3CDTF">2018-02-20T13:54:00Z</dcterms:created>
  <dcterms:modified xsi:type="dcterms:W3CDTF">2018-02-20T13:54:00Z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LV</vt:lpwstr>
  </property>
  <property fmtid="{D5CDD505-2E9C-101B-9397-08002B2CF9AE}" pid="3" name="&lt;FdR&gt;">
    <vt:lpwstr>A8-0185_2017_LV_net_TA versi</vt:lpwstr>
  </property>
  <property fmtid="{D5CDD505-2E9C-101B-9397-08002B2CF9AE}" pid="4" name="&lt;Type&gt;">
    <vt:lpwstr>RR</vt:lpwstr>
  </property>
</Properties>
</file>