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11C9D" w:rsidTr="0010095E">
        <w:trPr>
          <w:trHeight w:hRule="exact" w:val="1418"/>
        </w:trPr>
        <w:tc>
          <w:tcPr>
            <w:tcW w:w="6804" w:type="dxa"/>
            <w:shd w:val="clear" w:color="auto" w:fill="auto"/>
            <w:vAlign w:val="center"/>
          </w:tcPr>
          <w:p w:rsidR="00751A4A" w:rsidRPr="00111C9D" w:rsidRDefault="006A1F45" w:rsidP="0010095E">
            <w:pPr>
              <w:pStyle w:val="EPName"/>
              <w:rPr>
                <w:lang w:val="lv-LV"/>
              </w:rPr>
            </w:pPr>
            <w:r w:rsidRPr="00111C9D">
              <w:rPr>
                <w:lang w:val="lv-LV"/>
              </w:rPr>
              <w:t>Eiropas Parlaments</w:t>
            </w:r>
          </w:p>
          <w:p w:rsidR="00751A4A" w:rsidRPr="00111C9D" w:rsidRDefault="00756632" w:rsidP="00756632">
            <w:pPr>
              <w:pStyle w:val="EPTerm"/>
              <w:rPr>
                <w:rStyle w:val="HideTWBExt"/>
                <w:noProof w:val="0"/>
                <w:vanish w:val="0"/>
                <w:color w:val="auto"/>
                <w:lang w:val="lv-LV"/>
              </w:rPr>
            </w:pPr>
            <w:r w:rsidRPr="00111C9D">
              <w:rPr>
                <w:lang w:val="lv-LV"/>
              </w:rPr>
              <w:t>2014</w:t>
            </w:r>
            <w:r w:rsidR="00C941CB" w:rsidRPr="00111C9D">
              <w:rPr>
                <w:lang w:val="lv-LV"/>
              </w:rPr>
              <w:t>-2019</w:t>
            </w:r>
          </w:p>
        </w:tc>
        <w:tc>
          <w:tcPr>
            <w:tcW w:w="2268" w:type="dxa"/>
            <w:shd w:val="clear" w:color="auto" w:fill="auto"/>
          </w:tcPr>
          <w:p w:rsidR="00751A4A" w:rsidRPr="00111C9D" w:rsidRDefault="001C0CB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11C9D" w:rsidRDefault="00D058B8" w:rsidP="00D058B8">
      <w:pPr>
        <w:pStyle w:val="LineTop"/>
        <w:rPr>
          <w:lang w:val="lv-LV"/>
        </w:rPr>
      </w:pPr>
    </w:p>
    <w:p w:rsidR="00680577" w:rsidRPr="00111C9D" w:rsidRDefault="006A1F45" w:rsidP="00680577">
      <w:pPr>
        <w:pStyle w:val="ZSessionDoc"/>
        <w:rPr>
          <w:b/>
          <w:i w:val="0"/>
        </w:rPr>
      </w:pPr>
      <w:r w:rsidRPr="00111C9D">
        <w:rPr>
          <w:b/>
          <w:i w:val="0"/>
        </w:rPr>
        <w:t>PIEŅEMTIE TEKSTI</w:t>
      </w:r>
    </w:p>
    <w:p w:rsidR="00D058B8" w:rsidRPr="00111C9D" w:rsidRDefault="00D058B8" w:rsidP="00D058B8">
      <w:pPr>
        <w:pStyle w:val="LineBottom"/>
      </w:pPr>
    </w:p>
    <w:p w:rsidR="006A1F45" w:rsidRPr="00111C9D" w:rsidRDefault="00E56F41" w:rsidP="006A1F45">
      <w:pPr>
        <w:pStyle w:val="ATHeading1"/>
        <w:rPr>
          <w:noProof w:val="0"/>
          <w:lang w:val="lv-LV"/>
        </w:rPr>
      </w:pPr>
      <w:bookmarkStart w:id="0" w:name="TANumber"/>
      <w:r>
        <w:rPr>
          <w:noProof w:val="0"/>
          <w:lang w:val="lv-LV"/>
        </w:rPr>
        <w:t>P8_TA</w:t>
      </w:r>
      <w:r w:rsidR="006A1F45" w:rsidRPr="00111C9D">
        <w:rPr>
          <w:noProof w:val="0"/>
          <w:lang w:val="lv-LV"/>
        </w:rPr>
        <w:t>(2018)00</w:t>
      </w:r>
      <w:bookmarkEnd w:id="0"/>
      <w:r w:rsidR="00C97ABC" w:rsidRPr="00111C9D">
        <w:rPr>
          <w:noProof w:val="0"/>
          <w:lang w:val="lv-LV"/>
        </w:rPr>
        <w:t>44</w:t>
      </w:r>
    </w:p>
    <w:p w:rsidR="006A1F45" w:rsidRPr="00111C9D" w:rsidRDefault="00FB2761" w:rsidP="006A1F45">
      <w:pPr>
        <w:pStyle w:val="ATHeading2"/>
        <w:rPr>
          <w:noProof w:val="0"/>
          <w:lang w:val="lv-LV"/>
        </w:rPr>
      </w:pPr>
      <w:bookmarkStart w:id="1" w:name="title"/>
      <w:r w:rsidRPr="00111C9D">
        <w:rPr>
          <w:szCs w:val="28"/>
          <w:lang w:val="lv-LV"/>
        </w:rPr>
        <w:t xml:space="preserve">Apdrošināšanas izplatīšana: </w:t>
      </w:r>
      <w:r w:rsidRPr="00111C9D">
        <w:rPr>
          <w:noProof w:val="0"/>
          <w:szCs w:val="28"/>
          <w:lang w:val="lv-LV"/>
        </w:rPr>
        <w:t>d</w:t>
      </w:r>
      <w:r w:rsidR="003B4207" w:rsidRPr="00111C9D">
        <w:rPr>
          <w:noProof w:val="0"/>
          <w:szCs w:val="28"/>
          <w:lang w:val="lv-LV"/>
        </w:rPr>
        <w:t>alībvalstu</w:t>
      </w:r>
      <w:r w:rsidR="003B4207" w:rsidRPr="00111C9D">
        <w:rPr>
          <w:noProof w:val="0"/>
          <w:lang w:val="lv-LV"/>
        </w:rPr>
        <w:t xml:space="preserve"> transponēšanas pasākumu piemērošanas datums</w:t>
      </w:r>
      <w:bookmarkEnd w:id="1"/>
      <w:r w:rsidR="006A1F45" w:rsidRPr="00111C9D">
        <w:rPr>
          <w:noProof w:val="0"/>
          <w:lang w:val="lv-LV"/>
        </w:rPr>
        <w:t xml:space="preserve"> </w:t>
      </w:r>
      <w:bookmarkStart w:id="2" w:name="Etoiles"/>
      <w:r w:rsidR="006A1F45" w:rsidRPr="00111C9D">
        <w:rPr>
          <w:noProof w:val="0"/>
          <w:lang w:val="lv-LV"/>
        </w:rPr>
        <w:t>***I</w:t>
      </w:r>
      <w:bookmarkEnd w:id="2"/>
    </w:p>
    <w:p w:rsidR="006A1F45" w:rsidRPr="00111C9D" w:rsidRDefault="006A1F45" w:rsidP="006A1F45">
      <w:pPr>
        <w:rPr>
          <w:i/>
          <w:vanish/>
        </w:rPr>
      </w:pPr>
      <w:r w:rsidRPr="00111C9D">
        <w:rPr>
          <w:i/>
        </w:rPr>
        <w:fldChar w:fldCharType="begin"/>
      </w:r>
      <w:r w:rsidRPr="00111C9D">
        <w:rPr>
          <w:i/>
        </w:rPr>
        <w:instrText xml:space="preserve"> TC"(</w:instrText>
      </w:r>
      <w:bookmarkStart w:id="3" w:name="DocNumber"/>
      <w:r w:rsidRPr="00111C9D">
        <w:rPr>
          <w:i/>
        </w:rPr>
        <w:instrText>A8-0024/2018</w:instrText>
      </w:r>
      <w:bookmarkEnd w:id="3"/>
      <w:r w:rsidRPr="00111C9D">
        <w:rPr>
          <w:i/>
        </w:rPr>
        <w:instrText xml:space="preserve"> - Referents: Werner Langen)"\l3 \n&gt; \* MERGEFORMAT </w:instrText>
      </w:r>
      <w:r w:rsidRPr="00111C9D">
        <w:rPr>
          <w:i/>
        </w:rPr>
        <w:fldChar w:fldCharType="end"/>
      </w:r>
    </w:p>
    <w:p w:rsidR="006A1F45" w:rsidRPr="00111C9D" w:rsidRDefault="006A1F45" w:rsidP="006A1F45">
      <w:pPr>
        <w:rPr>
          <w:vanish/>
        </w:rPr>
      </w:pPr>
      <w:bookmarkStart w:id="4" w:name="Commission"/>
      <w:r w:rsidRPr="00111C9D">
        <w:rPr>
          <w:vanish/>
        </w:rPr>
        <w:t>Ekonomikas un monetārā komiteja</w:t>
      </w:r>
      <w:bookmarkEnd w:id="4"/>
    </w:p>
    <w:p w:rsidR="006A1F45" w:rsidRPr="00111C9D" w:rsidRDefault="006A1F45" w:rsidP="006A1F45">
      <w:pPr>
        <w:rPr>
          <w:vanish/>
        </w:rPr>
      </w:pPr>
      <w:bookmarkStart w:id="5" w:name="PE"/>
      <w:r w:rsidRPr="00111C9D">
        <w:rPr>
          <w:vanish/>
        </w:rPr>
        <w:t>PE616.572</w:t>
      </w:r>
      <w:bookmarkEnd w:id="5"/>
    </w:p>
    <w:p w:rsidR="006A1F45" w:rsidRPr="00111C9D" w:rsidRDefault="006A1F45" w:rsidP="006A1F45">
      <w:pPr>
        <w:pStyle w:val="ATHeading3"/>
        <w:rPr>
          <w:noProof w:val="0"/>
          <w:lang w:val="lv-LV"/>
        </w:rPr>
      </w:pPr>
      <w:bookmarkStart w:id="6" w:name="Sujet"/>
      <w:r w:rsidRPr="00111C9D">
        <w:rPr>
          <w:noProof w:val="0"/>
          <w:lang w:val="lv-LV"/>
        </w:rPr>
        <w:t xml:space="preserve">Eiropas Parlamenta 2018. gada </w:t>
      </w:r>
      <w:r w:rsidR="003B4207" w:rsidRPr="00111C9D">
        <w:rPr>
          <w:noProof w:val="0"/>
          <w:lang w:val="lv-LV"/>
        </w:rPr>
        <w:t>1</w:t>
      </w:r>
      <w:r w:rsidRPr="00111C9D">
        <w:rPr>
          <w:noProof w:val="0"/>
          <w:lang w:val="lv-LV"/>
        </w:rPr>
        <w:t xml:space="preserve">. </w:t>
      </w:r>
      <w:r w:rsidR="003B4207" w:rsidRPr="00111C9D">
        <w:rPr>
          <w:noProof w:val="0"/>
          <w:lang w:val="lv-LV"/>
        </w:rPr>
        <w:t>marta</w:t>
      </w:r>
      <w:r w:rsidRPr="00111C9D">
        <w:rPr>
          <w:noProof w:val="0"/>
          <w:lang w:val="lv-LV"/>
        </w:rPr>
        <w:t xml:space="preserve"> normatīvā rezolūcija par priekšlikumu Eiropas Parlamenta un Padomes direktīvai, ar ko groza Direktīvu (ES) 2016/97 attiecībā uz dalībvalstu transponēšanas pasākumu piemērošanas datumu</w:t>
      </w:r>
      <w:bookmarkEnd w:id="6"/>
      <w:r w:rsidRPr="00111C9D">
        <w:rPr>
          <w:noProof w:val="0"/>
          <w:lang w:val="lv-LV"/>
        </w:rPr>
        <w:t xml:space="preserve"> </w:t>
      </w:r>
      <w:bookmarkStart w:id="7" w:name="References"/>
      <w:r w:rsidRPr="00111C9D">
        <w:rPr>
          <w:noProof w:val="0"/>
          <w:lang w:val="lv-LV"/>
        </w:rPr>
        <w:t>(COM(2017)0792 – C8-0449/2017 – 2017/0350(COD))</w:t>
      </w:r>
      <w:bookmarkEnd w:id="7"/>
    </w:p>
    <w:p w:rsidR="006A1F45" w:rsidRPr="00111C9D" w:rsidRDefault="006A1F45" w:rsidP="006A1F45"/>
    <w:p w:rsidR="00831EF1" w:rsidRPr="00111C9D" w:rsidRDefault="00831EF1" w:rsidP="00831EF1">
      <w:pPr>
        <w:pStyle w:val="Normal12Bold"/>
      </w:pPr>
      <w:bookmarkStart w:id="8" w:name="TextBodyBegin"/>
      <w:bookmarkEnd w:id="8"/>
      <w:r w:rsidRPr="00111C9D">
        <w:t>(Parastā likumdošanas procedūra: pirmais lasījums)</w:t>
      </w:r>
    </w:p>
    <w:p w:rsidR="00831EF1" w:rsidRPr="00111C9D" w:rsidRDefault="00831EF1" w:rsidP="00831EF1">
      <w:pPr>
        <w:pStyle w:val="Normal12"/>
      </w:pPr>
      <w:r w:rsidRPr="00111C9D">
        <w:rPr>
          <w:i/>
        </w:rPr>
        <w:t>Eiropas Parlaments</w:t>
      </w:r>
      <w:r w:rsidRPr="00111C9D">
        <w:t>,</w:t>
      </w:r>
    </w:p>
    <w:p w:rsidR="00831EF1" w:rsidRPr="00111C9D" w:rsidRDefault="00831EF1" w:rsidP="00831EF1">
      <w:pPr>
        <w:pStyle w:val="Normal12Hanging"/>
      </w:pPr>
      <w:r w:rsidRPr="00111C9D">
        <w:t>–</w:t>
      </w:r>
      <w:r w:rsidRPr="00111C9D">
        <w:tab/>
        <w:t>ņemot vērā Komisijas priekšlikumu Eiropas Parlamentam un Padomei (COM(2017)0792),</w:t>
      </w:r>
    </w:p>
    <w:p w:rsidR="00831EF1" w:rsidRPr="00111C9D" w:rsidRDefault="00831EF1" w:rsidP="00831EF1">
      <w:pPr>
        <w:pStyle w:val="Normal12Hanging"/>
      </w:pPr>
      <w:r w:rsidRPr="00111C9D">
        <w:t>–</w:t>
      </w:r>
      <w:r w:rsidRPr="00111C9D">
        <w:tab/>
        <w:t>ņemot vērā Līguma par Eiropas Savienības darbību 294. panta 2. punktu, 53. panta 1. punktu un 62. pantu, saskaņā ar kuriem Komisija tam ir iesniegusi priekšlikumu (C8-0449/2017),</w:t>
      </w:r>
    </w:p>
    <w:p w:rsidR="00831EF1" w:rsidRPr="00111C9D" w:rsidRDefault="00831EF1" w:rsidP="00831EF1">
      <w:pPr>
        <w:pStyle w:val="Normal12Hanging"/>
      </w:pPr>
      <w:r w:rsidRPr="00111C9D">
        <w:t>–</w:t>
      </w:r>
      <w:r w:rsidRPr="00111C9D">
        <w:tab/>
        <w:t>ņemot vērā Līguma par Eiropas Savienības darbību 294. panta 3. punktu,</w:t>
      </w:r>
    </w:p>
    <w:p w:rsidR="00827D83" w:rsidRPr="00111C9D" w:rsidRDefault="00827D83" w:rsidP="00831EF1">
      <w:pPr>
        <w:pStyle w:val="Normal12Hanging"/>
      </w:pPr>
      <w:r w:rsidRPr="00111C9D">
        <w:t>–</w:t>
      </w:r>
      <w:r w:rsidRPr="00111C9D">
        <w:tab/>
        <w:t>ņemot vērā provizorisko vienošanos, kuru atbildīgā komiteja apstiprinājusi saskaņā ar Reglamenta 69.f panta 4. punktu, un Padomes pārstāvja 2018. gada 14. februāra vēstulē pausto apņemšanos apstiprināt Eiropas Parlamenta nostāju saskaņā ar Līguma par Eiropas Savienības darbību 294. panta 4. punktu,</w:t>
      </w:r>
    </w:p>
    <w:p w:rsidR="00831EF1" w:rsidRPr="00111C9D" w:rsidRDefault="00831EF1" w:rsidP="00831EF1">
      <w:pPr>
        <w:pStyle w:val="Normal12Hanging"/>
      </w:pPr>
      <w:r w:rsidRPr="00111C9D">
        <w:t>–</w:t>
      </w:r>
      <w:r w:rsidRPr="00111C9D">
        <w:tab/>
        <w:t>ņemot vērā Reglamenta 59. pantu,</w:t>
      </w:r>
    </w:p>
    <w:p w:rsidR="00831EF1" w:rsidRPr="00111C9D" w:rsidRDefault="00831EF1" w:rsidP="00831EF1">
      <w:pPr>
        <w:pStyle w:val="Normal12Hanging"/>
      </w:pPr>
      <w:r w:rsidRPr="00111C9D">
        <w:t>–</w:t>
      </w:r>
      <w:r w:rsidRPr="00111C9D">
        <w:tab/>
        <w:t>ņemot vērā Ekonomikas un monetārās komitejas ziņojumu (A8-0024/2018),</w:t>
      </w:r>
    </w:p>
    <w:p w:rsidR="00831EF1" w:rsidRPr="00111C9D" w:rsidRDefault="00831EF1" w:rsidP="00831EF1">
      <w:pPr>
        <w:pStyle w:val="Normal12Hanging"/>
      </w:pPr>
      <w:r w:rsidRPr="00111C9D">
        <w:t>A.</w:t>
      </w:r>
      <w:r w:rsidRPr="00111C9D">
        <w:tab/>
        <w:t>tā kā steidzamības apsvērumi pamato balsošanu, pirms ir beidzies astoņu nedēļu termiņš, kas noteikts Protokola Nr. 2 par subsidiaritātes principa un proporcionalitātes principa piemērošanu 6. pantā,</w:t>
      </w:r>
    </w:p>
    <w:p w:rsidR="00831EF1" w:rsidRPr="00111C9D" w:rsidRDefault="00831EF1" w:rsidP="00831EF1">
      <w:pPr>
        <w:pStyle w:val="Normal12Hanging"/>
      </w:pPr>
      <w:r w:rsidRPr="00111C9D">
        <w:t>1.</w:t>
      </w:r>
      <w:r w:rsidRPr="00111C9D">
        <w:tab/>
        <w:t>pieņem pirmajā lasījumā turpmāk izklāstīto nostāju;</w:t>
      </w:r>
    </w:p>
    <w:p w:rsidR="00831EF1" w:rsidRPr="00111C9D" w:rsidRDefault="00831EF1" w:rsidP="00831EF1">
      <w:pPr>
        <w:pStyle w:val="Normal12Hanging"/>
      </w:pPr>
      <w:r w:rsidRPr="00111C9D">
        <w:t>2.</w:t>
      </w:r>
      <w:r w:rsidRPr="00111C9D">
        <w:tab/>
        <w:t>prasa Komisijai priekšlikumu Parlamentam iesniegt vēlreiz, ja tā savu priekšlikumu aizstāj, būtiski groza vai ir paredzējusi to būtiski grozīt;</w:t>
      </w:r>
    </w:p>
    <w:p w:rsidR="00831EF1" w:rsidRPr="00111C9D" w:rsidRDefault="00831EF1" w:rsidP="00831EF1">
      <w:pPr>
        <w:pStyle w:val="Normal12Hanging"/>
      </w:pPr>
      <w:r w:rsidRPr="00111C9D">
        <w:lastRenderedPageBreak/>
        <w:t>3.</w:t>
      </w:r>
      <w:r w:rsidRPr="00111C9D">
        <w:tab/>
        <w:t>uzdod priekšsēdētājam Parlamenta nostāju nosūtīt Padomei un Komisijai, kā arī dalībvalstu parlamentiem.</w:t>
      </w:r>
    </w:p>
    <w:p w:rsidR="00827D83" w:rsidRPr="00111C9D" w:rsidRDefault="00827D83" w:rsidP="00827D83">
      <w:pPr>
        <w:pStyle w:val="Normal12Hanging"/>
        <w:tabs>
          <w:tab w:val="left" w:pos="357"/>
        </w:tabs>
        <w:rPr>
          <w:b/>
          <w:noProof/>
        </w:rPr>
      </w:pPr>
      <w:r w:rsidRPr="00111C9D">
        <w:br w:type="page"/>
      </w:r>
      <w:r w:rsidRPr="00111C9D">
        <w:rPr>
          <w:b/>
          <w:noProof/>
        </w:rPr>
        <w:lastRenderedPageBreak/>
        <w:t>P8_TC1-COD(2017)0350</w:t>
      </w:r>
    </w:p>
    <w:p w:rsidR="001C0CB0" w:rsidRDefault="00827D83" w:rsidP="001C0CB0">
      <w:pPr>
        <w:pStyle w:val="Normal12Hanging"/>
        <w:ind w:left="0" w:firstLine="0"/>
      </w:pPr>
      <w:r w:rsidRPr="00111C9D">
        <w:rPr>
          <w:b/>
          <w:noProof/>
        </w:rPr>
        <w:t xml:space="preserve">Eiropas Parlamenta nostāja, pieņemta pirmajā lasījumā </w:t>
      </w:r>
      <w:r w:rsidRPr="00111C9D">
        <w:rPr>
          <w:b/>
        </w:rPr>
        <w:t>201</w:t>
      </w:r>
      <w:r w:rsidR="000269A1" w:rsidRPr="00111C9D">
        <w:rPr>
          <w:b/>
        </w:rPr>
        <w:t>8</w:t>
      </w:r>
      <w:r w:rsidRPr="00111C9D">
        <w:rPr>
          <w:b/>
        </w:rPr>
        <w:t>. gada 1. martā</w:t>
      </w:r>
      <w:r w:rsidRPr="00111C9D">
        <w:rPr>
          <w:b/>
          <w:noProof/>
        </w:rPr>
        <w:t>, lai pieņemtu Eiropas Parlamenta un Padomes Direktīvu (ES) 201</w:t>
      </w:r>
      <w:r w:rsidR="000269A1" w:rsidRPr="00111C9D">
        <w:rPr>
          <w:b/>
          <w:noProof/>
        </w:rPr>
        <w:t>8</w:t>
      </w:r>
      <w:r w:rsidRPr="00111C9D">
        <w:rPr>
          <w:b/>
          <w:noProof/>
        </w:rPr>
        <w:t>/..., ar ko groza Direktīvu (ES) 2016/97 attiecībā uz dalībvalstu transponēšanas pasākumu piemērošanas datumu</w:t>
      </w:r>
      <w:r w:rsidRPr="00111C9D">
        <w:t xml:space="preserve"> </w:t>
      </w:r>
    </w:p>
    <w:p w:rsidR="001C0CB0" w:rsidRPr="001C0CB0" w:rsidRDefault="001C0CB0" w:rsidP="001C0CB0">
      <w:pPr>
        <w:pStyle w:val="Normal12Hanging"/>
        <w:ind w:left="0" w:firstLine="0"/>
      </w:pPr>
      <w:r w:rsidRPr="00FB0770">
        <w:rPr>
          <w:i/>
        </w:rPr>
        <w:t>(Tā kā starp Parlamentu un Padomi tika</w:t>
      </w:r>
      <w:r w:rsidRPr="00DB0BB1">
        <w:rPr>
          <w:i/>
        </w:rPr>
        <w:t xml:space="preserve"> panākta vienošanās, Parlamenta nostāja atbilst galīgajam tiesību aktam Lēmumam </w:t>
      </w:r>
      <w:r w:rsidRPr="00D40C2D">
        <w:rPr>
          <w:i/>
          <w:iCs/>
        </w:rPr>
        <w:t>(E</w:t>
      </w:r>
      <w:r>
        <w:rPr>
          <w:i/>
          <w:iCs/>
        </w:rPr>
        <w:t>S</w:t>
      </w:r>
      <w:r w:rsidRPr="00D40C2D">
        <w:rPr>
          <w:i/>
          <w:iCs/>
        </w:rPr>
        <w:t>)</w:t>
      </w:r>
      <w:r>
        <w:rPr>
          <w:i/>
          <w:iCs/>
        </w:rPr>
        <w:t> </w:t>
      </w:r>
      <w:r w:rsidRPr="00D40C2D">
        <w:rPr>
          <w:i/>
          <w:iCs/>
        </w:rPr>
        <w:t>201</w:t>
      </w:r>
      <w:r>
        <w:rPr>
          <w:i/>
          <w:iCs/>
        </w:rPr>
        <w:t>8/411</w:t>
      </w:r>
      <w:bookmarkStart w:id="9" w:name="_GoBack"/>
      <w:bookmarkEnd w:id="9"/>
      <w:r w:rsidRPr="00D40C2D">
        <w:rPr>
          <w:i/>
          <w:iCs/>
          <w:noProof/>
        </w:rPr>
        <w:t>.</w:t>
      </w:r>
      <w:r>
        <w:rPr>
          <w:i/>
          <w:iCs/>
          <w:noProof/>
        </w:rPr>
        <w:t>)</w:t>
      </w:r>
    </w:p>
    <w:p w:rsidR="001C0CB0" w:rsidRPr="00111C9D" w:rsidRDefault="001C0CB0" w:rsidP="00827D83">
      <w:pPr>
        <w:pStyle w:val="Normal12Hanging"/>
        <w:ind w:left="0" w:firstLine="0"/>
        <w:rPr>
          <w:b/>
          <w:noProof/>
        </w:rPr>
      </w:pPr>
    </w:p>
    <w:p w:rsidR="000D0F9C" w:rsidRPr="00111C9D" w:rsidRDefault="000D0F9C" w:rsidP="00831EF1">
      <w:pPr>
        <w:pStyle w:val="ConsLine"/>
      </w:pPr>
    </w:p>
    <w:sectPr w:rsidR="000D0F9C" w:rsidRPr="00111C9D" w:rsidSect="00484C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45" w:rsidRPr="00484C63" w:rsidRDefault="006A1F45">
      <w:r w:rsidRPr="00484C63">
        <w:separator/>
      </w:r>
    </w:p>
  </w:endnote>
  <w:endnote w:type="continuationSeparator" w:id="0">
    <w:p w:rsidR="006A1F45" w:rsidRPr="00484C63" w:rsidRDefault="006A1F45">
      <w:r w:rsidRPr="00484C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45" w:rsidRPr="00484C63" w:rsidRDefault="006A1F45">
      <w:r w:rsidRPr="00484C63">
        <w:separator/>
      </w:r>
    </w:p>
  </w:footnote>
  <w:footnote w:type="continuationSeparator" w:id="0">
    <w:p w:rsidR="006A1F45" w:rsidRPr="00484C63" w:rsidRDefault="006A1F45">
      <w:r w:rsidRPr="00484C6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63" w:rsidRPr="00484C63" w:rsidRDefault="00484C63">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24/2018"/>
    <w:docVar w:name="dvlangue" w:val="LV"/>
    <w:docVar w:name="dvnumam" w:val="0"/>
    <w:docVar w:name="dvpe" w:val="616.572"/>
    <w:docVar w:name="dvrapporteur" w:val="Referents: "/>
    <w:docVar w:name="dvtitre" w:val="Eiropas Parlamenta 2018. gada XX. XXX normatīvā rezolūcija par priekšlikumu Eiropas Parlamenta un Padomes direktīvai, ar ko groza Direktīvu (ES) 2016/97 attiecībā uz dalībvalstu transponēšanas pasākumu piemērošanas datumu(COM(2017)0792 – C8-0449/2017 – 2017/0350(COD))"/>
  </w:docVars>
  <w:rsids>
    <w:rsidRoot w:val="006A1F45"/>
    <w:rsid w:val="00002272"/>
    <w:rsid w:val="000269A1"/>
    <w:rsid w:val="000677B9"/>
    <w:rsid w:val="000D0F9C"/>
    <w:rsid w:val="000E7DD9"/>
    <w:rsid w:val="0010095E"/>
    <w:rsid w:val="00111C9D"/>
    <w:rsid w:val="00125B37"/>
    <w:rsid w:val="001C0CB0"/>
    <w:rsid w:val="002767FF"/>
    <w:rsid w:val="002B5493"/>
    <w:rsid w:val="00355162"/>
    <w:rsid w:val="00361C00"/>
    <w:rsid w:val="00395FA1"/>
    <w:rsid w:val="003B4207"/>
    <w:rsid w:val="003B7C52"/>
    <w:rsid w:val="003E15D4"/>
    <w:rsid w:val="00411CCE"/>
    <w:rsid w:val="0041666E"/>
    <w:rsid w:val="00421060"/>
    <w:rsid w:val="00484C63"/>
    <w:rsid w:val="00494A28"/>
    <w:rsid w:val="0050519A"/>
    <w:rsid w:val="005072A1"/>
    <w:rsid w:val="00511A09"/>
    <w:rsid w:val="00514517"/>
    <w:rsid w:val="006037C0"/>
    <w:rsid w:val="00680577"/>
    <w:rsid w:val="006A1F45"/>
    <w:rsid w:val="006F74FA"/>
    <w:rsid w:val="00731ADD"/>
    <w:rsid w:val="00734777"/>
    <w:rsid w:val="00751A4A"/>
    <w:rsid w:val="00756632"/>
    <w:rsid w:val="007D1690"/>
    <w:rsid w:val="00827D83"/>
    <w:rsid w:val="00831EF1"/>
    <w:rsid w:val="00865F67"/>
    <w:rsid w:val="00881A7B"/>
    <w:rsid w:val="008840E5"/>
    <w:rsid w:val="008C2AC6"/>
    <w:rsid w:val="009509D8"/>
    <w:rsid w:val="00981893"/>
    <w:rsid w:val="00A4678D"/>
    <w:rsid w:val="00AF3B82"/>
    <w:rsid w:val="00B558F0"/>
    <w:rsid w:val="00BD7BD8"/>
    <w:rsid w:val="00C05BFE"/>
    <w:rsid w:val="00C23CD4"/>
    <w:rsid w:val="00C941CB"/>
    <w:rsid w:val="00C97ABC"/>
    <w:rsid w:val="00CC2357"/>
    <w:rsid w:val="00D058B8"/>
    <w:rsid w:val="00D834A0"/>
    <w:rsid w:val="00D91E21"/>
    <w:rsid w:val="00E365E1"/>
    <w:rsid w:val="00E56F41"/>
    <w:rsid w:val="00ED4235"/>
    <w:rsid w:val="00F04346"/>
    <w:rsid w:val="00F075DC"/>
    <w:rsid w:val="00F5134D"/>
    <w:rsid w:val="00FB2761"/>
    <w:rsid w:val="00FB7545"/>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3DE35E-2EBC-4499-A872-6BB8E66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AMNumberTabs">
    <w:name w:val="AMNumberTabs"/>
    <w:basedOn w:val="Normal"/>
    <w:rsid w:val="00831EF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ConsHeading">
    <w:name w:val="ConsHeading"/>
    <w:basedOn w:val="Normal"/>
    <w:rsid w:val="00831EF1"/>
    <w:pPr>
      <w:spacing w:before="720" w:after="240"/>
      <w:jc w:val="center"/>
    </w:pPr>
  </w:style>
  <w:style w:type="paragraph" w:customStyle="1" w:styleId="ConsLine">
    <w:name w:val="ConsLine"/>
    <w:basedOn w:val="Normal"/>
    <w:rsid w:val="00831EF1"/>
    <w:pPr>
      <w:spacing w:before="240" w:after="240"/>
      <w:jc w:val="center"/>
    </w:pPr>
    <w:rPr>
      <w:bCs/>
    </w:rPr>
  </w:style>
  <w:style w:type="paragraph" w:customStyle="1" w:styleId="NormalCentre">
    <w:name w:val="NormalCentre"/>
    <w:basedOn w:val="Normal"/>
    <w:rsid w:val="00831EF1"/>
    <w:pPr>
      <w:jc w:val="center"/>
    </w:pPr>
  </w:style>
  <w:style w:type="paragraph" w:customStyle="1" w:styleId="Text1">
    <w:name w:val="Text 1"/>
    <w:basedOn w:val="Normal"/>
    <w:rsid w:val="00831EF1"/>
    <w:pPr>
      <w:widowControl/>
      <w:spacing w:before="120" w:after="120"/>
      <w:ind w:left="850"/>
      <w:jc w:val="both"/>
    </w:pPr>
    <w:rPr>
      <w:rFonts w:eastAsia="Calibri"/>
      <w:szCs w:val="22"/>
      <w:lang w:eastAsia="en-US"/>
    </w:rPr>
  </w:style>
  <w:style w:type="paragraph" w:customStyle="1" w:styleId="Point0number">
    <w:name w:val="Point 0 (number)"/>
    <w:basedOn w:val="Normal"/>
    <w:rsid w:val="00831EF1"/>
    <w:pPr>
      <w:widowControl/>
      <w:numPr>
        <w:numId w:val="45"/>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831EF1"/>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831EF1"/>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831EF1"/>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831EF1"/>
    <w:pPr>
      <w:widowControl/>
      <w:numPr>
        <w:ilvl w:val="1"/>
        <w:numId w:val="45"/>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831EF1"/>
    <w:pPr>
      <w:widowControl/>
      <w:numPr>
        <w:ilvl w:val="3"/>
        <w:numId w:val="45"/>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831EF1"/>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831EF1"/>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831EF1"/>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Institutionquisigne">
    <w:name w:val="Institution qui signe"/>
    <w:basedOn w:val="Normal"/>
    <w:next w:val="Normal"/>
    <w:rsid w:val="00831EF1"/>
    <w:pPr>
      <w:keepNext/>
      <w:widowControl/>
      <w:tabs>
        <w:tab w:val="left" w:pos="4252"/>
      </w:tabs>
      <w:spacing w:before="720"/>
      <w:jc w:val="both"/>
    </w:pPr>
    <w:rPr>
      <w:rFonts w:eastAsia="Calibri"/>
      <w:i/>
      <w:szCs w:val="22"/>
      <w:lang w:eastAsia="en-US"/>
    </w:rPr>
  </w:style>
  <w:style w:type="paragraph" w:customStyle="1" w:styleId="Fait">
    <w:name w:val="Fait à"/>
    <w:basedOn w:val="Normal"/>
    <w:next w:val="Institutionquisigne"/>
    <w:rsid w:val="00831EF1"/>
    <w:pPr>
      <w:keepNext/>
      <w:widowControl/>
      <w:spacing w:before="120"/>
      <w:jc w:val="both"/>
    </w:pPr>
    <w:rPr>
      <w:rFonts w:eastAsia="Calibri"/>
      <w:szCs w:val="22"/>
      <w:lang w:eastAsia="en-US"/>
    </w:rPr>
  </w:style>
  <w:style w:type="paragraph" w:customStyle="1" w:styleId="Titrearticle">
    <w:name w:val="Titre article"/>
    <w:basedOn w:val="Normal"/>
    <w:next w:val="Normal"/>
    <w:rsid w:val="00831EF1"/>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831EF1"/>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31EF1"/>
    <w:pPr>
      <w:keepNext/>
      <w:widowControl/>
      <w:spacing w:before="600" w:after="120"/>
      <w:jc w:val="both"/>
    </w:pPr>
    <w:rPr>
      <w:rFonts w:eastAsia="Calibri"/>
      <w:szCs w:val="22"/>
      <w:lang w:eastAsia="en-US"/>
    </w:rPr>
  </w:style>
  <w:style w:type="paragraph" w:customStyle="1" w:styleId="ManualConsidrant">
    <w:name w:val="Manual Considérant"/>
    <w:basedOn w:val="Normal"/>
    <w:rsid w:val="00831EF1"/>
    <w:pPr>
      <w:widowControl/>
      <w:spacing w:before="120" w:after="120"/>
      <w:ind w:left="709" w:hanging="709"/>
      <w:jc w:val="both"/>
    </w:pPr>
    <w:rPr>
      <w:rFonts w:eastAsia="Calibri"/>
      <w:szCs w:val="22"/>
      <w:lang w:eastAsia="en-US"/>
    </w:rPr>
  </w:style>
  <w:style w:type="paragraph" w:styleId="BalloonText">
    <w:name w:val="Balloon Text"/>
    <w:basedOn w:val="Normal"/>
    <w:link w:val="BalloonTextChar"/>
    <w:rsid w:val="00827D83"/>
    <w:rPr>
      <w:rFonts w:ascii="Segoe UI" w:hAnsi="Segoe UI" w:cs="Segoe UI"/>
      <w:sz w:val="18"/>
      <w:szCs w:val="18"/>
    </w:rPr>
  </w:style>
  <w:style w:type="character" w:customStyle="1" w:styleId="BalloonTextChar">
    <w:name w:val="Balloon Text Char"/>
    <w:basedOn w:val="DefaultParagraphFont"/>
    <w:link w:val="BalloonText"/>
    <w:rsid w:val="00827D83"/>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D04D7939.dotm</Template>
  <TotalTime>0</TotalTime>
  <Pages>3</Pages>
  <Words>270</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PESA Karina</cp:lastModifiedBy>
  <cp:revision>2</cp:revision>
  <cp:lastPrinted>2018-03-01T11:14:00Z</cp:lastPrinted>
  <dcterms:created xsi:type="dcterms:W3CDTF">2018-08-29T12:20:00Z</dcterms:created>
  <dcterms:modified xsi:type="dcterms:W3CDTF">2018-08-29T12:20:00Z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A8-0024/2018</vt:lpwstr>
  </property>
  <property fmtid="{D5CDD505-2E9C-101B-9397-08002B2CF9AE}" pid="4" name="&lt;Type&gt;">
    <vt:lpwstr>RR</vt:lpwstr>
  </property>
</Properties>
</file>