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086D6E" w:rsidTr="0010095E">
        <w:trPr>
          <w:trHeight w:hRule="exact" w:val="1418"/>
        </w:trPr>
        <w:tc>
          <w:tcPr>
            <w:tcW w:w="6804" w:type="dxa"/>
            <w:shd w:val="clear" w:color="auto" w:fill="auto"/>
            <w:vAlign w:val="center"/>
          </w:tcPr>
          <w:p w:rsidR="00751A4A" w:rsidRPr="00086D6E" w:rsidRDefault="00D607C4" w:rsidP="0010095E">
            <w:pPr>
              <w:pStyle w:val="EPName"/>
              <w:rPr>
                <w:color w:val="auto"/>
                <w:lang w:val="sl-SI"/>
              </w:rPr>
            </w:pPr>
            <w:r w:rsidRPr="00086D6E">
              <w:rPr>
                <w:color w:val="auto"/>
                <w:lang w:val="sl-SI"/>
              </w:rPr>
              <w:t>Evropski parlament</w:t>
            </w:r>
          </w:p>
          <w:p w:rsidR="00751A4A" w:rsidRPr="00086D6E" w:rsidRDefault="00756632" w:rsidP="00756632">
            <w:pPr>
              <w:pStyle w:val="EPTerm"/>
              <w:rPr>
                <w:rStyle w:val="HideTWBExt"/>
                <w:noProof w:val="0"/>
                <w:vanish w:val="0"/>
                <w:color w:val="auto"/>
                <w:lang w:val="sl-SI"/>
              </w:rPr>
            </w:pPr>
            <w:r w:rsidRPr="00086D6E">
              <w:rPr>
                <w:lang w:val="sl-SI"/>
              </w:rPr>
              <w:t>2014</w:t>
            </w:r>
            <w:r w:rsidR="00C941CB" w:rsidRPr="00086D6E">
              <w:rPr>
                <w:lang w:val="sl-SI"/>
              </w:rPr>
              <w:t>-2019</w:t>
            </w:r>
          </w:p>
        </w:tc>
        <w:tc>
          <w:tcPr>
            <w:tcW w:w="2268" w:type="dxa"/>
            <w:shd w:val="clear" w:color="auto" w:fill="auto"/>
          </w:tcPr>
          <w:p w:rsidR="00751A4A" w:rsidRPr="00086D6E" w:rsidRDefault="00256861"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51.25pt">
                  <v:imagedata r:id="rId8" o:title="EP logo RGB_Mute"/>
                </v:shape>
              </w:pict>
            </w:r>
          </w:p>
        </w:tc>
      </w:tr>
    </w:tbl>
    <w:p w:rsidR="00D058B8" w:rsidRPr="00086D6E" w:rsidRDefault="00D058B8" w:rsidP="00D058B8">
      <w:pPr>
        <w:pStyle w:val="LineTop"/>
        <w:rPr>
          <w:lang w:val="sl-SI"/>
        </w:rPr>
      </w:pPr>
    </w:p>
    <w:p w:rsidR="00680577" w:rsidRPr="00086D6E" w:rsidRDefault="00D607C4" w:rsidP="00680577">
      <w:pPr>
        <w:pStyle w:val="ZSessionDoc"/>
        <w:rPr>
          <w:b/>
          <w:i w:val="0"/>
        </w:rPr>
      </w:pPr>
      <w:r w:rsidRPr="00086D6E">
        <w:rPr>
          <w:b/>
          <w:i w:val="0"/>
        </w:rPr>
        <w:t>SPREJETA BESEDILA</w:t>
      </w:r>
    </w:p>
    <w:p w:rsidR="00D058B8" w:rsidRPr="00086D6E" w:rsidRDefault="00D058B8" w:rsidP="00D058B8">
      <w:pPr>
        <w:pStyle w:val="LineBottom"/>
      </w:pPr>
    </w:p>
    <w:p w:rsidR="00D607C4" w:rsidRPr="00086D6E" w:rsidRDefault="00D607C4" w:rsidP="00D607C4">
      <w:pPr>
        <w:pStyle w:val="ATHeading1"/>
        <w:rPr>
          <w:noProof w:val="0"/>
          <w:lang w:val="sl-SI"/>
        </w:rPr>
      </w:pPr>
      <w:bookmarkStart w:id="0" w:name="TANumber"/>
      <w:r w:rsidRPr="00086D6E">
        <w:rPr>
          <w:noProof w:val="0"/>
          <w:lang w:val="sl-SI"/>
        </w:rPr>
        <w:t>P8_TA(2018)0</w:t>
      </w:r>
      <w:r w:rsidR="00E87A3C">
        <w:rPr>
          <w:noProof w:val="0"/>
          <w:lang w:val="sl-SI"/>
        </w:rPr>
        <w:t>114</w:t>
      </w:r>
      <w:bookmarkEnd w:id="0"/>
    </w:p>
    <w:p w:rsidR="00D607C4" w:rsidRPr="00086D6E" w:rsidRDefault="00D607C4" w:rsidP="00D607C4">
      <w:pPr>
        <w:pStyle w:val="ATHeading2"/>
        <w:rPr>
          <w:noProof w:val="0"/>
          <w:lang w:val="sl-SI"/>
        </w:rPr>
      </w:pPr>
      <w:bookmarkStart w:id="1" w:name="title"/>
      <w:r w:rsidRPr="00086D6E">
        <w:rPr>
          <w:noProof w:val="0"/>
          <w:lang w:val="sl-SI"/>
        </w:rPr>
        <w:t>Odpadki</w:t>
      </w:r>
      <w:bookmarkEnd w:id="1"/>
      <w:r w:rsidRPr="00086D6E">
        <w:rPr>
          <w:noProof w:val="0"/>
          <w:lang w:val="sl-SI"/>
        </w:rPr>
        <w:t xml:space="preserve"> </w:t>
      </w:r>
      <w:bookmarkStart w:id="2" w:name="Etoiles"/>
      <w:r w:rsidRPr="00086D6E">
        <w:rPr>
          <w:noProof w:val="0"/>
          <w:lang w:val="sl-SI"/>
        </w:rPr>
        <w:t>***I</w:t>
      </w:r>
      <w:bookmarkEnd w:id="2"/>
    </w:p>
    <w:p w:rsidR="00D607C4" w:rsidRPr="00086D6E" w:rsidRDefault="00D607C4" w:rsidP="00D607C4">
      <w:pPr>
        <w:rPr>
          <w:i/>
          <w:vanish/>
        </w:rPr>
      </w:pPr>
      <w:r w:rsidRPr="00086D6E">
        <w:rPr>
          <w:i/>
        </w:rPr>
        <w:fldChar w:fldCharType="begin"/>
      </w:r>
      <w:r w:rsidRPr="00086D6E">
        <w:rPr>
          <w:i/>
        </w:rPr>
        <w:instrText xml:space="preserve"> TC"(</w:instrText>
      </w:r>
      <w:bookmarkStart w:id="3" w:name="DocNumber"/>
      <w:r w:rsidRPr="00086D6E">
        <w:rPr>
          <w:i/>
        </w:rPr>
        <w:instrText>A8-0034/2017</w:instrText>
      </w:r>
      <w:bookmarkEnd w:id="3"/>
      <w:r w:rsidRPr="00086D6E">
        <w:rPr>
          <w:i/>
        </w:rPr>
        <w:instrText xml:space="preserve"> - Poročevalka: Simona Bonafè)"\l3 \n&gt; \* MERGEFORMAT </w:instrText>
      </w:r>
      <w:r w:rsidRPr="00086D6E">
        <w:rPr>
          <w:i/>
        </w:rPr>
        <w:fldChar w:fldCharType="end"/>
      </w:r>
    </w:p>
    <w:p w:rsidR="00D607C4" w:rsidRPr="00086D6E" w:rsidRDefault="00D607C4" w:rsidP="00D607C4">
      <w:pPr>
        <w:rPr>
          <w:vanish/>
        </w:rPr>
      </w:pPr>
      <w:bookmarkStart w:id="4" w:name="Commission"/>
      <w:r w:rsidRPr="00086D6E">
        <w:rPr>
          <w:vanish/>
        </w:rPr>
        <w:t>Odbor za okolje, javno zdravje in varnost hrane</w:t>
      </w:r>
      <w:bookmarkEnd w:id="4"/>
    </w:p>
    <w:p w:rsidR="00D607C4" w:rsidRPr="00086D6E" w:rsidRDefault="00D607C4" w:rsidP="00D607C4">
      <w:pPr>
        <w:rPr>
          <w:vanish/>
        </w:rPr>
      </w:pPr>
      <w:bookmarkStart w:id="5" w:name="PE"/>
      <w:r w:rsidRPr="00086D6E">
        <w:rPr>
          <w:vanish/>
        </w:rPr>
        <w:t>PE580.497</w:t>
      </w:r>
      <w:bookmarkEnd w:id="5"/>
    </w:p>
    <w:p w:rsidR="00D607C4" w:rsidRPr="00086D6E" w:rsidRDefault="00D607C4" w:rsidP="00D607C4">
      <w:pPr>
        <w:pStyle w:val="ATHeading3"/>
        <w:rPr>
          <w:noProof w:val="0"/>
          <w:lang w:val="sl-SI"/>
        </w:rPr>
      </w:pPr>
      <w:bookmarkStart w:id="6" w:name="Sujet"/>
      <w:r w:rsidRPr="00086D6E">
        <w:rPr>
          <w:noProof w:val="0"/>
          <w:lang w:val="sl-SI"/>
        </w:rPr>
        <w:t xml:space="preserve">Zakonodajna resolucija Evropskega parlamenta z dne </w:t>
      </w:r>
      <w:r w:rsidR="00D00042">
        <w:rPr>
          <w:noProof w:val="0"/>
          <w:lang w:val="sl-SI"/>
        </w:rPr>
        <w:t>18</w:t>
      </w:r>
      <w:r w:rsidR="008C1B49">
        <w:rPr>
          <w:noProof w:val="0"/>
          <w:lang w:val="sl-SI"/>
        </w:rPr>
        <w:t>. aprila</w:t>
      </w:r>
      <w:r w:rsidR="008C1B49" w:rsidRPr="00086D6E">
        <w:rPr>
          <w:noProof w:val="0"/>
          <w:lang w:val="sl-SI"/>
        </w:rPr>
        <w:t xml:space="preserve"> </w:t>
      </w:r>
      <w:r w:rsidRPr="00086D6E">
        <w:rPr>
          <w:noProof w:val="0"/>
          <w:lang w:val="sl-SI"/>
        </w:rPr>
        <w:t>2018 o predlogu direktive Evropskega parlamenta in Sveta o spremembi Direktive 2008/98/ES o odpadkih</w:t>
      </w:r>
      <w:bookmarkEnd w:id="6"/>
      <w:r w:rsidRPr="00086D6E">
        <w:rPr>
          <w:noProof w:val="0"/>
          <w:lang w:val="sl-SI"/>
        </w:rPr>
        <w:t xml:space="preserve"> </w:t>
      </w:r>
      <w:bookmarkStart w:id="7" w:name="References"/>
      <w:r w:rsidRPr="00086D6E">
        <w:rPr>
          <w:noProof w:val="0"/>
          <w:lang w:val="sl-SI"/>
        </w:rPr>
        <w:t>(COM(2015)0595 – C8-0382/2015 – 2015/0275(COD))</w:t>
      </w:r>
      <w:bookmarkEnd w:id="7"/>
    </w:p>
    <w:p w:rsidR="00D607C4" w:rsidRPr="00086D6E" w:rsidRDefault="00D607C4" w:rsidP="00D607C4"/>
    <w:p w:rsidR="006048B5" w:rsidRPr="00086D6E" w:rsidRDefault="006048B5" w:rsidP="006048B5">
      <w:pPr>
        <w:pStyle w:val="Normal12Bold"/>
      </w:pPr>
      <w:bookmarkStart w:id="8" w:name="TextBodyBegin"/>
      <w:bookmarkEnd w:id="8"/>
      <w:r w:rsidRPr="00086D6E">
        <w:t>(Redni zakonodajni postopek: prva obravnava)</w:t>
      </w:r>
    </w:p>
    <w:p w:rsidR="006048B5" w:rsidRPr="00086D6E" w:rsidRDefault="006048B5" w:rsidP="006048B5">
      <w:pPr>
        <w:pStyle w:val="Normal12"/>
      </w:pPr>
      <w:r w:rsidRPr="00086D6E">
        <w:t>Evropski parlament,</w:t>
      </w:r>
    </w:p>
    <w:p w:rsidR="006048B5" w:rsidRPr="00086D6E" w:rsidRDefault="006048B5" w:rsidP="006048B5">
      <w:pPr>
        <w:pStyle w:val="Normal12Hanging"/>
      </w:pPr>
      <w:r w:rsidRPr="00086D6E">
        <w:t>–</w:t>
      </w:r>
      <w:r w:rsidRPr="00086D6E">
        <w:tab/>
        <w:t>ob upoštevanju predloga Komisije Evropskemu parlamentu in Svetu (COM(2015)0595),</w:t>
      </w:r>
    </w:p>
    <w:p w:rsidR="006048B5" w:rsidRPr="00086D6E" w:rsidRDefault="006048B5" w:rsidP="006048B5">
      <w:pPr>
        <w:pStyle w:val="Normal12Hanging"/>
      </w:pPr>
      <w:r w:rsidRPr="00086D6E">
        <w:t>–</w:t>
      </w:r>
      <w:r w:rsidRPr="00086D6E">
        <w:tab/>
        <w:t>ob upoštevanju člena 294(2) in člena 192(1) Pogodbe o delovanju Evropske unije, na podlagi katerih je Komisija podala predlog Parlamentu (C8-0382/2015),</w:t>
      </w:r>
    </w:p>
    <w:p w:rsidR="006048B5" w:rsidRPr="00086D6E" w:rsidRDefault="006048B5" w:rsidP="006048B5">
      <w:pPr>
        <w:pStyle w:val="Normal12Hanging"/>
      </w:pPr>
      <w:r w:rsidRPr="00086D6E">
        <w:t>–</w:t>
      </w:r>
      <w:r w:rsidRPr="00086D6E">
        <w:tab/>
        <w:t>ob upoštevanju člena 294(3) Pogodbe o delovanju Evropske unije,</w:t>
      </w:r>
    </w:p>
    <w:p w:rsidR="006048B5" w:rsidRPr="00086D6E" w:rsidRDefault="006048B5" w:rsidP="006048B5">
      <w:pPr>
        <w:pStyle w:val="Normal12Hanging"/>
      </w:pPr>
      <w:r w:rsidRPr="00086D6E">
        <w:t>–</w:t>
      </w:r>
      <w:r w:rsidRPr="00086D6E">
        <w:tab/>
        <w:t>ob upoštevanju obrazloženih mnenj francoskega senata in avstrijskega zveznega sveta v okviru Protokola št. 2 o uporabi načel subsidiarnosti in sorazmernosti, v katerem izjavljata, da osnutek zakonodajnega akta ni v skladu z načelom subsidiarnosti,</w:t>
      </w:r>
    </w:p>
    <w:p w:rsidR="006048B5" w:rsidRPr="00086D6E" w:rsidRDefault="006048B5" w:rsidP="006048B5">
      <w:pPr>
        <w:pStyle w:val="Normal12Hanging"/>
      </w:pPr>
      <w:r w:rsidRPr="00086D6E">
        <w:t>–</w:t>
      </w:r>
      <w:r w:rsidRPr="00086D6E">
        <w:tab/>
        <w:t>ob upoštevanju mnenja Evropskega ekonomsko-socialnega odbora z dne 27. aprila 2016</w:t>
      </w:r>
      <w:r w:rsidRPr="00086D6E">
        <w:rPr>
          <w:vertAlign w:val="superscript"/>
        </w:rPr>
        <w:footnoteReference w:id="1"/>
      </w:r>
      <w:r w:rsidRPr="00086D6E">
        <w:t>,</w:t>
      </w:r>
    </w:p>
    <w:p w:rsidR="006048B5" w:rsidRDefault="006048B5" w:rsidP="006048B5">
      <w:pPr>
        <w:pStyle w:val="Normal12Hanging"/>
      </w:pPr>
      <w:r w:rsidRPr="00086D6E">
        <w:t>–</w:t>
      </w:r>
      <w:r w:rsidRPr="00086D6E">
        <w:tab/>
        <w:t>ob upoštevanju mnenja Odbora regij z dne 15. junija 2016</w:t>
      </w:r>
      <w:r w:rsidRPr="00086D6E">
        <w:rPr>
          <w:vertAlign w:val="superscript"/>
        </w:rPr>
        <w:footnoteReference w:id="2"/>
      </w:r>
      <w:r w:rsidRPr="00086D6E">
        <w:t>,</w:t>
      </w:r>
    </w:p>
    <w:p w:rsidR="00D00042" w:rsidRPr="00086D6E" w:rsidRDefault="00D00042" w:rsidP="006048B5">
      <w:pPr>
        <w:pStyle w:val="Normal12Hanging"/>
      </w:pPr>
      <w:r w:rsidRPr="00D00042">
        <w:t>–</w:t>
      </w:r>
      <w:r w:rsidRPr="00D00042">
        <w:tab/>
        <w:t>ob upoštevanju začasnega dogovora, ki ga je odobril pristojni odbor v skladu s členom 69f(4) Poslovnika, in zaveze predstavnika Sveta v pismu z dne 23. februarja 2018, da bo odobril stališče Evropskega parlamenta v skladu s členom 294(4) Pogodbe o delovanju Evropske unije,</w:t>
      </w:r>
    </w:p>
    <w:p w:rsidR="006048B5" w:rsidRPr="00086D6E" w:rsidRDefault="006048B5" w:rsidP="006048B5">
      <w:pPr>
        <w:pStyle w:val="Normal12Hanging"/>
      </w:pPr>
      <w:r w:rsidRPr="00086D6E">
        <w:t>–</w:t>
      </w:r>
      <w:r w:rsidRPr="00086D6E">
        <w:tab/>
        <w:t>ob upoštevanju člena 59 Poslovnika,</w:t>
      </w:r>
    </w:p>
    <w:p w:rsidR="006048B5" w:rsidRPr="00086D6E" w:rsidRDefault="006048B5" w:rsidP="006048B5">
      <w:pPr>
        <w:pStyle w:val="Normal12Hanging"/>
      </w:pPr>
      <w:r w:rsidRPr="00086D6E">
        <w:lastRenderedPageBreak/>
        <w:t>–</w:t>
      </w:r>
      <w:r w:rsidRPr="00086D6E">
        <w:tab/>
        <w:t xml:space="preserve">ob upoštevanju poročila Odbora za okolje, javno zdravje in varnost hrane </w:t>
      </w:r>
      <w:r w:rsidR="00BB4AA0">
        <w:t>ter</w:t>
      </w:r>
      <w:r w:rsidRPr="00086D6E">
        <w:t xml:space="preserve"> mnenja Odbora za industrijo, raziskave in energetiko (A8-0034/2017),</w:t>
      </w:r>
    </w:p>
    <w:p w:rsidR="006048B5" w:rsidRDefault="006048B5" w:rsidP="006048B5">
      <w:pPr>
        <w:pStyle w:val="Normal12Hanging"/>
      </w:pPr>
      <w:r w:rsidRPr="00086D6E">
        <w:t>1.</w:t>
      </w:r>
      <w:r w:rsidRPr="00086D6E">
        <w:tab/>
        <w:t>sprejme stališče v prvi obravnavi, kakor je določeno v nadaljevanju</w:t>
      </w:r>
      <w:r w:rsidR="00D00042">
        <w:rPr>
          <w:rStyle w:val="FootnoteReference"/>
        </w:rPr>
        <w:footnoteReference w:id="3"/>
      </w:r>
      <w:r w:rsidRPr="00086D6E">
        <w:t>;</w:t>
      </w:r>
    </w:p>
    <w:p w:rsidR="00D00042" w:rsidRPr="00086D6E" w:rsidRDefault="00310FDB" w:rsidP="006048B5">
      <w:pPr>
        <w:pStyle w:val="Normal12Hanging"/>
      </w:pPr>
      <w:r>
        <w:t>2.</w:t>
      </w:r>
      <w:r>
        <w:tab/>
      </w:r>
      <w:r w:rsidRPr="00310FDB">
        <w:t>se seznanja z izjav</w:t>
      </w:r>
      <w:r w:rsidR="002626AB">
        <w:t>ami</w:t>
      </w:r>
      <w:r w:rsidRPr="00310FDB">
        <w:t xml:space="preserve"> Komisije, priložen</w:t>
      </w:r>
      <w:r w:rsidR="00D615A1">
        <w:t>imi</w:t>
      </w:r>
      <w:r w:rsidR="00BB4AA0">
        <w:t xml:space="preserve"> </w:t>
      </w:r>
      <w:r w:rsidRPr="00310FDB">
        <w:t>tej resoluciji;</w:t>
      </w:r>
    </w:p>
    <w:p w:rsidR="006048B5" w:rsidRPr="00086D6E" w:rsidRDefault="00310FDB" w:rsidP="006048B5">
      <w:pPr>
        <w:pStyle w:val="Normal12Hanging"/>
      </w:pPr>
      <w:r>
        <w:t>3</w:t>
      </w:r>
      <w:r w:rsidR="006048B5" w:rsidRPr="00086D6E">
        <w:t>.</w:t>
      </w:r>
      <w:r w:rsidR="006048B5" w:rsidRPr="00086D6E">
        <w:tab/>
        <w:t>poziva Komisijo, naj mu zadevo ponovno predloži, če svoj predlog nadomesti, bistveno spremeni ali ga namerava bistveno spremeniti;</w:t>
      </w:r>
    </w:p>
    <w:p w:rsidR="006048B5" w:rsidRPr="00086D6E" w:rsidRDefault="00310FDB" w:rsidP="006048B5">
      <w:pPr>
        <w:pStyle w:val="Normal12Hanging"/>
      </w:pPr>
      <w:r>
        <w:t>4</w:t>
      </w:r>
      <w:r w:rsidR="006048B5" w:rsidRPr="00086D6E">
        <w:t>.</w:t>
      </w:r>
      <w:r w:rsidR="006048B5" w:rsidRPr="00086D6E">
        <w:tab/>
        <w:t>naroči svojemu predsedniku, naj stališče Parlamenta posreduje Svetu in Komisiji ter nacionalnim parlamentom.</w:t>
      </w:r>
    </w:p>
    <w:p w:rsidR="00D00042" w:rsidRPr="00D00042" w:rsidRDefault="006048B5" w:rsidP="00630BC8">
      <w:pPr>
        <w:spacing w:after="240"/>
        <w:rPr>
          <w:b/>
        </w:rPr>
      </w:pPr>
      <w:r w:rsidRPr="00086D6E">
        <w:br w:type="page"/>
      </w:r>
      <w:bookmarkStart w:id="9" w:name="TextBodyEnd"/>
      <w:bookmarkEnd w:id="9"/>
      <w:r w:rsidR="00D00042" w:rsidRPr="00D00042">
        <w:rPr>
          <w:b/>
        </w:rPr>
        <w:lastRenderedPageBreak/>
        <w:t>P8_TC1-COD(2015)0275</w:t>
      </w:r>
    </w:p>
    <w:p w:rsidR="00D00042" w:rsidRPr="00DC7479" w:rsidRDefault="00D00042" w:rsidP="00D00042">
      <w:pPr>
        <w:spacing w:after="200"/>
        <w:rPr>
          <w:b/>
          <w:bCs/>
        </w:rPr>
      </w:pPr>
      <w:r w:rsidRPr="00D00042">
        <w:rPr>
          <w:b/>
        </w:rPr>
        <w:t xml:space="preserve">Stališče Evropskega parlamenta, sprejeto v prvi obravnavi dne 18. aprila 2018 z namenom sprejetja Direktive (EU) 2018/... Evropskega parlamenta </w:t>
      </w:r>
      <w:r w:rsidR="00BB4AA0">
        <w:rPr>
          <w:b/>
        </w:rPr>
        <w:t xml:space="preserve">in Sveta </w:t>
      </w:r>
      <w:r w:rsidRPr="00D00042">
        <w:rPr>
          <w:b/>
          <w:bCs/>
        </w:rPr>
        <w:t>o spremembi Direktive 2008/98/ES o odpadkih</w:t>
      </w:r>
    </w:p>
    <w:p w:rsidR="00630BC8" w:rsidRDefault="00630BC8" w:rsidP="00630BC8">
      <w:pPr>
        <w:rPr>
          <w:b/>
          <w:bCs/>
          <w:i/>
          <w:szCs w:val="24"/>
        </w:rPr>
      </w:pPr>
      <w:r w:rsidRPr="00630BC8">
        <w:rPr>
          <w:bCs/>
          <w:i/>
          <w:szCs w:val="24"/>
        </w:rPr>
        <w:t>(Ker je bil dosežen sporazum med Parlamentom in Svetom, je stališče Parlamenta enako končnemu zakonodajnemu aktu, Direktivi (EU) 2018/</w:t>
      </w:r>
      <w:r>
        <w:rPr>
          <w:bCs/>
          <w:i/>
          <w:szCs w:val="24"/>
        </w:rPr>
        <w:t>851</w:t>
      </w:r>
      <w:r w:rsidRPr="00630BC8">
        <w:rPr>
          <w:bCs/>
          <w:i/>
          <w:szCs w:val="24"/>
        </w:rPr>
        <w:t>.)</w:t>
      </w:r>
    </w:p>
    <w:p w:rsidR="00310FDB" w:rsidRDefault="00310FDB" w:rsidP="00630BC8">
      <w:pPr>
        <w:jc w:val="right"/>
        <w:rPr>
          <w:b/>
          <w:szCs w:val="24"/>
          <w:u w:val="single"/>
        </w:rPr>
      </w:pPr>
      <w:r>
        <w:rPr>
          <w:b/>
          <w:bCs/>
          <w:i/>
          <w:szCs w:val="24"/>
        </w:rPr>
        <w:br w:type="page"/>
      </w:r>
      <w:r w:rsidRPr="00BF40E9">
        <w:rPr>
          <w:b/>
          <w:szCs w:val="24"/>
          <w:u w:val="single"/>
        </w:rPr>
        <w:lastRenderedPageBreak/>
        <w:t>PRILOGA K ZAKONODAJNI RESOLUCIJI</w:t>
      </w:r>
    </w:p>
    <w:p w:rsidR="00630BC8" w:rsidRDefault="00630BC8" w:rsidP="00310FDB">
      <w:pPr>
        <w:jc w:val="center"/>
        <w:rPr>
          <w:b/>
          <w:szCs w:val="24"/>
          <w:u w:val="single"/>
        </w:rPr>
      </w:pPr>
    </w:p>
    <w:p w:rsidR="00310FDB" w:rsidRPr="00630BC8" w:rsidRDefault="00310FDB" w:rsidP="00310FDB">
      <w:pPr>
        <w:jc w:val="center"/>
        <w:rPr>
          <w:szCs w:val="24"/>
        </w:rPr>
      </w:pPr>
      <w:r w:rsidRPr="00630BC8">
        <w:rPr>
          <w:szCs w:val="24"/>
        </w:rPr>
        <w:t>IZJAVE KOMISIJE</w:t>
      </w:r>
    </w:p>
    <w:p w:rsidR="00310FDB" w:rsidRDefault="00310FDB" w:rsidP="00310FDB">
      <w:pPr>
        <w:jc w:val="center"/>
        <w:rPr>
          <w:b/>
          <w:szCs w:val="24"/>
          <w:u w:val="single"/>
        </w:rPr>
      </w:pPr>
    </w:p>
    <w:p w:rsidR="00310FDB" w:rsidRPr="00310FDB" w:rsidRDefault="00310FDB" w:rsidP="00630BC8">
      <w:pPr>
        <w:spacing w:before="120" w:after="120"/>
        <w:jc w:val="center"/>
        <w:rPr>
          <w:b/>
          <w:bCs/>
          <w:szCs w:val="24"/>
        </w:rPr>
      </w:pPr>
      <w:r w:rsidRPr="00310FDB">
        <w:rPr>
          <w:b/>
          <w:bCs/>
          <w:szCs w:val="24"/>
        </w:rPr>
        <w:t>IZJAVA KOMISIJE O OKVIRU POLITIKE ZA KROŽNO GOSPODARSTVO</w:t>
      </w:r>
    </w:p>
    <w:p w:rsidR="00310FDB" w:rsidRPr="00310FDB" w:rsidRDefault="00310FDB" w:rsidP="00E87A3C">
      <w:pPr>
        <w:spacing w:before="120" w:after="120"/>
        <w:rPr>
          <w:szCs w:val="24"/>
        </w:rPr>
      </w:pPr>
      <w:r w:rsidRPr="00310FDB">
        <w:t>Komisija se je zavezala, da bo zagotovila popolno izvajanje akcijskega načrta EU za krožno gospodarstvo</w:t>
      </w:r>
      <w:r w:rsidRPr="00310FDB">
        <w:rPr>
          <w:szCs w:val="24"/>
          <w:vertAlign w:val="superscript"/>
          <w:lang w:val="en-GB"/>
        </w:rPr>
        <w:footnoteReference w:id="4"/>
      </w:r>
      <w:r w:rsidRPr="00310FDB">
        <w:t>. Da bi spremljala napredek v smeri krožnega gospodarstva, je sprejela okvir za spremljanje</w:t>
      </w:r>
      <w:r w:rsidRPr="00310FDB">
        <w:rPr>
          <w:szCs w:val="24"/>
          <w:vertAlign w:val="superscript"/>
          <w:lang w:val="en-GB"/>
        </w:rPr>
        <w:footnoteReference w:id="5"/>
      </w:r>
      <w:r w:rsidRPr="00310FDB">
        <w:t>, ki se opira na obstoječe kazalnike učinkovite rabe virov in kazalnike za surovine. Komisija želi spomniti tudi na svoje tekoče delo v zvezi s kazalnikom okoljskega odtisa za proizvode in organizacije.</w:t>
      </w:r>
    </w:p>
    <w:p w:rsidR="00310FDB" w:rsidRPr="00310FDB" w:rsidRDefault="00310FDB" w:rsidP="00E87A3C">
      <w:pPr>
        <w:spacing w:before="120" w:after="120"/>
        <w:rPr>
          <w:szCs w:val="24"/>
        </w:rPr>
      </w:pPr>
      <w:r w:rsidRPr="00310FDB">
        <w:t>Ukrepi, sprejeti v okviru akcijskega načrta EU za krožno gospodarstvo, prispevajo tudi k uresničevanju ciljev Unije v zvezi s trajnostno potrošnjo in proizvodnjo na podlagi cilja trajnostnega razvoja 12. To na primer velja za strategijo o plastiki</w:t>
      </w:r>
      <w:r w:rsidRPr="00310FDB">
        <w:rPr>
          <w:szCs w:val="24"/>
          <w:vertAlign w:val="superscript"/>
          <w:lang w:val="en-GB"/>
        </w:rPr>
        <w:footnoteReference w:id="6"/>
      </w:r>
      <w:r w:rsidRPr="00310FDB">
        <w:t xml:space="preserve"> ali nedavno spremenjen predlog o pravnih jamstvih za potrošniško blago</w:t>
      </w:r>
      <w:r w:rsidRPr="00310FDB">
        <w:rPr>
          <w:szCs w:val="24"/>
          <w:vertAlign w:val="superscript"/>
          <w:lang w:val="en-GB"/>
        </w:rPr>
        <w:footnoteReference w:id="7"/>
      </w:r>
      <w:r w:rsidRPr="00310FDB">
        <w:t>.</w:t>
      </w:r>
    </w:p>
    <w:p w:rsidR="00310FDB" w:rsidRPr="00310FDB" w:rsidRDefault="00310FDB" w:rsidP="00E87A3C">
      <w:pPr>
        <w:spacing w:before="120" w:after="120"/>
        <w:rPr>
          <w:szCs w:val="24"/>
        </w:rPr>
      </w:pPr>
      <w:r w:rsidRPr="00310FDB">
        <w:t>Kar zadeva usklajenost med regulativnimi okviri Unije, je Komisija pred kratkim tudi sprejela sporočilo, ki vsebuje možnosti za rešitev vprašanj stičišča med zakonodajo o kemikalijah, proizvodih in odpadkih</w:t>
      </w:r>
      <w:r w:rsidRPr="00310FDB">
        <w:rPr>
          <w:szCs w:val="24"/>
          <w:vertAlign w:val="superscript"/>
          <w:lang w:val="en-GB"/>
        </w:rPr>
        <w:footnoteReference w:id="8"/>
      </w:r>
      <w:r w:rsidRPr="00310FDB">
        <w:t>. Leta 2018 bo preučila tudi možnosti in ukrepe za bolj skladen politični okvir za različne sklope dela na politiki proizvodov EU, in sicer z vidika njihovega prispevka h krožnemu gospodarstvu. V okviru teh pobud in njihovega spremljanja bo obravnavala tudi medsebojne učinke zakonodaje in sodelovanja industrije na področju uporabe stranskih proizvodov in priprave odpadkov za ponovno uporabo in recikliranje;</w:t>
      </w:r>
    </w:p>
    <w:p w:rsidR="00310FDB" w:rsidRDefault="00310FDB" w:rsidP="00E87A3C">
      <w:pPr>
        <w:spacing w:before="120" w:after="120"/>
      </w:pPr>
      <w:r w:rsidRPr="00310FDB">
        <w:t xml:space="preserve">Kar zadeva </w:t>
      </w:r>
      <w:proofErr w:type="spellStart"/>
      <w:r w:rsidRPr="00310FDB">
        <w:t>okoljsko</w:t>
      </w:r>
      <w:proofErr w:type="spellEnd"/>
      <w:r w:rsidRPr="00310FDB">
        <w:t xml:space="preserve"> primerno zasnovo, Komisija v skladu z delovnim programom za okoljsko primerno zasnovo za obdobje 2016–2019</w:t>
      </w:r>
      <w:r w:rsidRPr="00310FDB">
        <w:rPr>
          <w:szCs w:val="24"/>
          <w:vertAlign w:val="superscript"/>
          <w:lang w:val="en-GB"/>
        </w:rPr>
        <w:footnoteReference w:id="9"/>
      </w:r>
      <w:r w:rsidRPr="00310FDB">
        <w:t xml:space="preserve"> potrjuje svojo odločno zavezanost, da bo zagotovila, da bo okoljsko primerna zasnova veliko bolj prispevala h krožnemu gospodarstvu, na primer z bolj sistematičnim reševanjem vprašanj učinkovitosti materialov, kot sta trajnost in </w:t>
      </w:r>
      <w:r>
        <w:t>možnost njihovega recikliranja.</w:t>
      </w:r>
    </w:p>
    <w:p w:rsidR="00310FDB" w:rsidRPr="00310FDB" w:rsidRDefault="00310FDB" w:rsidP="00310FDB">
      <w:pPr>
        <w:tabs>
          <w:tab w:val="left" w:pos="1305"/>
        </w:tabs>
        <w:jc w:val="center"/>
        <w:rPr>
          <w:szCs w:val="24"/>
        </w:rPr>
      </w:pPr>
      <w:bookmarkStart w:id="10" w:name="_GoBack"/>
      <w:bookmarkEnd w:id="10"/>
    </w:p>
    <w:p w:rsidR="00310FDB" w:rsidRPr="00310FDB" w:rsidRDefault="00310FDB" w:rsidP="00630BC8">
      <w:pPr>
        <w:spacing w:before="120" w:after="120"/>
        <w:jc w:val="center"/>
        <w:rPr>
          <w:b/>
          <w:bCs/>
          <w:szCs w:val="24"/>
        </w:rPr>
      </w:pPr>
      <w:r w:rsidRPr="00310FDB">
        <w:br w:type="page"/>
      </w:r>
      <w:r w:rsidRPr="00310FDB">
        <w:rPr>
          <w:b/>
          <w:bCs/>
          <w:szCs w:val="24"/>
        </w:rPr>
        <w:lastRenderedPageBreak/>
        <w:t xml:space="preserve">IZJAVA KOMISIJE O </w:t>
      </w:r>
      <w:r w:rsidR="00BB4AA0">
        <w:rPr>
          <w:b/>
          <w:bCs/>
          <w:szCs w:val="24"/>
        </w:rPr>
        <w:t>POBUDAH</w:t>
      </w:r>
      <w:r w:rsidRPr="00310FDB">
        <w:rPr>
          <w:b/>
          <w:bCs/>
          <w:szCs w:val="24"/>
        </w:rPr>
        <w:t xml:space="preserve"> </w:t>
      </w:r>
      <w:r w:rsidR="00BB4AA0">
        <w:rPr>
          <w:b/>
          <w:bCs/>
          <w:szCs w:val="24"/>
        </w:rPr>
        <w:t>O</w:t>
      </w:r>
      <w:r w:rsidRPr="00310FDB">
        <w:rPr>
          <w:b/>
          <w:bCs/>
          <w:szCs w:val="24"/>
        </w:rPr>
        <w:t xml:space="preserve"> </w:t>
      </w:r>
      <w:r w:rsidR="00BB4AA0">
        <w:rPr>
          <w:b/>
          <w:bCs/>
          <w:szCs w:val="24"/>
        </w:rPr>
        <w:t xml:space="preserve">SODELOVALNEM </w:t>
      </w:r>
      <w:r w:rsidRPr="00310FDB">
        <w:rPr>
          <w:b/>
          <w:bCs/>
          <w:szCs w:val="24"/>
        </w:rPr>
        <w:t>GOSPODARSTV</w:t>
      </w:r>
      <w:r w:rsidR="00BB4AA0">
        <w:rPr>
          <w:b/>
          <w:bCs/>
          <w:szCs w:val="24"/>
        </w:rPr>
        <w:t>U</w:t>
      </w:r>
    </w:p>
    <w:p w:rsidR="00310FDB" w:rsidRPr="00310FDB" w:rsidRDefault="00310FDB" w:rsidP="00E87A3C">
      <w:pPr>
        <w:spacing w:before="120" w:after="120"/>
        <w:rPr>
          <w:szCs w:val="24"/>
        </w:rPr>
      </w:pPr>
      <w:r w:rsidRPr="00310FDB">
        <w:t>Komisija je v skladu z akcijskim načrtom za krožno gospodarstvo</w:t>
      </w:r>
      <w:r w:rsidRPr="00310FDB">
        <w:rPr>
          <w:szCs w:val="24"/>
          <w:vertAlign w:val="superscript"/>
          <w:lang w:val="en-GB"/>
        </w:rPr>
        <w:footnoteReference w:id="10"/>
      </w:r>
      <w:r w:rsidRPr="00310FDB">
        <w:t xml:space="preserve"> sprožila številne pobude o sodelovalnem gospodarstvu. Kot je napovedala junija 2016 v sporočilu o evropski agendi za sodelovalno gospodarstvo</w:t>
      </w:r>
      <w:r w:rsidRPr="00310FDB">
        <w:rPr>
          <w:szCs w:val="24"/>
          <w:vertAlign w:val="superscript"/>
          <w:lang w:val="en-GB"/>
        </w:rPr>
        <w:footnoteReference w:id="11"/>
      </w:r>
      <w:r w:rsidRPr="00310FDB">
        <w:t xml:space="preserve">, bo še naprej spremljala ekonomski in regulativni razvoj sodelovalnega gospodarstva, da se spodbudi razvoj novih in inovativnih poslovnih modelov, obenem pa zagotovita ustrezno varstvo potrošnikov in socialno varstvo. </w:t>
      </w:r>
    </w:p>
    <w:p w:rsidR="00310FDB" w:rsidRPr="00310FDB" w:rsidRDefault="00310FDB" w:rsidP="00E87A3C">
      <w:pPr>
        <w:spacing w:before="120" w:after="120"/>
        <w:jc w:val="center"/>
        <w:rPr>
          <w:szCs w:val="24"/>
        </w:rPr>
      </w:pPr>
    </w:p>
    <w:p w:rsidR="00310FDB" w:rsidRPr="00310FDB" w:rsidRDefault="00310FDB" w:rsidP="00630BC8">
      <w:pPr>
        <w:spacing w:before="120" w:after="120"/>
        <w:jc w:val="center"/>
        <w:rPr>
          <w:rFonts w:eastAsia="Calibri"/>
          <w:b/>
          <w:bCs/>
          <w:i/>
          <w:iCs/>
          <w:szCs w:val="24"/>
        </w:rPr>
      </w:pPr>
      <w:r w:rsidRPr="00310FDB">
        <w:rPr>
          <w:b/>
          <w:bCs/>
          <w:szCs w:val="24"/>
        </w:rPr>
        <w:t>IZJAVA KOMISIJE O MIKROPLASTIKI</w:t>
      </w:r>
    </w:p>
    <w:p w:rsidR="00310FDB" w:rsidRPr="00310FDB" w:rsidRDefault="00310FDB" w:rsidP="00E87A3C">
      <w:pPr>
        <w:spacing w:before="120" w:after="120"/>
        <w:rPr>
          <w:rFonts w:eastAsia="Calibri"/>
          <w:szCs w:val="24"/>
        </w:rPr>
      </w:pPr>
      <w:r w:rsidRPr="00310FDB">
        <w:t>Komisija je v okviru nedavno sprejete evropske strategije za plastiko v krožnem gospodarstvu</w:t>
      </w:r>
      <w:r w:rsidRPr="00310FDB">
        <w:rPr>
          <w:rFonts w:eastAsia="Calibri"/>
          <w:szCs w:val="24"/>
          <w:vertAlign w:val="superscript"/>
          <w:lang w:val="en-GB"/>
        </w:rPr>
        <w:footnoteReference w:id="12"/>
      </w:r>
      <w:r w:rsidRPr="00310FDB">
        <w:t xml:space="preserve"> predlagala integrirani pristop k obravnavanju pomislekov v zvezi z </w:t>
      </w:r>
      <w:proofErr w:type="spellStart"/>
      <w:r w:rsidRPr="00310FDB">
        <w:t>mikroplastiko</w:t>
      </w:r>
      <w:proofErr w:type="spellEnd"/>
      <w:r w:rsidRPr="00310FDB">
        <w:t xml:space="preserve">, vključno s plastičnimi </w:t>
      </w:r>
      <w:proofErr w:type="spellStart"/>
      <w:r w:rsidRPr="00310FDB">
        <w:t>mikrokroglicami</w:t>
      </w:r>
      <w:proofErr w:type="spellEnd"/>
      <w:r w:rsidRPr="00310FDB">
        <w:t xml:space="preserve">. Njegov poudarek je na preventivnih ukrepih, njegov cilj pa je zmanjšati količino izpuščene </w:t>
      </w:r>
      <w:proofErr w:type="spellStart"/>
      <w:r w:rsidRPr="00310FDB">
        <w:t>mikroplastike</w:t>
      </w:r>
      <w:proofErr w:type="spellEnd"/>
      <w:r w:rsidRPr="00310FDB">
        <w:t xml:space="preserve"> v okolje iz vseh virov, in sicer iz proizvodov, katerim je namerno dodana (kot so proizvodi za osebno nego in barve), ali pa izvira iz proizvodnje ali uporabe drugih proizvodov (kot so </w:t>
      </w:r>
      <w:proofErr w:type="spellStart"/>
      <w:r w:rsidRPr="00310FDB">
        <w:t>okso</w:t>
      </w:r>
      <w:proofErr w:type="spellEnd"/>
      <w:r w:rsidRPr="00310FDB">
        <w:t xml:space="preserve">-razgradljiva plastika, pnevmatike, plastični </w:t>
      </w:r>
      <w:proofErr w:type="spellStart"/>
      <w:r w:rsidRPr="00310FDB">
        <w:t>peleti</w:t>
      </w:r>
      <w:proofErr w:type="spellEnd"/>
      <w:r w:rsidRPr="00310FDB">
        <w:t xml:space="preserve"> in tekstil). </w:t>
      </w:r>
    </w:p>
    <w:p w:rsidR="00310FDB" w:rsidRPr="00310FDB" w:rsidRDefault="00310FDB" w:rsidP="00E87A3C">
      <w:pPr>
        <w:spacing w:before="120" w:after="120"/>
        <w:jc w:val="center"/>
        <w:rPr>
          <w:rFonts w:eastAsia="Calibri"/>
          <w:b/>
          <w:bCs/>
          <w:szCs w:val="24"/>
        </w:rPr>
      </w:pPr>
    </w:p>
    <w:p w:rsidR="00310FDB" w:rsidRPr="00310FDB" w:rsidRDefault="00310FDB" w:rsidP="00630BC8">
      <w:pPr>
        <w:spacing w:before="120" w:after="120"/>
        <w:jc w:val="center"/>
        <w:rPr>
          <w:rFonts w:eastAsia="Calibri"/>
          <w:b/>
          <w:bCs/>
          <w:i/>
          <w:iCs/>
          <w:szCs w:val="24"/>
        </w:rPr>
      </w:pPr>
      <w:r w:rsidRPr="00310FDB">
        <w:rPr>
          <w:b/>
          <w:bCs/>
          <w:szCs w:val="24"/>
        </w:rPr>
        <w:t>IZJAVA KOMISIJE O SPOROČANJU PODATKOV O ODPADKIH LETA 2020</w:t>
      </w:r>
    </w:p>
    <w:p w:rsidR="00E365E1" w:rsidRPr="00086D6E" w:rsidRDefault="00310FDB" w:rsidP="00E87A3C">
      <w:pPr>
        <w:spacing w:before="120" w:after="120"/>
      </w:pPr>
      <w:r w:rsidRPr="00310FDB">
        <w:t xml:space="preserve">Komisija glede na spremljanje napredka pri doseganju novih ciljev za komunalne odpadke in odpadno embalažo in glede na ustrezne klavzule o pregledu, zlasti za določitev ciljev za preprečevanje nastajanja živilskih odpadkov in za recikliranje odpadnih olj, poudarja pomen skupnega dogovora, doseženega med </w:t>
      </w:r>
      <w:proofErr w:type="spellStart"/>
      <w:r w:rsidRPr="00310FDB">
        <w:t>sozakonodajalcema</w:t>
      </w:r>
      <w:proofErr w:type="spellEnd"/>
      <w:r w:rsidRPr="00310FDB">
        <w:t>, da bodo države članice zagotovile, da bo sporočanje podatkov iz direktiv 2008/98/ES o odpadkih, 94/62/ES o embalaži in odpadni embalaži in 1999/31/ES o odlaganju odpadkov na odlagališčih, kakor je bila spremenjena, zajemalo leto 2020.</w:t>
      </w:r>
    </w:p>
    <w:sectPr w:rsidR="00E365E1" w:rsidRPr="00086D6E" w:rsidSect="00615F2A">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042" w:rsidRPr="00615F2A" w:rsidRDefault="00D00042">
      <w:r w:rsidRPr="00615F2A">
        <w:separator/>
      </w:r>
    </w:p>
  </w:endnote>
  <w:endnote w:type="continuationSeparator" w:id="0">
    <w:p w:rsidR="00D00042" w:rsidRPr="00615F2A" w:rsidRDefault="00D00042">
      <w:r w:rsidRPr="00615F2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042" w:rsidRPr="00615F2A" w:rsidRDefault="00D00042">
      <w:r w:rsidRPr="00615F2A">
        <w:separator/>
      </w:r>
    </w:p>
  </w:footnote>
  <w:footnote w:type="continuationSeparator" w:id="0">
    <w:p w:rsidR="00D00042" w:rsidRPr="00615F2A" w:rsidRDefault="00D00042">
      <w:r w:rsidRPr="00615F2A">
        <w:continuationSeparator/>
      </w:r>
    </w:p>
  </w:footnote>
  <w:footnote w:id="1">
    <w:p w:rsidR="00D00042" w:rsidRPr="00310FDB" w:rsidRDefault="00D00042" w:rsidP="00310FDB">
      <w:pPr>
        <w:pStyle w:val="FootnoteText"/>
        <w:ind w:left="567" w:hanging="567"/>
        <w:rPr>
          <w:sz w:val="24"/>
          <w:szCs w:val="24"/>
          <w:lang w:val="sl-SI"/>
        </w:rPr>
      </w:pPr>
      <w:r w:rsidRPr="00310FDB">
        <w:rPr>
          <w:rStyle w:val="FootnoteReference"/>
          <w:sz w:val="24"/>
          <w:szCs w:val="24"/>
          <w:lang w:val="sl-SI"/>
        </w:rPr>
        <w:footnoteRef/>
      </w:r>
      <w:r w:rsidRPr="00310FDB">
        <w:rPr>
          <w:sz w:val="24"/>
          <w:szCs w:val="24"/>
          <w:lang w:val="sl-SI"/>
        </w:rPr>
        <w:t xml:space="preserve"> </w:t>
      </w:r>
      <w:r w:rsidRPr="00310FDB">
        <w:rPr>
          <w:sz w:val="24"/>
          <w:szCs w:val="24"/>
          <w:lang w:val="sl-SI"/>
        </w:rPr>
        <w:tab/>
        <w:t>UL C 264, 20.7.2016, str. 98.</w:t>
      </w:r>
    </w:p>
  </w:footnote>
  <w:footnote w:id="2">
    <w:p w:rsidR="00D00042" w:rsidRPr="00310FDB" w:rsidRDefault="00D00042" w:rsidP="00310FDB">
      <w:pPr>
        <w:pStyle w:val="FootnoteText"/>
        <w:ind w:left="567" w:hanging="567"/>
        <w:rPr>
          <w:sz w:val="24"/>
          <w:szCs w:val="24"/>
          <w:lang w:val="sl-SI"/>
        </w:rPr>
      </w:pPr>
      <w:r w:rsidRPr="00310FDB">
        <w:rPr>
          <w:rStyle w:val="FootnoteReference"/>
          <w:sz w:val="24"/>
          <w:szCs w:val="24"/>
          <w:lang w:val="sl-SI"/>
        </w:rPr>
        <w:footnoteRef/>
      </w:r>
      <w:r w:rsidRPr="00310FDB">
        <w:rPr>
          <w:sz w:val="24"/>
          <w:szCs w:val="24"/>
          <w:lang w:val="sl-SI"/>
        </w:rPr>
        <w:t xml:space="preserve"> </w:t>
      </w:r>
      <w:r w:rsidRPr="00310FDB">
        <w:rPr>
          <w:sz w:val="24"/>
          <w:szCs w:val="24"/>
          <w:lang w:val="sl-SI"/>
        </w:rPr>
        <w:tab/>
        <w:t xml:space="preserve">UL C 17, 18.1.2017, str. 46. </w:t>
      </w:r>
    </w:p>
  </w:footnote>
  <w:footnote w:id="3">
    <w:p w:rsidR="00D00042" w:rsidRPr="00E87A3C" w:rsidRDefault="00D00042" w:rsidP="00E87A3C">
      <w:pPr>
        <w:pStyle w:val="FootnoteText"/>
        <w:ind w:left="567" w:hanging="567"/>
        <w:rPr>
          <w:sz w:val="24"/>
          <w:szCs w:val="24"/>
          <w:lang w:val="sl-SI"/>
        </w:rPr>
      </w:pPr>
      <w:r w:rsidRPr="00E87A3C">
        <w:rPr>
          <w:rStyle w:val="FootnoteReference"/>
          <w:sz w:val="24"/>
          <w:szCs w:val="24"/>
        </w:rPr>
        <w:footnoteRef/>
      </w:r>
      <w:r w:rsidRPr="00E87A3C">
        <w:rPr>
          <w:sz w:val="24"/>
          <w:szCs w:val="24"/>
          <w:lang w:val="sl-SI"/>
        </w:rPr>
        <w:t xml:space="preserve"> </w:t>
      </w:r>
      <w:r w:rsidRPr="00E87A3C">
        <w:rPr>
          <w:sz w:val="24"/>
          <w:szCs w:val="24"/>
          <w:lang w:val="sl-SI"/>
        </w:rPr>
        <w:tab/>
        <w:t>To stališče nadomešča spremembe, sprejete 14. marca 2017 (Sp</w:t>
      </w:r>
      <w:r w:rsidRPr="00310FDB">
        <w:rPr>
          <w:sz w:val="24"/>
          <w:szCs w:val="24"/>
          <w:lang w:val="sl-SI"/>
        </w:rPr>
        <w:t>rejeta besedila, P8_TA(2017)0070</w:t>
      </w:r>
      <w:r w:rsidRPr="00E87A3C">
        <w:rPr>
          <w:sz w:val="24"/>
          <w:szCs w:val="24"/>
          <w:lang w:val="sl-SI"/>
        </w:rPr>
        <w:t>).</w:t>
      </w:r>
    </w:p>
  </w:footnote>
  <w:footnote w:id="4">
    <w:p w:rsidR="00310FDB" w:rsidRPr="00E87A3C" w:rsidRDefault="00310FDB" w:rsidP="00310FDB">
      <w:pPr>
        <w:pStyle w:val="FootnoteText"/>
        <w:ind w:hanging="567"/>
        <w:rPr>
          <w:sz w:val="24"/>
          <w:szCs w:val="24"/>
          <w:lang w:val="pt-PT"/>
        </w:rPr>
      </w:pPr>
      <w:r w:rsidRPr="00310FDB">
        <w:rPr>
          <w:rStyle w:val="FootnoteReference"/>
          <w:sz w:val="24"/>
          <w:szCs w:val="24"/>
        </w:rPr>
        <w:footnoteRef/>
      </w:r>
      <w:r w:rsidRPr="00E87A3C">
        <w:rPr>
          <w:sz w:val="24"/>
          <w:szCs w:val="24"/>
          <w:lang w:val="pt-PT"/>
        </w:rPr>
        <w:t xml:space="preserve"> </w:t>
      </w:r>
      <w:r w:rsidRPr="00310FDB">
        <w:rPr>
          <w:sz w:val="24"/>
          <w:szCs w:val="24"/>
          <w:lang w:val="pt-PT"/>
        </w:rPr>
        <w:tab/>
      </w:r>
      <w:proofErr w:type="gramStart"/>
      <w:r w:rsidRPr="00E87A3C">
        <w:rPr>
          <w:sz w:val="24"/>
          <w:szCs w:val="24"/>
          <w:lang w:val="pt-PT"/>
        </w:rPr>
        <w:t>COM(</w:t>
      </w:r>
      <w:proofErr w:type="gramEnd"/>
      <w:r w:rsidRPr="00E87A3C">
        <w:rPr>
          <w:sz w:val="24"/>
          <w:szCs w:val="24"/>
          <w:lang w:val="pt-PT"/>
        </w:rPr>
        <w:t>2015)0614</w:t>
      </w:r>
      <w:r>
        <w:rPr>
          <w:sz w:val="24"/>
          <w:szCs w:val="24"/>
          <w:lang w:val="pt-PT"/>
        </w:rPr>
        <w:t>.</w:t>
      </w:r>
    </w:p>
  </w:footnote>
  <w:footnote w:id="5">
    <w:p w:rsidR="00310FDB" w:rsidRPr="00E87A3C" w:rsidRDefault="00310FDB" w:rsidP="00310FDB">
      <w:pPr>
        <w:pStyle w:val="FootnoteText"/>
        <w:ind w:hanging="567"/>
        <w:rPr>
          <w:sz w:val="24"/>
          <w:szCs w:val="24"/>
          <w:lang w:val="pt-PT"/>
        </w:rPr>
      </w:pPr>
      <w:r w:rsidRPr="00310FDB">
        <w:rPr>
          <w:rStyle w:val="FootnoteReference"/>
          <w:sz w:val="24"/>
          <w:szCs w:val="24"/>
        </w:rPr>
        <w:footnoteRef/>
      </w:r>
      <w:r w:rsidRPr="00E87A3C">
        <w:rPr>
          <w:sz w:val="24"/>
          <w:szCs w:val="24"/>
          <w:lang w:val="pt-PT"/>
        </w:rPr>
        <w:t xml:space="preserve"> </w:t>
      </w:r>
      <w:r w:rsidRPr="00310FDB">
        <w:rPr>
          <w:sz w:val="24"/>
          <w:szCs w:val="24"/>
          <w:lang w:val="pt-PT"/>
        </w:rPr>
        <w:tab/>
      </w:r>
      <w:proofErr w:type="gramStart"/>
      <w:r w:rsidRPr="00E87A3C">
        <w:rPr>
          <w:sz w:val="24"/>
          <w:szCs w:val="24"/>
          <w:lang w:val="pt-PT"/>
        </w:rPr>
        <w:t>COM(</w:t>
      </w:r>
      <w:proofErr w:type="gramEnd"/>
      <w:r w:rsidRPr="00E87A3C">
        <w:rPr>
          <w:sz w:val="24"/>
          <w:szCs w:val="24"/>
          <w:lang w:val="pt-PT"/>
        </w:rPr>
        <w:t>2018)0029</w:t>
      </w:r>
      <w:r>
        <w:rPr>
          <w:sz w:val="24"/>
          <w:szCs w:val="24"/>
          <w:lang w:val="pt-PT"/>
        </w:rPr>
        <w:t>.</w:t>
      </w:r>
    </w:p>
  </w:footnote>
  <w:footnote w:id="6">
    <w:p w:rsidR="00310FDB" w:rsidRPr="00E87A3C" w:rsidRDefault="00310FDB" w:rsidP="00310FDB">
      <w:pPr>
        <w:pStyle w:val="FootnoteText"/>
        <w:ind w:hanging="567"/>
        <w:rPr>
          <w:sz w:val="24"/>
          <w:szCs w:val="24"/>
          <w:lang w:val="pt-PT"/>
        </w:rPr>
      </w:pPr>
      <w:r w:rsidRPr="00310FDB">
        <w:rPr>
          <w:rStyle w:val="FootnoteReference"/>
          <w:sz w:val="24"/>
          <w:szCs w:val="24"/>
        </w:rPr>
        <w:footnoteRef/>
      </w:r>
      <w:r w:rsidRPr="00E87A3C">
        <w:rPr>
          <w:sz w:val="24"/>
          <w:szCs w:val="24"/>
          <w:lang w:val="pt-PT"/>
        </w:rPr>
        <w:t xml:space="preserve"> </w:t>
      </w:r>
      <w:r w:rsidRPr="00310FDB">
        <w:rPr>
          <w:sz w:val="24"/>
          <w:szCs w:val="24"/>
          <w:lang w:val="pt-PT"/>
        </w:rPr>
        <w:tab/>
      </w:r>
      <w:proofErr w:type="gramStart"/>
      <w:r>
        <w:rPr>
          <w:sz w:val="24"/>
          <w:szCs w:val="24"/>
          <w:lang w:val="pt-PT"/>
        </w:rPr>
        <w:t>COM</w:t>
      </w:r>
      <w:r w:rsidRPr="00E87A3C">
        <w:rPr>
          <w:sz w:val="24"/>
          <w:szCs w:val="24"/>
          <w:lang w:val="pt-PT"/>
        </w:rPr>
        <w:t>(</w:t>
      </w:r>
      <w:proofErr w:type="gramEnd"/>
      <w:r w:rsidRPr="00E87A3C">
        <w:rPr>
          <w:sz w:val="24"/>
          <w:szCs w:val="24"/>
          <w:lang w:val="pt-PT"/>
        </w:rPr>
        <w:t>2018)0028</w:t>
      </w:r>
      <w:r>
        <w:rPr>
          <w:sz w:val="24"/>
          <w:szCs w:val="24"/>
          <w:lang w:val="pt-PT"/>
        </w:rPr>
        <w:t>.</w:t>
      </w:r>
    </w:p>
  </w:footnote>
  <w:footnote w:id="7">
    <w:p w:rsidR="00310FDB" w:rsidRPr="00E87A3C" w:rsidRDefault="00310FDB" w:rsidP="00310FDB">
      <w:pPr>
        <w:pStyle w:val="FootnoteText"/>
        <w:ind w:hanging="567"/>
        <w:rPr>
          <w:sz w:val="24"/>
          <w:szCs w:val="24"/>
          <w:lang w:val="pt-PT"/>
        </w:rPr>
      </w:pPr>
      <w:r w:rsidRPr="00310FDB">
        <w:rPr>
          <w:rStyle w:val="FootnoteReference"/>
          <w:sz w:val="24"/>
          <w:szCs w:val="24"/>
        </w:rPr>
        <w:footnoteRef/>
      </w:r>
      <w:r w:rsidRPr="00E87A3C">
        <w:rPr>
          <w:sz w:val="24"/>
          <w:szCs w:val="24"/>
          <w:lang w:val="pt-PT"/>
        </w:rPr>
        <w:t xml:space="preserve"> </w:t>
      </w:r>
      <w:r w:rsidRPr="00310FDB">
        <w:rPr>
          <w:sz w:val="24"/>
          <w:szCs w:val="24"/>
          <w:lang w:val="pt-PT"/>
        </w:rPr>
        <w:tab/>
      </w:r>
      <w:proofErr w:type="gramStart"/>
      <w:r w:rsidRPr="00E87A3C">
        <w:rPr>
          <w:sz w:val="24"/>
          <w:szCs w:val="24"/>
          <w:lang w:val="pt-PT"/>
        </w:rPr>
        <w:t>COM(</w:t>
      </w:r>
      <w:proofErr w:type="gramEnd"/>
      <w:r w:rsidRPr="00E87A3C">
        <w:rPr>
          <w:sz w:val="24"/>
          <w:szCs w:val="24"/>
          <w:lang w:val="pt-PT"/>
        </w:rPr>
        <w:t>2017)0637</w:t>
      </w:r>
      <w:r>
        <w:rPr>
          <w:sz w:val="24"/>
          <w:szCs w:val="24"/>
          <w:lang w:val="pt-PT"/>
        </w:rPr>
        <w:t>.</w:t>
      </w:r>
    </w:p>
  </w:footnote>
  <w:footnote w:id="8">
    <w:p w:rsidR="00310FDB" w:rsidRPr="00E87A3C" w:rsidRDefault="00310FDB" w:rsidP="00310FDB">
      <w:pPr>
        <w:pStyle w:val="FootnoteText"/>
        <w:ind w:hanging="567"/>
        <w:rPr>
          <w:sz w:val="24"/>
          <w:szCs w:val="24"/>
          <w:lang w:val="pt-PT"/>
        </w:rPr>
      </w:pPr>
      <w:r w:rsidRPr="00310FDB">
        <w:rPr>
          <w:rStyle w:val="FootnoteReference"/>
          <w:sz w:val="24"/>
          <w:szCs w:val="24"/>
        </w:rPr>
        <w:footnoteRef/>
      </w:r>
      <w:r w:rsidRPr="00E87A3C">
        <w:rPr>
          <w:sz w:val="24"/>
          <w:szCs w:val="24"/>
          <w:lang w:val="pt-PT"/>
        </w:rPr>
        <w:t xml:space="preserve"> </w:t>
      </w:r>
      <w:r w:rsidRPr="00310FDB">
        <w:rPr>
          <w:sz w:val="24"/>
          <w:szCs w:val="24"/>
          <w:lang w:val="pt-PT"/>
        </w:rPr>
        <w:tab/>
      </w:r>
      <w:proofErr w:type="gramStart"/>
      <w:r>
        <w:rPr>
          <w:sz w:val="24"/>
          <w:szCs w:val="24"/>
          <w:lang w:val="pt-PT"/>
        </w:rPr>
        <w:t>COM</w:t>
      </w:r>
      <w:r w:rsidRPr="00E87A3C">
        <w:rPr>
          <w:sz w:val="24"/>
          <w:szCs w:val="24"/>
          <w:lang w:val="pt-PT"/>
        </w:rPr>
        <w:t>(</w:t>
      </w:r>
      <w:proofErr w:type="gramEnd"/>
      <w:r w:rsidRPr="00E87A3C">
        <w:rPr>
          <w:sz w:val="24"/>
          <w:szCs w:val="24"/>
          <w:lang w:val="pt-PT"/>
        </w:rPr>
        <w:t>2018)0032</w:t>
      </w:r>
      <w:r>
        <w:rPr>
          <w:sz w:val="24"/>
          <w:szCs w:val="24"/>
          <w:lang w:val="pt-PT"/>
        </w:rPr>
        <w:t>.</w:t>
      </w:r>
    </w:p>
  </w:footnote>
  <w:footnote w:id="9">
    <w:p w:rsidR="00310FDB" w:rsidRPr="00310FDB" w:rsidRDefault="00310FDB" w:rsidP="00310FDB">
      <w:pPr>
        <w:pStyle w:val="FootnoteText"/>
        <w:ind w:hanging="567"/>
        <w:rPr>
          <w:sz w:val="24"/>
          <w:szCs w:val="24"/>
          <w:lang w:val="pt-PT"/>
        </w:rPr>
      </w:pPr>
      <w:r w:rsidRPr="00310FDB">
        <w:rPr>
          <w:rStyle w:val="FootnoteReference"/>
          <w:sz w:val="24"/>
          <w:szCs w:val="24"/>
        </w:rPr>
        <w:footnoteRef/>
      </w:r>
      <w:r w:rsidRPr="00310FDB">
        <w:rPr>
          <w:sz w:val="24"/>
          <w:szCs w:val="24"/>
          <w:lang w:val="pt-PT"/>
        </w:rPr>
        <w:t xml:space="preserve"> </w:t>
      </w:r>
      <w:r w:rsidRPr="00310FDB">
        <w:rPr>
          <w:sz w:val="24"/>
          <w:szCs w:val="24"/>
          <w:lang w:val="pt-PT"/>
        </w:rPr>
        <w:tab/>
      </w:r>
      <w:proofErr w:type="gramStart"/>
      <w:r w:rsidRPr="00310FDB">
        <w:rPr>
          <w:sz w:val="24"/>
          <w:szCs w:val="24"/>
          <w:lang w:val="pt-PT"/>
        </w:rPr>
        <w:t>COM(</w:t>
      </w:r>
      <w:proofErr w:type="gramEnd"/>
      <w:r w:rsidRPr="00310FDB">
        <w:rPr>
          <w:sz w:val="24"/>
          <w:szCs w:val="24"/>
          <w:lang w:val="pt-PT"/>
        </w:rPr>
        <w:t>2016)0773</w:t>
      </w:r>
      <w:r>
        <w:rPr>
          <w:sz w:val="24"/>
          <w:szCs w:val="24"/>
          <w:lang w:val="pt-PT"/>
        </w:rPr>
        <w:t>.</w:t>
      </w:r>
    </w:p>
  </w:footnote>
  <w:footnote w:id="10">
    <w:p w:rsidR="00310FDB" w:rsidRPr="00310FDB" w:rsidRDefault="00310FDB" w:rsidP="00310FDB">
      <w:pPr>
        <w:pStyle w:val="FootnoteText"/>
        <w:ind w:hanging="567"/>
        <w:rPr>
          <w:rFonts w:ascii="Calibri" w:hAnsi="Calibri"/>
          <w:sz w:val="24"/>
          <w:szCs w:val="24"/>
          <w:lang w:val="pt-PT"/>
        </w:rPr>
      </w:pPr>
      <w:r w:rsidRPr="00310FDB">
        <w:rPr>
          <w:rStyle w:val="FootnoteReference"/>
          <w:sz w:val="24"/>
          <w:szCs w:val="24"/>
        </w:rPr>
        <w:footnoteRef/>
      </w:r>
      <w:r w:rsidRPr="00310FDB">
        <w:rPr>
          <w:sz w:val="24"/>
          <w:szCs w:val="24"/>
          <w:lang w:val="pt-PT"/>
        </w:rPr>
        <w:t xml:space="preserve"> </w:t>
      </w:r>
      <w:r w:rsidRPr="00310FDB">
        <w:rPr>
          <w:sz w:val="24"/>
          <w:szCs w:val="24"/>
          <w:lang w:val="pt-PT"/>
        </w:rPr>
        <w:tab/>
      </w:r>
      <w:proofErr w:type="gramStart"/>
      <w:r w:rsidRPr="00310FDB">
        <w:rPr>
          <w:sz w:val="24"/>
          <w:szCs w:val="24"/>
          <w:lang w:val="pt-PT"/>
        </w:rPr>
        <w:t>COM(</w:t>
      </w:r>
      <w:proofErr w:type="gramEnd"/>
      <w:r w:rsidRPr="00310FDB">
        <w:rPr>
          <w:sz w:val="24"/>
          <w:szCs w:val="24"/>
          <w:lang w:val="pt-PT"/>
        </w:rPr>
        <w:t>2015)0614</w:t>
      </w:r>
      <w:r>
        <w:rPr>
          <w:sz w:val="24"/>
          <w:szCs w:val="24"/>
          <w:lang w:val="pt-PT"/>
        </w:rPr>
        <w:t>.</w:t>
      </w:r>
    </w:p>
  </w:footnote>
  <w:footnote w:id="11">
    <w:p w:rsidR="00310FDB" w:rsidRPr="00310FDB" w:rsidRDefault="00310FDB" w:rsidP="00310FDB">
      <w:pPr>
        <w:pStyle w:val="FootnoteText"/>
        <w:ind w:hanging="567"/>
        <w:rPr>
          <w:sz w:val="24"/>
          <w:szCs w:val="24"/>
          <w:lang w:val="pt-PT"/>
        </w:rPr>
      </w:pPr>
      <w:r w:rsidRPr="00310FDB">
        <w:rPr>
          <w:rStyle w:val="FootnoteReference"/>
          <w:sz w:val="24"/>
          <w:szCs w:val="24"/>
        </w:rPr>
        <w:footnoteRef/>
      </w:r>
      <w:r w:rsidRPr="00310FDB">
        <w:rPr>
          <w:sz w:val="24"/>
          <w:szCs w:val="24"/>
          <w:lang w:val="pt-PT"/>
        </w:rPr>
        <w:t xml:space="preserve"> </w:t>
      </w:r>
      <w:r w:rsidRPr="00310FDB">
        <w:rPr>
          <w:sz w:val="24"/>
          <w:szCs w:val="24"/>
          <w:lang w:val="pt-PT"/>
        </w:rPr>
        <w:tab/>
      </w:r>
      <w:proofErr w:type="gramStart"/>
      <w:r w:rsidRPr="00310FDB">
        <w:rPr>
          <w:sz w:val="24"/>
          <w:szCs w:val="24"/>
          <w:lang w:val="pt-PT"/>
        </w:rPr>
        <w:t>COM(</w:t>
      </w:r>
      <w:proofErr w:type="gramEnd"/>
      <w:r w:rsidRPr="00310FDB">
        <w:rPr>
          <w:sz w:val="24"/>
          <w:szCs w:val="24"/>
          <w:lang w:val="pt-PT"/>
        </w:rPr>
        <w:t>2016)0356</w:t>
      </w:r>
      <w:r>
        <w:rPr>
          <w:sz w:val="24"/>
          <w:szCs w:val="24"/>
          <w:lang w:val="pt-PT"/>
        </w:rPr>
        <w:t>.</w:t>
      </w:r>
    </w:p>
  </w:footnote>
  <w:footnote w:id="12">
    <w:p w:rsidR="00310FDB" w:rsidRPr="00310FDB" w:rsidRDefault="00310FDB" w:rsidP="00310FDB">
      <w:pPr>
        <w:pStyle w:val="FootnoteText"/>
        <w:ind w:hanging="567"/>
        <w:rPr>
          <w:sz w:val="24"/>
          <w:szCs w:val="24"/>
          <w:lang w:val="pt-PT"/>
        </w:rPr>
      </w:pPr>
      <w:r w:rsidRPr="00310FDB">
        <w:rPr>
          <w:rStyle w:val="FootnoteReference"/>
          <w:sz w:val="24"/>
          <w:szCs w:val="24"/>
        </w:rPr>
        <w:footnoteRef/>
      </w:r>
      <w:r w:rsidRPr="00310FDB">
        <w:rPr>
          <w:sz w:val="24"/>
          <w:szCs w:val="24"/>
          <w:lang w:val="pt-PT"/>
        </w:rPr>
        <w:t xml:space="preserve"> </w:t>
      </w:r>
      <w:r w:rsidRPr="00310FDB">
        <w:rPr>
          <w:sz w:val="24"/>
          <w:szCs w:val="24"/>
          <w:lang w:val="pt-PT"/>
        </w:rPr>
        <w:tab/>
      </w:r>
      <w:proofErr w:type="gramStart"/>
      <w:r>
        <w:rPr>
          <w:sz w:val="24"/>
          <w:szCs w:val="24"/>
          <w:lang w:val="pt-PT"/>
        </w:rPr>
        <w:t>COM</w:t>
      </w:r>
      <w:r w:rsidRPr="00310FDB">
        <w:rPr>
          <w:sz w:val="24"/>
          <w:szCs w:val="24"/>
          <w:lang w:val="pt-PT"/>
        </w:rPr>
        <w:t>(</w:t>
      </w:r>
      <w:proofErr w:type="gramEnd"/>
      <w:r w:rsidRPr="00310FDB">
        <w:rPr>
          <w:sz w:val="24"/>
          <w:szCs w:val="24"/>
          <w:lang w:val="pt-PT"/>
        </w:rPr>
        <w:t>2018)0028</w:t>
      </w:r>
      <w:r>
        <w:rPr>
          <w:sz w:val="24"/>
          <w:szCs w:val="24"/>
          <w:lang w:val="pt-P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CE9221F"/>
    <w:multiLevelType w:val="singleLevel"/>
    <w:tmpl w:val="9B4AFB48"/>
    <w:name w:val="Tiret 3"/>
    <w:lvl w:ilvl="0">
      <w:start w:val="1"/>
      <w:numFmt w:val="bullet"/>
      <w:lvlRestart w:val="0"/>
      <w:pStyle w:val="Tiret3"/>
      <w:lvlText w:val="–"/>
      <w:lvlJc w:val="left"/>
      <w:pPr>
        <w:tabs>
          <w:tab w:val="num" w:pos="2269"/>
        </w:tabs>
        <w:ind w:left="2269" w:hanging="567"/>
      </w:pPr>
    </w:lvl>
  </w:abstractNum>
  <w:abstractNum w:abstractNumId="3"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activeWritingStyle w:appName="MSWord" w:lang="it-IT" w:vendorID="64" w:dllVersion="131078" w:nlCheck="1" w:checkStyle="0"/>
  <w:activeWritingStyle w:appName="MSWord" w:lang="pt-P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34/2017"/>
    <w:docVar w:name="dvlangue" w:val="SL"/>
    <w:docVar w:name="dvnumam" w:val="253"/>
    <w:docVar w:name="dvpe" w:val="580.497"/>
    <w:docVar w:name="dvrapporteur" w:val="Poročevalka: "/>
    <w:docVar w:name="dvtitre" w:val="Zakonodajna resolucija Evropskega parlamenta z dne … 2018 o predlogu direktive Evropskega parlamenta in Sveta o spremembi Direktive 2008/98/ES o odpadkih(COM(2015)0595 – C8-0382/2015 – 2015/0275(COD))"/>
  </w:docVars>
  <w:rsids>
    <w:rsidRoot w:val="00D607C4"/>
    <w:rsid w:val="00002272"/>
    <w:rsid w:val="000677B9"/>
    <w:rsid w:val="00086D6E"/>
    <w:rsid w:val="000E7DD9"/>
    <w:rsid w:val="0010095E"/>
    <w:rsid w:val="00125B37"/>
    <w:rsid w:val="00256861"/>
    <w:rsid w:val="002626AB"/>
    <w:rsid w:val="002767FF"/>
    <w:rsid w:val="002B5493"/>
    <w:rsid w:val="00310FDB"/>
    <w:rsid w:val="00361C00"/>
    <w:rsid w:val="00395FA1"/>
    <w:rsid w:val="003E15D4"/>
    <w:rsid w:val="00411CCE"/>
    <w:rsid w:val="0041666E"/>
    <w:rsid w:val="00421060"/>
    <w:rsid w:val="00425FBA"/>
    <w:rsid w:val="00494A28"/>
    <w:rsid w:val="0050519A"/>
    <w:rsid w:val="005072A1"/>
    <w:rsid w:val="00514517"/>
    <w:rsid w:val="006037C0"/>
    <w:rsid w:val="006048B5"/>
    <w:rsid w:val="00615F2A"/>
    <w:rsid w:val="00630BC8"/>
    <w:rsid w:val="00680577"/>
    <w:rsid w:val="006F74FA"/>
    <w:rsid w:val="00731ADD"/>
    <w:rsid w:val="00734777"/>
    <w:rsid w:val="00751A4A"/>
    <w:rsid w:val="00756632"/>
    <w:rsid w:val="007D1690"/>
    <w:rsid w:val="0083024B"/>
    <w:rsid w:val="00865F67"/>
    <w:rsid w:val="00881A7B"/>
    <w:rsid w:val="008840E5"/>
    <w:rsid w:val="008C1B49"/>
    <w:rsid w:val="008C2AC6"/>
    <w:rsid w:val="009509D8"/>
    <w:rsid w:val="00981893"/>
    <w:rsid w:val="00985D12"/>
    <w:rsid w:val="00A4678D"/>
    <w:rsid w:val="00AF3B82"/>
    <w:rsid w:val="00B558F0"/>
    <w:rsid w:val="00BB4AA0"/>
    <w:rsid w:val="00BD7BD8"/>
    <w:rsid w:val="00C05BFE"/>
    <w:rsid w:val="00C23CD4"/>
    <w:rsid w:val="00C941CB"/>
    <w:rsid w:val="00CC2357"/>
    <w:rsid w:val="00D00042"/>
    <w:rsid w:val="00D058B8"/>
    <w:rsid w:val="00D607C4"/>
    <w:rsid w:val="00D615A1"/>
    <w:rsid w:val="00D834A0"/>
    <w:rsid w:val="00D91E21"/>
    <w:rsid w:val="00E365E1"/>
    <w:rsid w:val="00E87A3C"/>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31D38F4-3984-4605-82DE-2CAD7525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w:uiPriority="99"/>
    <w:lsdException w:name="Title" w:qFormat="1"/>
    <w:lsdException w:name="Subtitle" w:qFormat="1"/>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l-SI"/>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6048B5"/>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6048B5"/>
    <w:rPr>
      <w:sz w:val="24"/>
      <w:lang w:val="fr-FR" w:eastAsia="fr-FR"/>
    </w:rPr>
  </w:style>
  <w:style w:type="character" w:customStyle="1" w:styleId="Heading3Char">
    <w:name w:val="Heading 3 Char"/>
    <w:link w:val="Heading3"/>
    <w:rsid w:val="006048B5"/>
    <w:rPr>
      <w:rFonts w:ascii="Arial" w:hAnsi="Arial"/>
      <w:sz w:val="24"/>
      <w:lang w:val="fr-FR" w:eastAsia="fr-FR"/>
    </w:rPr>
  </w:style>
  <w:style w:type="character" w:customStyle="1" w:styleId="Heading4Char">
    <w:name w:val="Heading 4 Char"/>
    <w:link w:val="Heading4"/>
    <w:rsid w:val="006048B5"/>
    <w:rPr>
      <w:sz w:val="24"/>
      <w:lang w:val="en-US" w:eastAsia="fr-FR"/>
    </w:rPr>
  </w:style>
  <w:style w:type="character" w:customStyle="1" w:styleId="Heading5Char">
    <w:name w:val="Heading 5 Char"/>
    <w:link w:val="Heading5"/>
    <w:rsid w:val="006048B5"/>
    <w:rPr>
      <w:sz w:val="24"/>
      <w:lang w:val="en-US" w:eastAsia="fr-FR"/>
    </w:rPr>
  </w:style>
  <w:style w:type="character" w:customStyle="1" w:styleId="Heading6Char">
    <w:name w:val="Heading 6 Char"/>
    <w:link w:val="Heading6"/>
    <w:rsid w:val="006048B5"/>
    <w:rPr>
      <w:i/>
      <w:sz w:val="22"/>
      <w:lang w:val="sl-SI"/>
    </w:rPr>
  </w:style>
  <w:style w:type="character" w:customStyle="1" w:styleId="Heading7Char">
    <w:name w:val="Heading 7 Char"/>
    <w:link w:val="Heading7"/>
    <w:rsid w:val="006048B5"/>
    <w:rPr>
      <w:rFonts w:ascii="Arial" w:hAnsi="Arial"/>
      <w:sz w:val="24"/>
      <w:lang w:val="sl-SI"/>
    </w:rPr>
  </w:style>
  <w:style w:type="character" w:customStyle="1" w:styleId="Heading8Char">
    <w:name w:val="Heading 8 Char"/>
    <w:link w:val="Heading8"/>
    <w:rsid w:val="006048B5"/>
    <w:rPr>
      <w:rFonts w:ascii="Arial" w:hAnsi="Arial"/>
      <w:i/>
      <w:sz w:val="24"/>
      <w:lang w:val="sl-SI"/>
    </w:rPr>
  </w:style>
  <w:style w:type="character" w:customStyle="1" w:styleId="Heading9Char">
    <w:name w:val="Heading 9 Char"/>
    <w:link w:val="Heading9"/>
    <w:rsid w:val="006048B5"/>
    <w:rPr>
      <w:rFonts w:ascii="Arial" w:hAnsi="Arial"/>
      <w:b/>
      <w:i/>
      <w:sz w:val="18"/>
      <w:lang w:val="sl-SI"/>
    </w:rPr>
  </w:style>
  <w:style w:type="character" w:customStyle="1" w:styleId="FooterChar">
    <w:name w:val="Footer Char"/>
    <w:link w:val="Footer"/>
    <w:uiPriority w:val="99"/>
    <w:rsid w:val="006048B5"/>
    <w:rPr>
      <w:sz w:val="22"/>
      <w:lang w:val="fr-FR" w:eastAsia="fr-FR"/>
    </w:rPr>
  </w:style>
  <w:style w:type="character" w:customStyle="1" w:styleId="Normal12Char">
    <w:name w:val="Normal12 Char"/>
    <w:link w:val="Normal12"/>
    <w:locked/>
    <w:rsid w:val="006048B5"/>
    <w:rPr>
      <w:sz w:val="24"/>
      <w:lang w:val="sl-SI"/>
    </w:rPr>
  </w:style>
  <w:style w:type="character" w:customStyle="1" w:styleId="Normal6Char">
    <w:name w:val="Normal6 Char"/>
    <w:link w:val="Normal6"/>
    <w:rsid w:val="006048B5"/>
    <w:rPr>
      <w:sz w:val="24"/>
      <w:lang w:val="sl-SI"/>
    </w:rPr>
  </w:style>
  <w:style w:type="character" w:customStyle="1" w:styleId="NormalBoldChar">
    <w:name w:val="NormalBold Char"/>
    <w:link w:val="NormalBold"/>
    <w:rsid w:val="006048B5"/>
    <w:rPr>
      <w:b/>
      <w:sz w:val="24"/>
      <w:lang w:val="sl-SI"/>
    </w:rPr>
  </w:style>
  <w:style w:type="paragraph" w:customStyle="1" w:styleId="Normal12Italic">
    <w:name w:val="Normal12Italic"/>
    <w:basedOn w:val="Normal"/>
    <w:rsid w:val="006048B5"/>
    <w:pPr>
      <w:spacing w:before="240"/>
    </w:pPr>
    <w:rPr>
      <w:i/>
      <w:lang w:eastAsia="sl-SI" w:bidi="sl-SI"/>
    </w:rPr>
  </w:style>
  <w:style w:type="character" w:customStyle="1" w:styleId="Normal12HangingChar">
    <w:name w:val="Normal12Hanging Char"/>
    <w:link w:val="Normal12Hanging"/>
    <w:rsid w:val="006048B5"/>
    <w:rPr>
      <w:sz w:val="24"/>
      <w:lang w:val="sl-SI"/>
    </w:rPr>
  </w:style>
  <w:style w:type="paragraph" w:customStyle="1" w:styleId="CrossRef">
    <w:name w:val="CrossRef"/>
    <w:basedOn w:val="Normal"/>
    <w:rsid w:val="006048B5"/>
    <w:pPr>
      <w:spacing w:before="240"/>
      <w:jc w:val="center"/>
    </w:pPr>
    <w:rPr>
      <w:i/>
      <w:lang w:eastAsia="sl-SI" w:bidi="sl-SI"/>
    </w:rPr>
  </w:style>
  <w:style w:type="paragraph" w:customStyle="1" w:styleId="JustificationTitle">
    <w:name w:val="JustificationTitle"/>
    <w:basedOn w:val="Normal"/>
    <w:next w:val="Normal12"/>
    <w:rsid w:val="006048B5"/>
    <w:pPr>
      <w:keepNext/>
      <w:spacing w:before="240"/>
      <w:jc w:val="center"/>
    </w:pPr>
    <w:rPr>
      <w:i/>
      <w:lang w:eastAsia="sl-SI" w:bidi="sl-SI"/>
    </w:rPr>
  </w:style>
  <w:style w:type="paragraph" w:customStyle="1" w:styleId="Normal12Centre">
    <w:name w:val="Normal12Centre"/>
    <w:basedOn w:val="Normal12"/>
    <w:rsid w:val="006048B5"/>
    <w:pPr>
      <w:jc w:val="center"/>
    </w:pPr>
    <w:rPr>
      <w:lang w:eastAsia="sl-SI" w:bidi="sl-SI"/>
    </w:rPr>
  </w:style>
  <w:style w:type="paragraph" w:customStyle="1" w:styleId="Normal12Keep">
    <w:name w:val="Normal12Keep"/>
    <w:basedOn w:val="Normal12"/>
    <w:rsid w:val="006048B5"/>
    <w:pPr>
      <w:keepNext/>
    </w:pPr>
    <w:rPr>
      <w:lang w:eastAsia="sl-SI" w:bidi="sl-SI"/>
    </w:rPr>
  </w:style>
  <w:style w:type="paragraph" w:customStyle="1" w:styleId="Normal12Tab">
    <w:name w:val="Normal12Tab"/>
    <w:basedOn w:val="Normal12"/>
    <w:rsid w:val="006048B5"/>
    <w:pPr>
      <w:tabs>
        <w:tab w:val="left" w:pos="567"/>
      </w:tabs>
    </w:pPr>
    <w:rPr>
      <w:lang w:eastAsia="sl-SI" w:bidi="sl-SI"/>
    </w:rPr>
  </w:style>
  <w:style w:type="paragraph" w:customStyle="1" w:styleId="StarsAndIs">
    <w:name w:val="StarsAndIs"/>
    <w:basedOn w:val="Normal"/>
    <w:rsid w:val="006048B5"/>
    <w:pPr>
      <w:ind w:left="1418"/>
    </w:pPr>
    <w:rPr>
      <w:rFonts w:ascii="Arial" w:hAnsi="Arial"/>
      <w:b/>
      <w:sz w:val="48"/>
      <w:lang w:eastAsia="sl-SI" w:bidi="sl-SI"/>
    </w:rPr>
  </w:style>
  <w:style w:type="paragraph" w:customStyle="1" w:styleId="Lgendesigne">
    <w:name w:val="Légende signe"/>
    <w:basedOn w:val="Normal"/>
    <w:rsid w:val="006048B5"/>
    <w:pPr>
      <w:tabs>
        <w:tab w:val="right" w:pos="454"/>
        <w:tab w:val="left" w:pos="737"/>
      </w:tabs>
      <w:ind w:left="737" w:hanging="737"/>
    </w:pPr>
    <w:rPr>
      <w:sz w:val="18"/>
      <w:lang w:eastAsia="sl-SI" w:bidi="sl-SI"/>
    </w:rPr>
  </w:style>
  <w:style w:type="paragraph" w:customStyle="1" w:styleId="TypeDoc">
    <w:name w:val="TypeDoc"/>
    <w:basedOn w:val="Normal24"/>
    <w:rsid w:val="006048B5"/>
    <w:pPr>
      <w:ind w:left="1418"/>
    </w:pPr>
    <w:rPr>
      <w:rFonts w:ascii="Arial" w:hAnsi="Arial"/>
      <w:b/>
      <w:sz w:val="48"/>
      <w:lang w:eastAsia="sl-SI" w:bidi="sl-SI"/>
    </w:rPr>
  </w:style>
  <w:style w:type="paragraph" w:customStyle="1" w:styleId="ZDate">
    <w:name w:val="ZDate"/>
    <w:basedOn w:val="Normal"/>
    <w:rsid w:val="006048B5"/>
    <w:pPr>
      <w:spacing w:after="1200"/>
    </w:pPr>
    <w:rPr>
      <w:lang w:eastAsia="sl-SI" w:bidi="sl-SI"/>
    </w:rPr>
  </w:style>
  <w:style w:type="character" w:customStyle="1" w:styleId="HeaderChar">
    <w:name w:val="Header Char"/>
    <w:link w:val="Header"/>
    <w:uiPriority w:val="99"/>
    <w:rsid w:val="006048B5"/>
    <w:rPr>
      <w:sz w:val="24"/>
      <w:lang w:val="fr-FR" w:eastAsia="fr-FR"/>
    </w:rPr>
  </w:style>
  <w:style w:type="paragraph" w:customStyle="1" w:styleId="Olang">
    <w:name w:val="Olang"/>
    <w:basedOn w:val="Normal"/>
    <w:rsid w:val="006048B5"/>
    <w:pPr>
      <w:spacing w:before="240" w:after="240"/>
      <w:jc w:val="right"/>
    </w:pPr>
    <w:rPr>
      <w:noProof/>
      <w:lang w:eastAsia="sl-SI" w:bidi="sl-SI"/>
    </w:rPr>
  </w:style>
  <w:style w:type="paragraph" w:customStyle="1" w:styleId="ColumnHeading">
    <w:name w:val="ColumnHeading"/>
    <w:basedOn w:val="Normal"/>
    <w:rsid w:val="006048B5"/>
    <w:pPr>
      <w:spacing w:after="240"/>
      <w:jc w:val="center"/>
    </w:pPr>
    <w:rPr>
      <w:i/>
      <w:lang w:eastAsia="sl-SI" w:bidi="sl-SI"/>
    </w:rPr>
  </w:style>
  <w:style w:type="paragraph" w:customStyle="1" w:styleId="AMNumberTabs">
    <w:name w:val="AMNumberTabs"/>
    <w:basedOn w:val="Normal"/>
    <w:rsid w:val="006048B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sl-SI" w:bidi="sl-SI"/>
    </w:rPr>
  </w:style>
  <w:style w:type="paragraph" w:customStyle="1" w:styleId="NormalBold12b">
    <w:name w:val="NormalBold12b"/>
    <w:basedOn w:val="Normal"/>
    <w:rsid w:val="006048B5"/>
    <w:pPr>
      <w:spacing w:before="240"/>
    </w:pPr>
    <w:rPr>
      <w:b/>
      <w:lang w:eastAsia="sl-SI" w:bidi="sl-SI"/>
    </w:rPr>
  </w:style>
  <w:style w:type="paragraph" w:customStyle="1" w:styleId="ZCommittee">
    <w:name w:val="ZCommittee"/>
    <w:basedOn w:val="Normal"/>
    <w:next w:val="Normal"/>
    <w:rsid w:val="006048B5"/>
    <w:pPr>
      <w:jc w:val="center"/>
    </w:pPr>
    <w:rPr>
      <w:rFonts w:ascii="Arial" w:hAnsi="Arial" w:cs="Arial"/>
      <w:i/>
      <w:sz w:val="22"/>
      <w:szCs w:val="22"/>
      <w:lang w:eastAsia="sl-SI" w:bidi="sl-SI"/>
    </w:rPr>
  </w:style>
  <w:style w:type="paragraph" w:customStyle="1" w:styleId="Lgendestandard">
    <w:name w:val="Légende standard"/>
    <w:basedOn w:val="Lgendesigne"/>
    <w:rsid w:val="006048B5"/>
    <w:pPr>
      <w:ind w:left="0" w:firstLine="0"/>
    </w:pPr>
  </w:style>
  <w:style w:type="paragraph" w:customStyle="1" w:styleId="Lgendetitre">
    <w:name w:val="Légende titre"/>
    <w:basedOn w:val="Normal"/>
    <w:rsid w:val="006048B5"/>
    <w:pPr>
      <w:spacing w:before="240" w:after="240"/>
    </w:pPr>
    <w:rPr>
      <w:b/>
      <w:i/>
      <w:lang w:eastAsia="sl-SI" w:bidi="sl-SI"/>
    </w:rPr>
  </w:style>
  <w:style w:type="character" w:customStyle="1" w:styleId="tw4winMark">
    <w:name w:val="tw4winMark"/>
    <w:rsid w:val="006048B5"/>
    <w:rPr>
      <w:rFonts w:ascii="Courier New" w:hAnsi="Courier New"/>
      <w:vanish/>
      <w:color w:val="800080"/>
      <w:sz w:val="24"/>
      <w:vertAlign w:val="subscript"/>
    </w:rPr>
  </w:style>
  <w:style w:type="paragraph" w:styleId="BalloonText">
    <w:name w:val="Balloon Text"/>
    <w:basedOn w:val="Normal"/>
    <w:link w:val="BalloonTextChar"/>
    <w:uiPriority w:val="99"/>
    <w:rsid w:val="006048B5"/>
    <w:rPr>
      <w:rFonts w:ascii="Tahoma" w:hAnsi="Tahoma" w:cs="Tahoma"/>
      <w:sz w:val="16"/>
      <w:szCs w:val="16"/>
      <w:lang w:eastAsia="sl-SI" w:bidi="sl-SI"/>
    </w:rPr>
  </w:style>
  <w:style w:type="character" w:customStyle="1" w:styleId="BalloonTextChar">
    <w:name w:val="Balloon Text Char"/>
    <w:basedOn w:val="DefaultParagraphFont"/>
    <w:link w:val="BalloonText"/>
    <w:uiPriority w:val="99"/>
    <w:rsid w:val="006048B5"/>
    <w:rPr>
      <w:rFonts w:ascii="Tahoma" w:hAnsi="Tahoma" w:cs="Tahoma"/>
      <w:sz w:val="16"/>
      <w:szCs w:val="16"/>
      <w:lang w:val="sl-SI" w:eastAsia="sl-SI" w:bidi="sl-SI"/>
    </w:rPr>
  </w:style>
  <w:style w:type="character" w:styleId="CommentReference">
    <w:name w:val="annotation reference"/>
    <w:uiPriority w:val="99"/>
    <w:unhideWhenUsed/>
    <w:rsid w:val="006048B5"/>
    <w:rPr>
      <w:sz w:val="16"/>
      <w:szCs w:val="16"/>
    </w:rPr>
  </w:style>
  <w:style w:type="paragraph" w:styleId="CommentText">
    <w:name w:val="annotation text"/>
    <w:basedOn w:val="Normal"/>
    <w:link w:val="CommentTextChar"/>
    <w:uiPriority w:val="99"/>
    <w:unhideWhenUsed/>
    <w:rsid w:val="006048B5"/>
    <w:rPr>
      <w:sz w:val="20"/>
      <w:lang w:eastAsia="sl-SI" w:bidi="sl-SI"/>
    </w:rPr>
  </w:style>
  <w:style w:type="character" w:customStyle="1" w:styleId="CommentTextChar">
    <w:name w:val="Comment Text Char"/>
    <w:basedOn w:val="DefaultParagraphFont"/>
    <w:link w:val="CommentText"/>
    <w:uiPriority w:val="99"/>
    <w:rsid w:val="006048B5"/>
    <w:rPr>
      <w:lang w:val="sl-SI" w:eastAsia="sl-SI" w:bidi="sl-SI"/>
    </w:rPr>
  </w:style>
  <w:style w:type="paragraph" w:styleId="CommentSubject">
    <w:name w:val="annotation subject"/>
    <w:basedOn w:val="CommentText"/>
    <w:next w:val="CommentText"/>
    <w:link w:val="CommentSubjectChar"/>
    <w:uiPriority w:val="99"/>
    <w:rsid w:val="006048B5"/>
    <w:rPr>
      <w:b/>
      <w:bCs/>
    </w:rPr>
  </w:style>
  <w:style w:type="character" w:customStyle="1" w:styleId="CommentSubjectChar">
    <w:name w:val="Comment Subject Char"/>
    <w:basedOn w:val="CommentTextChar"/>
    <w:link w:val="CommentSubject"/>
    <w:uiPriority w:val="99"/>
    <w:rsid w:val="006048B5"/>
    <w:rPr>
      <w:b/>
      <w:bCs/>
      <w:lang w:val="sl-SI" w:eastAsia="sl-SI" w:bidi="sl-SI"/>
    </w:rPr>
  </w:style>
  <w:style w:type="paragraph" w:styleId="Revision">
    <w:name w:val="Revision"/>
    <w:hidden/>
    <w:uiPriority w:val="99"/>
    <w:semiHidden/>
    <w:rsid w:val="006048B5"/>
    <w:rPr>
      <w:sz w:val="24"/>
      <w:lang w:val="sl-SI" w:eastAsia="sl-SI" w:bidi="sl-SI"/>
    </w:rPr>
  </w:style>
  <w:style w:type="paragraph" w:customStyle="1" w:styleId="Style1">
    <w:name w:val="Style1"/>
    <w:basedOn w:val="Normal6"/>
    <w:qFormat/>
    <w:rsid w:val="006048B5"/>
    <w:rPr>
      <w:b/>
      <w:bCs/>
      <w:i/>
      <w:iCs/>
      <w:lang w:eastAsia="sl-SI" w:bidi="sl-SI"/>
    </w:rPr>
  </w:style>
  <w:style w:type="paragraph" w:customStyle="1" w:styleId="PageHeadingNotTOC">
    <w:name w:val="PageHeadingNotTOC"/>
    <w:basedOn w:val="Normal"/>
    <w:rsid w:val="006048B5"/>
    <w:pPr>
      <w:keepNext/>
      <w:spacing w:before="240" w:after="240"/>
      <w:jc w:val="center"/>
    </w:pPr>
    <w:rPr>
      <w:rFonts w:ascii="Arial" w:hAnsi="Arial"/>
      <w:b/>
      <w:lang w:eastAsia="sl-SI" w:bidi="sl-SI"/>
    </w:rPr>
  </w:style>
  <w:style w:type="character" w:styleId="Strong">
    <w:name w:val="Strong"/>
    <w:uiPriority w:val="22"/>
    <w:qFormat/>
    <w:rsid w:val="006048B5"/>
    <w:rPr>
      <w:b/>
      <w:bCs/>
    </w:rPr>
  </w:style>
  <w:style w:type="paragraph" w:customStyle="1" w:styleId="Tiret3">
    <w:name w:val="Tiret 3"/>
    <w:basedOn w:val="Normal"/>
    <w:rsid w:val="006048B5"/>
    <w:pPr>
      <w:widowControl/>
      <w:numPr>
        <w:numId w:val="3"/>
      </w:numPr>
      <w:tabs>
        <w:tab w:val="clear" w:pos="2269"/>
        <w:tab w:val="num" w:pos="2551"/>
      </w:tabs>
      <w:spacing w:before="120" w:after="120"/>
      <w:ind w:left="2551"/>
      <w:jc w:val="both"/>
    </w:pPr>
    <w:rPr>
      <w:szCs w:val="22"/>
      <w:lang w:eastAsia="sl-SI" w:bidi="sl-SI"/>
    </w:rPr>
  </w:style>
  <w:style w:type="paragraph" w:customStyle="1" w:styleId="ConclusionsPA">
    <w:name w:val="ConclusionsPA"/>
    <w:basedOn w:val="Normal12"/>
    <w:rsid w:val="006048B5"/>
    <w:pPr>
      <w:spacing w:before="480"/>
      <w:jc w:val="center"/>
    </w:pPr>
    <w:rPr>
      <w:rFonts w:ascii="Arial" w:hAnsi="Arial"/>
      <w:b/>
      <w:caps/>
      <w:snapToGrid w:val="0"/>
      <w:lang w:eastAsia="sl-SI" w:bidi="sl-SI"/>
    </w:rPr>
  </w:style>
  <w:style w:type="numbering" w:customStyle="1" w:styleId="NoList1">
    <w:name w:val="No List1"/>
    <w:next w:val="NoList"/>
    <w:uiPriority w:val="99"/>
    <w:semiHidden/>
    <w:unhideWhenUsed/>
    <w:rsid w:val="00D00042"/>
  </w:style>
  <w:style w:type="paragraph" w:customStyle="1" w:styleId="Tiret1">
    <w:name w:val="Tiret 1"/>
    <w:basedOn w:val="Normal"/>
    <w:rsid w:val="00D00042"/>
    <w:pPr>
      <w:widowControl/>
      <w:numPr>
        <w:numId w:val="5"/>
      </w:numPr>
      <w:spacing w:before="120" w:after="120"/>
      <w:jc w:val="both"/>
    </w:pPr>
    <w:rPr>
      <w:bCs/>
      <w:szCs w:val="22"/>
    </w:rPr>
  </w:style>
  <w:style w:type="paragraph" w:customStyle="1" w:styleId="Point0number">
    <w:name w:val="Point 0 (number)"/>
    <w:basedOn w:val="Normal"/>
    <w:rsid w:val="00D00042"/>
    <w:pPr>
      <w:widowControl/>
      <w:numPr>
        <w:numId w:val="4"/>
      </w:numPr>
      <w:spacing w:before="120" w:after="120"/>
      <w:jc w:val="both"/>
    </w:pPr>
    <w:rPr>
      <w:bCs/>
      <w:szCs w:val="22"/>
    </w:rPr>
  </w:style>
  <w:style w:type="paragraph" w:customStyle="1" w:styleId="Point1number">
    <w:name w:val="Point 1 (number)"/>
    <w:basedOn w:val="Normal"/>
    <w:rsid w:val="00D00042"/>
    <w:pPr>
      <w:widowControl/>
      <w:numPr>
        <w:ilvl w:val="2"/>
        <w:numId w:val="4"/>
      </w:numPr>
      <w:spacing w:before="120" w:after="120"/>
      <w:jc w:val="both"/>
    </w:pPr>
    <w:rPr>
      <w:bCs/>
      <w:szCs w:val="22"/>
    </w:rPr>
  </w:style>
  <w:style w:type="paragraph" w:customStyle="1" w:styleId="Point2number">
    <w:name w:val="Point 2 (number)"/>
    <w:basedOn w:val="Normal"/>
    <w:rsid w:val="00D00042"/>
    <w:pPr>
      <w:widowControl/>
      <w:numPr>
        <w:ilvl w:val="4"/>
        <w:numId w:val="4"/>
      </w:numPr>
      <w:spacing w:before="120" w:after="120"/>
      <w:jc w:val="both"/>
    </w:pPr>
    <w:rPr>
      <w:bCs/>
      <w:szCs w:val="22"/>
    </w:rPr>
  </w:style>
  <w:style w:type="paragraph" w:customStyle="1" w:styleId="Point3number">
    <w:name w:val="Point 3 (number)"/>
    <w:basedOn w:val="Normal"/>
    <w:rsid w:val="00D00042"/>
    <w:pPr>
      <w:widowControl/>
      <w:numPr>
        <w:ilvl w:val="6"/>
        <w:numId w:val="4"/>
      </w:numPr>
      <w:spacing w:before="120" w:after="120"/>
      <w:jc w:val="both"/>
    </w:pPr>
    <w:rPr>
      <w:bCs/>
      <w:szCs w:val="22"/>
    </w:rPr>
  </w:style>
  <w:style w:type="paragraph" w:customStyle="1" w:styleId="Point0letter">
    <w:name w:val="Point 0 (letter)"/>
    <w:basedOn w:val="Normal"/>
    <w:rsid w:val="00D00042"/>
    <w:pPr>
      <w:widowControl/>
      <w:numPr>
        <w:ilvl w:val="1"/>
        <w:numId w:val="4"/>
      </w:numPr>
      <w:spacing w:before="120" w:after="120"/>
      <w:jc w:val="both"/>
    </w:pPr>
    <w:rPr>
      <w:bCs/>
      <w:szCs w:val="22"/>
    </w:rPr>
  </w:style>
  <w:style w:type="paragraph" w:customStyle="1" w:styleId="Point1letter">
    <w:name w:val="Point 1 (letter)"/>
    <w:basedOn w:val="Normal"/>
    <w:rsid w:val="00D00042"/>
    <w:pPr>
      <w:widowControl/>
      <w:numPr>
        <w:ilvl w:val="3"/>
        <w:numId w:val="4"/>
      </w:numPr>
      <w:spacing w:before="120" w:after="120"/>
      <w:jc w:val="both"/>
    </w:pPr>
    <w:rPr>
      <w:bCs/>
      <w:szCs w:val="22"/>
    </w:rPr>
  </w:style>
  <w:style w:type="paragraph" w:customStyle="1" w:styleId="Point2letter">
    <w:name w:val="Point 2 (letter)"/>
    <w:basedOn w:val="Normal"/>
    <w:rsid w:val="00D00042"/>
    <w:pPr>
      <w:widowControl/>
      <w:numPr>
        <w:ilvl w:val="5"/>
        <w:numId w:val="4"/>
      </w:numPr>
      <w:spacing w:before="120" w:after="120"/>
      <w:jc w:val="both"/>
    </w:pPr>
    <w:rPr>
      <w:bCs/>
      <w:szCs w:val="22"/>
    </w:rPr>
  </w:style>
  <w:style w:type="paragraph" w:customStyle="1" w:styleId="Point3letter">
    <w:name w:val="Point 3 (letter)"/>
    <w:basedOn w:val="Normal"/>
    <w:rsid w:val="00D00042"/>
    <w:pPr>
      <w:widowControl/>
      <w:numPr>
        <w:ilvl w:val="7"/>
        <w:numId w:val="4"/>
      </w:numPr>
      <w:spacing w:before="120" w:after="120"/>
      <w:jc w:val="both"/>
    </w:pPr>
    <w:rPr>
      <w:bCs/>
      <w:szCs w:val="22"/>
    </w:rPr>
  </w:style>
  <w:style w:type="paragraph" w:customStyle="1" w:styleId="Point4letter">
    <w:name w:val="Point 4 (letter)"/>
    <w:basedOn w:val="Normal"/>
    <w:rsid w:val="00D00042"/>
    <w:pPr>
      <w:widowControl/>
      <w:numPr>
        <w:ilvl w:val="8"/>
        <w:numId w:val="4"/>
      </w:numPr>
      <w:spacing w:before="120" w:after="120"/>
      <w:jc w:val="both"/>
    </w:pPr>
    <w:rPr>
      <w:bCs/>
      <w:szCs w:val="22"/>
    </w:rPr>
  </w:style>
  <w:style w:type="paragraph" w:styleId="ListParagraph">
    <w:name w:val="List Paragraph"/>
    <w:basedOn w:val="Normal"/>
    <w:uiPriority w:val="34"/>
    <w:qFormat/>
    <w:rsid w:val="00D00042"/>
    <w:pPr>
      <w:widowControl/>
      <w:spacing w:after="160" w:line="259" w:lineRule="auto"/>
      <w:ind w:left="720"/>
      <w:contextualSpacing/>
    </w:pPr>
    <w:rPr>
      <w:rFonts w:eastAsia="Calibri"/>
      <w:szCs w:val="24"/>
      <w:lang w:eastAsia="en-US"/>
    </w:rPr>
  </w:style>
  <w:style w:type="paragraph" w:customStyle="1" w:styleId="Text1">
    <w:name w:val="Text 1"/>
    <w:basedOn w:val="Normal"/>
    <w:rsid w:val="00D00042"/>
    <w:pPr>
      <w:widowControl/>
      <w:spacing w:before="120" w:after="120"/>
      <w:ind w:left="850"/>
      <w:jc w:val="both"/>
    </w:pPr>
    <w:rPr>
      <w:szCs w:val="22"/>
    </w:rPr>
  </w:style>
  <w:style w:type="paragraph" w:styleId="ListBullet">
    <w:name w:val="List Bullet"/>
    <w:basedOn w:val="Normal"/>
    <w:uiPriority w:val="99"/>
    <w:unhideWhenUsed/>
    <w:rsid w:val="00D00042"/>
    <w:pPr>
      <w:widowControl/>
      <w:tabs>
        <w:tab w:val="num" w:pos="360"/>
      </w:tabs>
      <w:spacing w:before="120" w:after="120"/>
      <w:ind w:left="360" w:hanging="360"/>
      <w:contextualSpacing/>
      <w:jc w:val="both"/>
    </w:pPr>
    <w:rPr>
      <w:szCs w:val="22"/>
    </w:rPr>
  </w:style>
  <w:style w:type="character" w:customStyle="1" w:styleId="bumpedfont15">
    <w:name w:val="bumpedfont15"/>
    <w:rsid w:val="00D00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D8287-FE39-481C-B3EB-785B6219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804</Words>
  <Characters>5142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GOROPECNIK Tina</dc:creator>
  <cp:keywords/>
  <cp:lastModifiedBy>COELHO Baldomero</cp:lastModifiedBy>
  <cp:revision>3</cp:revision>
  <cp:lastPrinted>2004-11-19T15:42:00Z</cp:lastPrinted>
  <dcterms:created xsi:type="dcterms:W3CDTF">2018-11-15T16:02:00Z</dcterms:created>
  <dcterms:modified xsi:type="dcterms:W3CDTF">2019-06-26T09:53:00Z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lt;FdR&gt;">
    <vt:lpwstr>A8-0034/2017</vt:lpwstr>
  </property>
  <property fmtid="{D5CDD505-2E9C-101B-9397-08002B2CF9AE}" pid="4" name="&lt;Type&gt;">
    <vt:lpwstr>RR</vt:lpwstr>
  </property>
</Properties>
</file>