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CA0E9C" w:rsidTr="0010095E">
        <w:trPr>
          <w:trHeight w:hRule="exact" w:val="1418"/>
        </w:trPr>
        <w:tc>
          <w:tcPr>
            <w:tcW w:w="6804" w:type="dxa"/>
            <w:shd w:val="clear" w:color="auto" w:fill="auto"/>
            <w:vAlign w:val="center"/>
          </w:tcPr>
          <w:p w:rsidR="00751A4A" w:rsidRPr="00CA0E9C" w:rsidRDefault="00957FAC" w:rsidP="0010095E">
            <w:pPr>
              <w:pStyle w:val="EPName"/>
              <w:rPr>
                <w:lang w:val="de-DE"/>
              </w:rPr>
            </w:pPr>
            <w:r w:rsidRPr="00CA0E9C">
              <w:rPr>
                <w:lang w:val="de-DE"/>
              </w:rPr>
              <w:t>Europäisches Parlament</w:t>
            </w:r>
          </w:p>
          <w:p w:rsidR="00751A4A" w:rsidRPr="00CA0E9C" w:rsidRDefault="00756632" w:rsidP="00756632">
            <w:pPr>
              <w:pStyle w:val="EPTerm"/>
              <w:rPr>
                <w:rStyle w:val="HideTWBExt"/>
                <w:noProof w:val="0"/>
                <w:vanish w:val="0"/>
                <w:color w:val="auto"/>
                <w:lang w:val="de-DE"/>
              </w:rPr>
            </w:pPr>
            <w:r w:rsidRPr="00CA0E9C">
              <w:rPr>
                <w:lang w:val="de-DE"/>
              </w:rPr>
              <w:t>2014</w:t>
            </w:r>
            <w:r w:rsidR="00C941CB" w:rsidRPr="00CA0E9C">
              <w:rPr>
                <w:lang w:val="de-DE"/>
              </w:rPr>
              <w:t>-2019</w:t>
            </w:r>
          </w:p>
        </w:tc>
        <w:tc>
          <w:tcPr>
            <w:tcW w:w="2268" w:type="dxa"/>
            <w:shd w:val="clear" w:color="auto" w:fill="auto"/>
          </w:tcPr>
          <w:p w:rsidR="00751A4A" w:rsidRPr="00CA0E9C" w:rsidRDefault="00106F5A" w:rsidP="0010095E">
            <w:pPr>
              <w:pStyle w:val="EPLogo"/>
            </w:pPr>
            <w:r>
              <w:rPr>
                <w:noProof/>
                <w:lang w:val="en-GB"/>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D058B8" w:rsidRPr="00CA0E9C" w:rsidRDefault="00D058B8" w:rsidP="00D058B8">
      <w:pPr>
        <w:pStyle w:val="LineTop"/>
        <w:rPr>
          <w:lang w:val="de-DE"/>
        </w:rPr>
      </w:pPr>
    </w:p>
    <w:p w:rsidR="00680577" w:rsidRPr="00CA0E9C" w:rsidRDefault="00957FAC" w:rsidP="00680577">
      <w:pPr>
        <w:pStyle w:val="ZSessionDoc"/>
        <w:rPr>
          <w:b/>
          <w:i w:val="0"/>
        </w:rPr>
      </w:pPr>
      <w:r w:rsidRPr="00CA0E9C">
        <w:rPr>
          <w:b/>
          <w:i w:val="0"/>
        </w:rPr>
        <w:t>ANGENOMMENE TEXTE</w:t>
      </w:r>
    </w:p>
    <w:p w:rsidR="00D058B8" w:rsidRPr="00CA0E9C" w:rsidRDefault="00D058B8" w:rsidP="00D058B8">
      <w:pPr>
        <w:pStyle w:val="LineBottom"/>
      </w:pPr>
    </w:p>
    <w:p w:rsidR="00957FAC" w:rsidRPr="00CA0E9C" w:rsidRDefault="00957FAC" w:rsidP="00957FAC">
      <w:pPr>
        <w:pStyle w:val="ATHeading1"/>
        <w:rPr>
          <w:noProof w:val="0"/>
          <w:lang w:val="de-DE"/>
        </w:rPr>
      </w:pPr>
      <w:bookmarkStart w:id="0" w:name="TANumber"/>
      <w:r w:rsidRPr="00CA0E9C">
        <w:rPr>
          <w:noProof w:val="0"/>
          <w:lang w:val="de-DE"/>
        </w:rPr>
        <w:t>P8_</w:t>
      </w:r>
      <w:proofErr w:type="gramStart"/>
      <w:r w:rsidRPr="00CA0E9C">
        <w:rPr>
          <w:noProof w:val="0"/>
          <w:lang w:val="de-DE"/>
        </w:rPr>
        <w:t>TA(</w:t>
      </w:r>
      <w:proofErr w:type="gramEnd"/>
      <w:r w:rsidRPr="00CA0E9C">
        <w:rPr>
          <w:noProof w:val="0"/>
          <w:lang w:val="de-DE"/>
        </w:rPr>
        <w:t>2018)0</w:t>
      </w:r>
      <w:r w:rsidR="00763B9A">
        <w:rPr>
          <w:noProof w:val="0"/>
          <w:lang w:val="de-DE"/>
        </w:rPr>
        <w:t>178</w:t>
      </w:r>
      <w:bookmarkEnd w:id="0"/>
    </w:p>
    <w:p w:rsidR="00957FAC" w:rsidRPr="00CA0E9C" w:rsidRDefault="00957FAC" w:rsidP="00957FAC">
      <w:pPr>
        <w:pStyle w:val="ATHeading2"/>
        <w:rPr>
          <w:noProof w:val="0"/>
          <w:lang w:val="de-DE"/>
        </w:rPr>
      </w:pPr>
      <w:bookmarkStart w:id="1" w:name="title"/>
      <w:r w:rsidRPr="00CA0E9C">
        <w:rPr>
          <w:noProof w:val="0"/>
          <w:lang w:val="de-DE"/>
        </w:rPr>
        <w:t>Verhinderung der Nutzung des Finanzsystems zum Zwecke der Geldwäsche und der</w:t>
      </w:r>
      <w:r w:rsidR="008555D3">
        <w:rPr>
          <w:noProof w:val="0"/>
          <w:lang w:val="de-DE"/>
        </w:rPr>
        <w:t xml:space="preserve"> </w:t>
      </w:r>
      <w:r w:rsidRPr="00CA0E9C">
        <w:rPr>
          <w:noProof w:val="0"/>
          <w:lang w:val="de-DE"/>
        </w:rPr>
        <w:t>Terrorismusfinanzierung</w:t>
      </w:r>
      <w:bookmarkEnd w:id="1"/>
      <w:r w:rsidRPr="00CA0E9C">
        <w:rPr>
          <w:noProof w:val="0"/>
          <w:lang w:val="de-DE"/>
        </w:rPr>
        <w:t xml:space="preserve"> </w:t>
      </w:r>
      <w:bookmarkStart w:id="2" w:name="Etoiles"/>
      <w:r w:rsidRPr="00CA0E9C">
        <w:rPr>
          <w:noProof w:val="0"/>
          <w:lang w:val="de-DE"/>
        </w:rPr>
        <w:t>***I</w:t>
      </w:r>
      <w:bookmarkEnd w:id="2"/>
    </w:p>
    <w:p w:rsidR="00957FAC" w:rsidRPr="00CA0E9C" w:rsidRDefault="00957FAC" w:rsidP="00957FAC">
      <w:pPr>
        <w:rPr>
          <w:i/>
          <w:vanish/>
        </w:rPr>
      </w:pPr>
      <w:r w:rsidRPr="00CA0E9C">
        <w:rPr>
          <w:i/>
        </w:rPr>
        <w:fldChar w:fldCharType="begin"/>
      </w:r>
      <w:r w:rsidRPr="00CA0E9C">
        <w:rPr>
          <w:i/>
        </w:rPr>
        <w:instrText xml:space="preserve"> TC"(</w:instrText>
      </w:r>
      <w:bookmarkStart w:id="3" w:name="DocNumber"/>
      <w:r w:rsidRPr="00CA0E9C">
        <w:rPr>
          <w:i/>
        </w:rPr>
        <w:instrText>A8-0056/2017</w:instrText>
      </w:r>
      <w:bookmarkEnd w:id="3"/>
      <w:r w:rsidRPr="00CA0E9C">
        <w:rPr>
          <w:i/>
        </w:rPr>
        <w:instrText xml:space="preserve"> - Berichterstatter: Krišjānis Kariņš, Judith Sargentini)"\l3 \n&gt; \* MERGEFORMAT </w:instrText>
      </w:r>
      <w:r w:rsidRPr="00CA0E9C">
        <w:rPr>
          <w:i/>
        </w:rPr>
        <w:fldChar w:fldCharType="end"/>
      </w:r>
    </w:p>
    <w:p w:rsidR="00957FAC" w:rsidRPr="00CA0E9C" w:rsidRDefault="00957FAC" w:rsidP="00957FAC">
      <w:pPr>
        <w:rPr>
          <w:vanish/>
        </w:rPr>
      </w:pPr>
      <w:bookmarkStart w:id="4" w:name="Commission"/>
      <w:r w:rsidRPr="00CA0E9C">
        <w:rPr>
          <w:vanish/>
        </w:rPr>
        <w:t>Ausschuss für Wirtschaft und Währung</w:t>
      </w:r>
      <w:bookmarkEnd w:id="4"/>
      <w:r w:rsidR="007C4EC9">
        <w:rPr>
          <w:vanish/>
        </w:rPr>
        <w:t xml:space="preserve"> und </w:t>
      </w:r>
      <w:r w:rsidR="007C4EC9" w:rsidRPr="007C4EC9">
        <w:rPr>
          <w:vanish/>
        </w:rPr>
        <w:t>Ausschuss für bürgerliche Freiheiten, Justiz und Inneres</w:t>
      </w:r>
    </w:p>
    <w:p w:rsidR="00957FAC" w:rsidRPr="00CA0E9C" w:rsidRDefault="00957FAC" w:rsidP="00957FAC">
      <w:pPr>
        <w:rPr>
          <w:vanish/>
        </w:rPr>
      </w:pPr>
      <w:bookmarkStart w:id="5" w:name="PE"/>
      <w:r w:rsidRPr="00CA0E9C">
        <w:rPr>
          <w:vanish/>
        </w:rPr>
        <w:t>PE593.836</w:t>
      </w:r>
      <w:bookmarkEnd w:id="5"/>
    </w:p>
    <w:p w:rsidR="00957FAC" w:rsidRPr="00CA0E9C" w:rsidRDefault="00957FAC" w:rsidP="00957FAC">
      <w:pPr>
        <w:pStyle w:val="ATHeading3"/>
        <w:rPr>
          <w:noProof w:val="0"/>
          <w:lang w:val="de-DE"/>
        </w:rPr>
      </w:pPr>
      <w:bookmarkStart w:id="6" w:name="Sujet"/>
      <w:r w:rsidRPr="00CA0E9C">
        <w:rPr>
          <w:noProof w:val="0"/>
          <w:lang w:val="de-DE"/>
        </w:rPr>
        <w:t>Legislative Entschließung des Eur</w:t>
      </w:r>
      <w:r w:rsidR="008555D3">
        <w:rPr>
          <w:noProof w:val="0"/>
          <w:lang w:val="de-DE"/>
        </w:rPr>
        <w:t xml:space="preserve">opäischen Parlaments vom </w:t>
      </w:r>
      <w:r w:rsidR="00336F57">
        <w:rPr>
          <w:noProof w:val="0"/>
          <w:lang w:val="de-DE"/>
        </w:rPr>
        <w:t>19</w:t>
      </w:r>
      <w:r w:rsidR="008555D3">
        <w:rPr>
          <w:noProof w:val="0"/>
          <w:lang w:val="de-DE"/>
        </w:rPr>
        <w:t>. April 2018 zu dem</w:t>
      </w:r>
      <w:r w:rsidRPr="00CA0E9C">
        <w:rPr>
          <w:noProof w:val="0"/>
          <w:lang w:val="de-DE"/>
        </w:rPr>
        <w:t xml:space="preserve"> Vorschlag für eine Richtlinie des Europäischen Parlaments und des Rates zur Änderung der Richtlinie (EU) 2015/849 zur Verhinderung der Nutzung des Finanzsystems zum Zwecke der Geldwäsche und der Terrorismusfinanzierung und zur Änderung der Richtlinie 2009/101/EG</w:t>
      </w:r>
      <w:bookmarkEnd w:id="6"/>
      <w:r w:rsidRPr="00CA0E9C">
        <w:rPr>
          <w:noProof w:val="0"/>
          <w:lang w:val="de-DE"/>
        </w:rPr>
        <w:t xml:space="preserve"> </w:t>
      </w:r>
      <w:bookmarkStart w:id="7" w:name="References"/>
      <w:r w:rsidRPr="00CA0E9C">
        <w:rPr>
          <w:noProof w:val="0"/>
          <w:lang w:val="de-DE"/>
        </w:rPr>
        <w:t>(COM(2016)0450 – C8-0265/2016 – 2016/0208(COD))</w:t>
      </w:r>
      <w:bookmarkEnd w:id="7"/>
    </w:p>
    <w:p w:rsidR="00957FAC" w:rsidRPr="00CA0E9C" w:rsidRDefault="00957FAC" w:rsidP="00957FAC"/>
    <w:p w:rsidR="002E5995" w:rsidRPr="00CA0E9C" w:rsidRDefault="002E5995" w:rsidP="002E5995">
      <w:pPr>
        <w:pStyle w:val="Normal12Bold"/>
      </w:pPr>
      <w:bookmarkStart w:id="8" w:name="TextBodyBegin"/>
      <w:bookmarkEnd w:id="8"/>
      <w:r w:rsidRPr="00CA0E9C">
        <w:t>(Ordentliches Gesetzgebungsverfahren: erste Lesung)</w:t>
      </w:r>
    </w:p>
    <w:p w:rsidR="002E5995" w:rsidRPr="00CA0E9C" w:rsidRDefault="002E5995" w:rsidP="002E5995">
      <w:pPr>
        <w:pStyle w:val="Normal12"/>
      </w:pPr>
      <w:r w:rsidRPr="00CA0E9C">
        <w:rPr>
          <w:i/>
        </w:rPr>
        <w:t>Das Europäische Parlament</w:t>
      </w:r>
      <w:r w:rsidRPr="00CA0E9C">
        <w:t>,</w:t>
      </w:r>
    </w:p>
    <w:p w:rsidR="002E5995" w:rsidRPr="00CA0E9C" w:rsidRDefault="00970CE5" w:rsidP="002E5995">
      <w:pPr>
        <w:pStyle w:val="Normal12Hanging"/>
      </w:pPr>
      <w:r>
        <w:t>–</w:t>
      </w:r>
      <w:r>
        <w:tab/>
        <w:t xml:space="preserve">unter </w:t>
      </w:r>
      <w:r w:rsidR="002E5995" w:rsidRPr="00CA0E9C">
        <w:t>Hinweis auf den Vorschlag der Kommission an das Europäische Parlament und den Rat (</w:t>
      </w:r>
      <w:proofErr w:type="gramStart"/>
      <w:r w:rsidR="002E5995" w:rsidRPr="00CA0E9C">
        <w:t>COM(</w:t>
      </w:r>
      <w:proofErr w:type="gramEnd"/>
      <w:r w:rsidR="002E5995" w:rsidRPr="00CA0E9C">
        <w:t>2016)0450),</w:t>
      </w:r>
    </w:p>
    <w:p w:rsidR="002E5995" w:rsidRDefault="002E5995" w:rsidP="002E5995">
      <w:pPr>
        <w:pStyle w:val="Normal12Hanging"/>
      </w:pPr>
      <w:r w:rsidRPr="00CA0E9C">
        <w:t>–</w:t>
      </w:r>
      <w:r w:rsidRPr="00CA0E9C">
        <w:tab/>
        <w:t>gestützt auf Artikel 294 Absatz 2 und die Artikel 50 und 114 des Vertrags über die Arbeitsweise der Europäischen Union, auf deren Grundlage ihm der Vorschlag der Kommission unterbreitet wurde (C8</w:t>
      </w:r>
      <w:r w:rsidRPr="00CA0E9C">
        <w:noBreakHyphen/>
        <w:t>0265/2016),</w:t>
      </w:r>
    </w:p>
    <w:p w:rsidR="0079602F" w:rsidRPr="00CA0E9C" w:rsidRDefault="0079602F" w:rsidP="002E5995">
      <w:pPr>
        <w:pStyle w:val="Normal12Hanging"/>
      </w:pPr>
      <w:r w:rsidRPr="0079602F">
        <w:t>–</w:t>
      </w:r>
      <w:r>
        <w:tab/>
      </w:r>
      <w:r w:rsidRPr="0079602F">
        <w:t>unter Hinweis auf die Stellungnahme des Rechtsausschusses zu der vorgeschlagenen Rechtsgrundlage,</w:t>
      </w:r>
    </w:p>
    <w:p w:rsidR="002E5995" w:rsidRPr="00CA0E9C" w:rsidRDefault="002E5995" w:rsidP="002E5995">
      <w:pPr>
        <w:pStyle w:val="Normal12Hanging"/>
      </w:pPr>
      <w:r w:rsidRPr="00CA0E9C">
        <w:t>–</w:t>
      </w:r>
      <w:r w:rsidRPr="00CA0E9C">
        <w:tab/>
        <w:t xml:space="preserve">gestützt auf Artikel 294 Absatz 3 </w:t>
      </w:r>
      <w:r w:rsidR="0079602F">
        <w:t xml:space="preserve">und Artikel 114 </w:t>
      </w:r>
      <w:r w:rsidRPr="00CA0E9C">
        <w:t>des Vertrags über die Arbeitsweise der Europäischen Union,</w:t>
      </w:r>
    </w:p>
    <w:p w:rsidR="002E5995" w:rsidRDefault="002E5995" w:rsidP="002E5995">
      <w:pPr>
        <w:pStyle w:val="Normal12Hanging"/>
      </w:pPr>
      <w:r w:rsidRPr="00CA0E9C">
        <w:t>–</w:t>
      </w:r>
      <w:r w:rsidRPr="00CA0E9C">
        <w:tab/>
        <w:t xml:space="preserve">unter Hinweis auf die Stellungnahme der Europäischen Zentralbank vom </w:t>
      </w:r>
      <w:r w:rsidR="00336F57">
        <w:t>12</w:t>
      </w:r>
      <w:r w:rsidRPr="00CA0E9C">
        <w:t>. Oktober 2016</w:t>
      </w:r>
      <w:r w:rsidRPr="00CA0E9C">
        <w:rPr>
          <w:rStyle w:val="FootnoteReference"/>
        </w:rPr>
        <w:footnoteReference w:id="1"/>
      </w:r>
      <w:r w:rsidRPr="00CA0E9C">
        <w:t>,</w:t>
      </w:r>
    </w:p>
    <w:p w:rsidR="00336F57" w:rsidRDefault="00336F57" w:rsidP="002E5995">
      <w:pPr>
        <w:pStyle w:val="Normal12Hanging"/>
      </w:pPr>
      <w:r w:rsidRPr="00CA0E9C">
        <w:t>–</w:t>
      </w:r>
      <w:r w:rsidRPr="00CA0E9C">
        <w:tab/>
        <w:t>unter Hinweis auf die Stellungnahme des Europäischen Wirtschafts- und Sozialausschusses vom 19. Oktober 2016</w:t>
      </w:r>
      <w:r w:rsidRPr="00CA0E9C">
        <w:rPr>
          <w:rStyle w:val="FootnoteReference"/>
        </w:rPr>
        <w:footnoteReference w:id="2"/>
      </w:r>
      <w:r w:rsidRPr="00CA0E9C">
        <w:t>,</w:t>
      </w:r>
    </w:p>
    <w:p w:rsidR="00336F57" w:rsidRPr="00CA0E9C" w:rsidRDefault="00336F57" w:rsidP="002E5995">
      <w:pPr>
        <w:pStyle w:val="Normal12Hanging"/>
      </w:pPr>
      <w:r w:rsidRPr="00CA0E9C">
        <w:t>–</w:t>
      </w:r>
      <w:r w:rsidRPr="00CA0E9C">
        <w:tab/>
      </w:r>
      <w:r w:rsidRPr="00336F57">
        <w:t xml:space="preserve">unter Hinweis auf die vorläufige Einigung, die gemäß Artikel 69f Absatz 4 seiner Geschäftsordnung von den zuständigen Ausschüssen angenommen wurde, und auf die vom Vertreter des Rates mit Schreiben vom 20. Dezember 2017 gemachte Zusage, den Standpunkt des Europäischen Parlaments gemäß Artikel 294 Absatz 4 des Vertrags über </w:t>
      </w:r>
      <w:r w:rsidRPr="00336F57">
        <w:lastRenderedPageBreak/>
        <w:t>die Arbeitsweise der Europäischen Union zu billigen,</w:t>
      </w:r>
    </w:p>
    <w:p w:rsidR="002E5995" w:rsidRPr="00CA0E9C" w:rsidRDefault="002E5995" w:rsidP="002E5995">
      <w:pPr>
        <w:pStyle w:val="Normal12Hanging"/>
      </w:pPr>
      <w:r w:rsidRPr="00CA0E9C">
        <w:t>–</w:t>
      </w:r>
      <w:r w:rsidRPr="00CA0E9C">
        <w:tab/>
        <w:t xml:space="preserve">gestützt auf Artikel 59 </w:t>
      </w:r>
      <w:r w:rsidR="0079602F">
        <w:t xml:space="preserve">und 39 </w:t>
      </w:r>
      <w:r w:rsidRPr="00CA0E9C">
        <w:t>seiner Geschäftsordnung,</w:t>
      </w:r>
    </w:p>
    <w:p w:rsidR="002E5995" w:rsidRPr="00CA0E9C" w:rsidRDefault="002E5995" w:rsidP="002E5995">
      <w:pPr>
        <w:pStyle w:val="Normal12Hanging"/>
      </w:pPr>
      <w:r w:rsidRPr="00CA0E9C">
        <w:t>–</w:t>
      </w:r>
      <w:r w:rsidRPr="00CA0E9C">
        <w:tab/>
        <w:t>unter Hinweis auf die gemeinsamen Beratungen des Ausschusses für Wirtschaft und Währung und des Ausschusses für bürgerliche Freiheiten, Justiz und Inneres gemäß Artikel 55 der Geschäftsordnung,</w:t>
      </w:r>
    </w:p>
    <w:p w:rsidR="002E5995" w:rsidRPr="00CA0E9C" w:rsidRDefault="002E5995" w:rsidP="002E5995">
      <w:pPr>
        <w:pStyle w:val="Normal12Hanging"/>
      </w:pPr>
      <w:r w:rsidRPr="00CA0E9C">
        <w:t>–</w:t>
      </w:r>
      <w:r w:rsidRPr="00CA0E9C">
        <w:tab/>
        <w:t>unter Hinweis auf den Bericht des Ausschusses für Wirtschaft und Währung und des Ausschusses für bürgerliche Freiheiten, Justiz und Inneres sowie die Stellungnahmen des Entwicklungsausschusses, des Ausschusses für internationalen Handel und des Rechtsausschusses (A8</w:t>
      </w:r>
      <w:r w:rsidRPr="00CA0E9C">
        <w:noBreakHyphen/>
        <w:t>0056/2017),</w:t>
      </w:r>
    </w:p>
    <w:p w:rsidR="002E5995" w:rsidRPr="00CA0E9C" w:rsidRDefault="002E5995" w:rsidP="002E5995">
      <w:pPr>
        <w:pStyle w:val="Normal12Hanging"/>
      </w:pPr>
      <w:r w:rsidRPr="00CA0E9C">
        <w:t>1.</w:t>
      </w:r>
      <w:r w:rsidRPr="00CA0E9C">
        <w:tab/>
        <w:t>legt den folgenden Standpunkt in erster Lesung fest;</w:t>
      </w:r>
    </w:p>
    <w:p w:rsidR="002E5995" w:rsidRPr="00CA0E9C" w:rsidRDefault="002E5995" w:rsidP="002E5995">
      <w:pPr>
        <w:pStyle w:val="Normal12Hanging"/>
      </w:pPr>
      <w:r w:rsidRPr="00CA0E9C">
        <w:t>2.</w:t>
      </w:r>
      <w:r w:rsidRPr="00CA0E9C">
        <w:tab/>
        <w:t>fordert die Kommission auf, es erneut zu befassen, falls sie beabsichtigt, ihren Vorschlag entscheidend zu ändern oder durch einen anderen Text zu ersetzen;</w:t>
      </w:r>
    </w:p>
    <w:p w:rsidR="00336F57" w:rsidRDefault="002E5995" w:rsidP="002E5995">
      <w:pPr>
        <w:pStyle w:val="Normal12Hanging"/>
      </w:pPr>
      <w:r w:rsidRPr="00CA0E9C">
        <w:t>3.</w:t>
      </w:r>
      <w:r w:rsidRPr="00CA0E9C">
        <w:tab/>
        <w:t>beauftragt seinen Präsidenten, den Standpunkt des Parlaments dem Rat und der Kommission sowie den nationalen Parlamenten zu übermitteln.</w:t>
      </w:r>
    </w:p>
    <w:p w:rsidR="003D29B5" w:rsidRPr="00C83F88" w:rsidRDefault="00336F57" w:rsidP="001E2C61">
      <w:pPr>
        <w:spacing w:line="360" w:lineRule="auto"/>
      </w:pPr>
      <w:r w:rsidRPr="00C83F88">
        <w:br w:type="page"/>
      </w:r>
    </w:p>
    <w:p w:rsidR="003D29B5" w:rsidRPr="009F4798" w:rsidRDefault="00752614" w:rsidP="00752614">
      <w:pPr>
        <w:spacing w:after="120"/>
        <w:rPr>
          <w:b/>
          <w:snapToGrid w:val="0"/>
        </w:rPr>
      </w:pPr>
      <w:r>
        <w:rPr>
          <w:b/>
          <w:snapToGrid w:val="0"/>
        </w:rPr>
        <w:lastRenderedPageBreak/>
        <w:t>P8_TC1-COD(2016)0208</w:t>
      </w:r>
    </w:p>
    <w:p w:rsidR="001E2C61" w:rsidRDefault="003D29B5" w:rsidP="00752614">
      <w:pPr>
        <w:spacing w:before="240"/>
        <w:rPr>
          <w:rFonts w:eastAsiaTheme="minorHAnsi" w:cstheme="minorBidi"/>
          <w:b/>
          <w:szCs w:val="24"/>
          <w:lang w:eastAsia="en-US"/>
        </w:rPr>
      </w:pPr>
      <w:r w:rsidRPr="009F4798">
        <w:rPr>
          <w:b/>
          <w:snapToGrid w:val="0"/>
        </w:rPr>
        <w:t xml:space="preserve">Standpunkt des Europäischen Parlaments festgelegt in erster Lesung am </w:t>
      </w:r>
      <w:r w:rsidR="00633C75">
        <w:rPr>
          <w:b/>
          <w:snapToGrid w:val="0"/>
        </w:rPr>
        <w:t>19. April</w:t>
      </w:r>
      <w:r w:rsidRPr="009F4798">
        <w:rPr>
          <w:b/>
          <w:snapToGrid w:val="0"/>
        </w:rPr>
        <w:t xml:space="preserve"> </w:t>
      </w:r>
      <w:r>
        <w:rPr>
          <w:b/>
          <w:snapToGrid w:val="0"/>
        </w:rPr>
        <w:t xml:space="preserve">2018 </w:t>
      </w:r>
      <w:r w:rsidRPr="009F4798">
        <w:rPr>
          <w:b/>
          <w:snapToGrid w:val="0"/>
        </w:rPr>
        <w:t>im Hinblick auf den Erlass der Richtlinie (EU) 201</w:t>
      </w:r>
      <w:r>
        <w:rPr>
          <w:b/>
          <w:snapToGrid w:val="0"/>
        </w:rPr>
        <w:t>8</w:t>
      </w:r>
      <w:r w:rsidRPr="009F4798">
        <w:rPr>
          <w:b/>
          <w:snapToGrid w:val="0"/>
        </w:rPr>
        <w:t xml:space="preserve">/... des Europäischen Parlaments und des Rates </w:t>
      </w:r>
      <w:r w:rsidR="001E2C61" w:rsidRPr="001E2C61">
        <w:rPr>
          <w:rFonts w:eastAsiaTheme="minorHAnsi" w:cstheme="minorBidi"/>
          <w:b/>
          <w:szCs w:val="24"/>
          <w:lang w:eastAsia="en-US"/>
        </w:rPr>
        <w:t xml:space="preserve">zur Änderung der Richtlinie (EU) 2015/849 zur Verhinderung der </w:t>
      </w:r>
      <w:r w:rsidR="001E2C61" w:rsidRPr="0079602F">
        <w:rPr>
          <w:rFonts w:eastAsiaTheme="minorHAnsi" w:cstheme="minorBidi"/>
          <w:b/>
          <w:szCs w:val="24"/>
          <w:lang w:eastAsia="en-US"/>
        </w:rPr>
        <w:t>Nutzung des Finanzsy</w:t>
      </w:r>
      <w:bookmarkStart w:id="9" w:name="_GoBack"/>
      <w:bookmarkEnd w:id="9"/>
      <w:r w:rsidR="001E2C61" w:rsidRPr="0079602F">
        <w:rPr>
          <w:rFonts w:eastAsiaTheme="minorHAnsi" w:cstheme="minorBidi"/>
          <w:b/>
          <w:szCs w:val="24"/>
          <w:lang w:eastAsia="en-US"/>
        </w:rPr>
        <w:t>stems zum Zwecke der Geldwäsche und der Terrorismusfinanzierung und zur Änderung der Richtlinien 2009/138/EG und 2013/36/EU</w:t>
      </w:r>
      <w:r w:rsidR="001E2C61" w:rsidRPr="001E2C61">
        <w:rPr>
          <w:rFonts w:eastAsiaTheme="minorHAnsi" w:cstheme="minorBidi"/>
          <w:b/>
          <w:szCs w:val="24"/>
          <w:lang w:eastAsia="en-US"/>
        </w:rPr>
        <w:t xml:space="preserve"> </w:t>
      </w:r>
    </w:p>
    <w:p w:rsidR="0079602F" w:rsidRDefault="0079602F" w:rsidP="00752614">
      <w:pPr>
        <w:spacing w:before="240"/>
        <w:rPr>
          <w:rFonts w:eastAsiaTheme="minorHAnsi" w:cstheme="minorBidi"/>
          <w:b/>
          <w:szCs w:val="24"/>
          <w:lang w:eastAsia="en-US"/>
        </w:rPr>
      </w:pPr>
    </w:p>
    <w:p w:rsidR="0079602F" w:rsidRPr="0020057E" w:rsidRDefault="0079602F" w:rsidP="0079602F">
      <w:pPr>
        <w:rPr>
          <w:i/>
        </w:rPr>
      </w:pPr>
      <w:r w:rsidRPr="0020057E">
        <w:rPr>
          <w:i/>
        </w:rPr>
        <w:t xml:space="preserve">(Da Parlament und Rat eine </w:t>
      </w:r>
      <w:r>
        <w:rPr>
          <w:i/>
        </w:rPr>
        <w:t xml:space="preserve">Einigung erzielt haben, entspricht der Standpunkt des Parlaments dem endgültigen </w:t>
      </w:r>
      <w:r w:rsidRPr="0079602F">
        <w:rPr>
          <w:i/>
        </w:rPr>
        <w:t xml:space="preserve">Rechtsakt, </w:t>
      </w:r>
      <w:r w:rsidRPr="0079602F">
        <w:rPr>
          <w:i/>
        </w:rPr>
        <w:t>Richtlinie (EU)</w:t>
      </w:r>
      <w:r w:rsidRPr="0079602F">
        <w:rPr>
          <w:i/>
        </w:rPr>
        <w:t xml:space="preserve"> </w:t>
      </w:r>
      <w:r w:rsidRPr="0079602F">
        <w:rPr>
          <w:i/>
        </w:rPr>
        <w:t>2018</w:t>
      </w:r>
      <w:r>
        <w:rPr>
          <w:i/>
        </w:rPr>
        <w:t>/843.)</w:t>
      </w:r>
    </w:p>
    <w:p w:rsidR="0079602F" w:rsidRDefault="0079602F" w:rsidP="00752614">
      <w:pPr>
        <w:spacing w:before="240"/>
        <w:rPr>
          <w:rFonts w:eastAsiaTheme="minorHAnsi" w:cstheme="minorBidi"/>
          <w:b/>
          <w:szCs w:val="24"/>
          <w:lang w:eastAsia="en-US"/>
        </w:rPr>
      </w:pPr>
    </w:p>
    <w:sectPr w:rsidR="0079602F" w:rsidSect="00CA0E9C">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FAC" w:rsidRPr="00CA0E9C" w:rsidRDefault="00957FAC">
      <w:r w:rsidRPr="00CA0E9C">
        <w:separator/>
      </w:r>
    </w:p>
  </w:endnote>
  <w:endnote w:type="continuationSeparator" w:id="0">
    <w:p w:rsidR="00957FAC" w:rsidRPr="00CA0E9C" w:rsidRDefault="00957FAC">
      <w:r w:rsidRPr="00CA0E9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E9C" w:rsidRPr="00CA0E9C" w:rsidRDefault="00CA0E9C">
    <w:pPr>
      <w:pStyle w:val="Footer"/>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E9C" w:rsidRPr="00CA0E9C" w:rsidRDefault="00CA0E9C">
    <w:pPr>
      <w:pStyle w:val="Foote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E9C" w:rsidRPr="00CA0E9C" w:rsidRDefault="00CA0E9C">
    <w:pPr>
      <w:pStyle w:val="Foo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FAC" w:rsidRPr="00CA0E9C" w:rsidRDefault="00957FAC">
      <w:r w:rsidRPr="00CA0E9C">
        <w:separator/>
      </w:r>
    </w:p>
  </w:footnote>
  <w:footnote w:type="continuationSeparator" w:id="0">
    <w:p w:rsidR="00957FAC" w:rsidRPr="00CA0E9C" w:rsidRDefault="00957FAC">
      <w:r w:rsidRPr="00CA0E9C">
        <w:continuationSeparator/>
      </w:r>
    </w:p>
  </w:footnote>
  <w:footnote w:id="1">
    <w:p w:rsidR="002E5995" w:rsidRPr="00CA0E9C" w:rsidRDefault="002E5995" w:rsidP="00CA0E9C">
      <w:pPr>
        <w:pStyle w:val="FootnoteText"/>
        <w:ind w:left="567" w:hanging="567"/>
        <w:rPr>
          <w:sz w:val="24"/>
          <w:lang w:val="de-DE"/>
        </w:rPr>
      </w:pPr>
      <w:r w:rsidRPr="00CA0E9C">
        <w:rPr>
          <w:rStyle w:val="FootnoteReference"/>
          <w:sz w:val="24"/>
          <w:lang w:val="de-DE"/>
        </w:rPr>
        <w:footnoteRef/>
      </w:r>
      <w:r w:rsidR="00CA0E9C" w:rsidRPr="00CA0E9C">
        <w:rPr>
          <w:sz w:val="24"/>
          <w:lang w:val="de-DE"/>
        </w:rPr>
        <w:t xml:space="preserve"> </w:t>
      </w:r>
      <w:r w:rsidR="00CA0E9C" w:rsidRPr="00CA0E9C">
        <w:rPr>
          <w:sz w:val="24"/>
          <w:lang w:val="de-DE"/>
        </w:rPr>
        <w:tab/>
      </w:r>
      <w:r w:rsidR="00336F57">
        <w:rPr>
          <w:sz w:val="24"/>
          <w:lang w:val="de-DE"/>
        </w:rPr>
        <w:t>ABl. C 459 vom 9.12.2016, S. 3</w:t>
      </w:r>
      <w:r w:rsidRPr="00CA0E9C">
        <w:rPr>
          <w:sz w:val="24"/>
          <w:lang w:val="de-DE"/>
        </w:rPr>
        <w:t>.</w:t>
      </w:r>
    </w:p>
  </w:footnote>
  <w:footnote w:id="2">
    <w:p w:rsidR="00336F57" w:rsidRPr="00CA0E9C" w:rsidRDefault="00336F57" w:rsidP="00336F57">
      <w:pPr>
        <w:pStyle w:val="FootnoteText"/>
        <w:ind w:left="567" w:hanging="567"/>
        <w:rPr>
          <w:sz w:val="24"/>
          <w:lang w:val="de-DE"/>
        </w:rPr>
      </w:pPr>
      <w:r w:rsidRPr="00CA0E9C">
        <w:rPr>
          <w:rStyle w:val="FootnoteReference"/>
          <w:sz w:val="24"/>
          <w:lang w:val="de-DE"/>
        </w:rPr>
        <w:footnoteRef/>
      </w:r>
      <w:r w:rsidRPr="00CA0E9C">
        <w:rPr>
          <w:sz w:val="24"/>
          <w:lang w:val="de-DE"/>
        </w:rPr>
        <w:t xml:space="preserve"> </w:t>
      </w:r>
      <w:r w:rsidRPr="00CA0E9C">
        <w:rPr>
          <w:sz w:val="24"/>
          <w:lang w:val="de-DE"/>
        </w:rPr>
        <w:tab/>
      </w:r>
      <w:r>
        <w:rPr>
          <w:sz w:val="24"/>
          <w:lang w:val="de-DE"/>
        </w:rPr>
        <w:t>ABl. C 34 vom 2.2.2017, S. 121</w:t>
      </w:r>
      <w:r w:rsidRPr="00CA0E9C">
        <w:rPr>
          <w:sz w:val="24"/>
          <w:lang w:val="de-D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E9C" w:rsidRPr="00CA0E9C" w:rsidRDefault="00CA0E9C">
    <w:pPr>
      <w:pStyle w:val="Heade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E9C" w:rsidRPr="00CA0E9C" w:rsidRDefault="00CA0E9C">
    <w:pPr>
      <w:pStyle w:val="Header"/>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E9C" w:rsidRPr="00CA0E9C" w:rsidRDefault="00CA0E9C">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2"/>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8-0056/2017"/>
    <w:docVar w:name="dvlangue" w:val="DE"/>
    <w:docVar w:name="dvnumam" w:val="105"/>
    <w:docVar w:name="dvpe" w:val="593.836"/>
    <w:docVar w:name="dvrapporteur" w:val="Berichterstatter: "/>
    <w:docVar w:name="dvtitre" w:val="Legislative Entschließung des Europäischen Parlaments vom XX. XXX 2018 über den Vorschlag für eine Richtlinie des Europäischen Parlaments und des Rates zur Änderung der Richtlinie (EU) 2015/849 zur Verhinderung der Nutzung des Finanzsystems zum Zwecke der Geldwäsche und der Terrorismusfinanzierung und zur Änderung der Richtlinie 2009/101/EG(COM(2016)0450 – C8-0265/2016 – 2016/0208(COD))"/>
  </w:docVars>
  <w:rsids>
    <w:rsidRoot w:val="00957FAC"/>
    <w:rsid w:val="00002272"/>
    <w:rsid w:val="000677B9"/>
    <w:rsid w:val="000E7DD9"/>
    <w:rsid w:val="0010095E"/>
    <w:rsid w:val="00106F5A"/>
    <w:rsid w:val="00125B37"/>
    <w:rsid w:val="001E2C61"/>
    <w:rsid w:val="002767FF"/>
    <w:rsid w:val="002B5493"/>
    <w:rsid w:val="002E5995"/>
    <w:rsid w:val="00336F57"/>
    <w:rsid w:val="00361C00"/>
    <w:rsid w:val="00395FA1"/>
    <w:rsid w:val="003D29B5"/>
    <w:rsid w:val="003E15D4"/>
    <w:rsid w:val="00411CCE"/>
    <w:rsid w:val="0041666E"/>
    <w:rsid w:val="00421060"/>
    <w:rsid w:val="00494A28"/>
    <w:rsid w:val="0050519A"/>
    <w:rsid w:val="005072A1"/>
    <w:rsid w:val="00514517"/>
    <w:rsid w:val="006037C0"/>
    <w:rsid w:val="00633C75"/>
    <w:rsid w:val="00680577"/>
    <w:rsid w:val="006F74FA"/>
    <w:rsid w:val="00705349"/>
    <w:rsid w:val="00731ADD"/>
    <w:rsid w:val="00734777"/>
    <w:rsid w:val="00751A4A"/>
    <w:rsid w:val="00752614"/>
    <w:rsid w:val="00756632"/>
    <w:rsid w:val="00763B9A"/>
    <w:rsid w:val="0079602F"/>
    <w:rsid w:val="007C4EC9"/>
    <w:rsid w:val="007D1690"/>
    <w:rsid w:val="008555D3"/>
    <w:rsid w:val="00865F67"/>
    <w:rsid w:val="00881A7B"/>
    <w:rsid w:val="008840E5"/>
    <w:rsid w:val="008C2AC6"/>
    <w:rsid w:val="009509D8"/>
    <w:rsid w:val="00957FAC"/>
    <w:rsid w:val="00970CE5"/>
    <w:rsid w:val="00981893"/>
    <w:rsid w:val="00A4678D"/>
    <w:rsid w:val="00AF3B82"/>
    <w:rsid w:val="00B558F0"/>
    <w:rsid w:val="00BD7BD8"/>
    <w:rsid w:val="00C05BFE"/>
    <w:rsid w:val="00C23CD4"/>
    <w:rsid w:val="00C83F88"/>
    <w:rsid w:val="00C941CB"/>
    <w:rsid w:val="00CA0E9C"/>
    <w:rsid w:val="00CC2357"/>
    <w:rsid w:val="00D058B8"/>
    <w:rsid w:val="00D834A0"/>
    <w:rsid w:val="00D91E21"/>
    <w:rsid w:val="00E365E1"/>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4547AB"/>
  <w15:chartTrackingRefBased/>
  <w15:docId w15:val="{E3345DB1-49AB-4F4B-A6C8-8EB1A568B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de-DE"/>
    </w:rPr>
  </w:style>
  <w:style w:type="paragraph" w:styleId="Heading1">
    <w:name w:val="heading 1"/>
    <w:basedOn w:val="Normal"/>
    <w:next w:val="Normal"/>
    <w:link w:val="Heading1Char"/>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link w:val="Heading2Char"/>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link w:val="Heading3Char"/>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link w:val="Heading4Char"/>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link w:val="Heading5Char"/>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uiPriority w:val="99"/>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uiPriority w:val="39"/>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Heading1Char">
    <w:name w:val="Heading 1 Char"/>
    <w:link w:val="Heading1"/>
    <w:rsid w:val="002E5995"/>
    <w:rPr>
      <w:b/>
      <w:kern w:val="28"/>
      <w:sz w:val="28"/>
      <w:lang w:val="fr-FR" w:eastAsia="fr-FR"/>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uiPriority w:val="99"/>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uiPriority w:val="99"/>
    <w:rsid w:val="00395FA1"/>
    <w:rPr>
      <w:b w:val="0"/>
      <w:vertAlign w:val="superscript"/>
    </w:rPr>
  </w:style>
  <w:style w:type="paragraph" w:styleId="FootnoteText">
    <w:name w:val="footnote text"/>
    <w:basedOn w:val="Normal"/>
    <w:link w:val="FootnoteTextChar"/>
    <w:uiPriority w:val="99"/>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uiPriority w:val="99"/>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Heading2Char">
    <w:name w:val="Heading 2 Char"/>
    <w:link w:val="Heading2"/>
    <w:rsid w:val="002E5995"/>
    <w:rPr>
      <w:sz w:val="24"/>
      <w:lang w:val="fr-FR" w:eastAsia="fr-FR"/>
    </w:rPr>
  </w:style>
  <w:style w:type="character" w:customStyle="1" w:styleId="Heading3Char">
    <w:name w:val="Heading 3 Char"/>
    <w:link w:val="Heading3"/>
    <w:rsid w:val="002E5995"/>
    <w:rPr>
      <w:rFonts w:ascii="Arial" w:hAnsi="Arial"/>
      <w:sz w:val="24"/>
      <w:lang w:val="fr-FR" w:eastAsia="fr-FR"/>
    </w:rPr>
  </w:style>
  <w:style w:type="character" w:customStyle="1" w:styleId="Heading4Char">
    <w:name w:val="Heading 4 Char"/>
    <w:link w:val="Heading4"/>
    <w:rsid w:val="002E5995"/>
    <w:rPr>
      <w:sz w:val="24"/>
      <w:lang w:val="en-US" w:eastAsia="fr-FR"/>
    </w:rPr>
  </w:style>
  <w:style w:type="character" w:customStyle="1" w:styleId="Heading5Char">
    <w:name w:val="Heading 5 Char"/>
    <w:link w:val="Heading5"/>
    <w:rsid w:val="002E5995"/>
    <w:rPr>
      <w:sz w:val="24"/>
      <w:lang w:val="en-US" w:eastAsia="fr-FR"/>
    </w:rPr>
  </w:style>
  <w:style w:type="character" w:customStyle="1" w:styleId="Heading6Char">
    <w:name w:val="Heading 6 Char"/>
    <w:link w:val="Heading6"/>
    <w:rsid w:val="002E5995"/>
    <w:rPr>
      <w:i/>
      <w:sz w:val="22"/>
      <w:lang w:val="de-DE"/>
    </w:rPr>
  </w:style>
  <w:style w:type="character" w:customStyle="1" w:styleId="Heading7Char">
    <w:name w:val="Heading 7 Char"/>
    <w:link w:val="Heading7"/>
    <w:rsid w:val="002E5995"/>
    <w:rPr>
      <w:rFonts w:ascii="Arial" w:hAnsi="Arial"/>
      <w:sz w:val="24"/>
      <w:lang w:val="de-DE"/>
    </w:rPr>
  </w:style>
  <w:style w:type="character" w:customStyle="1" w:styleId="Heading8Char">
    <w:name w:val="Heading 8 Char"/>
    <w:link w:val="Heading8"/>
    <w:rsid w:val="002E5995"/>
    <w:rPr>
      <w:rFonts w:ascii="Arial" w:hAnsi="Arial"/>
      <w:i/>
      <w:sz w:val="24"/>
      <w:lang w:val="de-DE"/>
    </w:rPr>
  </w:style>
  <w:style w:type="character" w:customStyle="1" w:styleId="Heading9Char">
    <w:name w:val="Heading 9 Char"/>
    <w:link w:val="Heading9"/>
    <w:rsid w:val="002E5995"/>
    <w:rPr>
      <w:rFonts w:ascii="Arial" w:hAnsi="Arial"/>
      <w:b/>
      <w:i/>
      <w:sz w:val="18"/>
      <w:lang w:val="de-DE"/>
    </w:rPr>
  </w:style>
  <w:style w:type="character" w:customStyle="1" w:styleId="FooterChar">
    <w:name w:val="Footer Char"/>
    <w:link w:val="Footer"/>
    <w:uiPriority w:val="99"/>
    <w:rsid w:val="002E5995"/>
    <w:rPr>
      <w:sz w:val="22"/>
      <w:lang w:val="fr-FR" w:eastAsia="fr-FR"/>
    </w:rPr>
  </w:style>
  <w:style w:type="character" w:customStyle="1" w:styleId="Normal6Char">
    <w:name w:val="Normal6 Char"/>
    <w:link w:val="Normal6"/>
    <w:rsid w:val="002E5995"/>
    <w:rPr>
      <w:sz w:val="24"/>
      <w:lang w:val="de-DE"/>
    </w:rPr>
  </w:style>
  <w:style w:type="character" w:customStyle="1" w:styleId="NormalBoldChar">
    <w:name w:val="NormalBold Char"/>
    <w:link w:val="NormalBold"/>
    <w:rsid w:val="002E5995"/>
    <w:rPr>
      <w:b/>
      <w:sz w:val="24"/>
      <w:lang w:val="de-DE"/>
    </w:rPr>
  </w:style>
  <w:style w:type="paragraph" w:customStyle="1" w:styleId="Normal12Italic">
    <w:name w:val="Normal12Italic"/>
    <w:basedOn w:val="Normal"/>
    <w:rsid w:val="002E5995"/>
    <w:pPr>
      <w:spacing w:before="240"/>
    </w:pPr>
    <w:rPr>
      <w:i/>
      <w:lang w:eastAsia="de-DE" w:bidi="de-DE"/>
    </w:rPr>
  </w:style>
  <w:style w:type="paragraph" w:customStyle="1" w:styleId="CrossRef">
    <w:name w:val="CrossRef"/>
    <w:basedOn w:val="Normal"/>
    <w:rsid w:val="002E5995"/>
    <w:pPr>
      <w:spacing w:before="240"/>
      <w:jc w:val="center"/>
    </w:pPr>
    <w:rPr>
      <w:i/>
      <w:lang w:eastAsia="de-DE" w:bidi="de-DE"/>
    </w:rPr>
  </w:style>
  <w:style w:type="paragraph" w:customStyle="1" w:styleId="JustificationTitle">
    <w:name w:val="JustificationTitle"/>
    <w:basedOn w:val="Normal"/>
    <w:next w:val="Normal12"/>
    <w:rsid w:val="002E5995"/>
    <w:pPr>
      <w:keepNext/>
      <w:spacing w:before="240"/>
      <w:jc w:val="center"/>
    </w:pPr>
    <w:rPr>
      <w:i/>
      <w:lang w:eastAsia="de-DE" w:bidi="de-DE"/>
    </w:rPr>
  </w:style>
  <w:style w:type="paragraph" w:customStyle="1" w:styleId="Normal12Centre">
    <w:name w:val="Normal12Centre"/>
    <w:basedOn w:val="Normal12"/>
    <w:rsid w:val="002E5995"/>
    <w:pPr>
      <w:jc w:val="center"/>
    </w:pPr>
    <w:rPr>
      <w:lang w:eastAsia="de-DE" w:bidi="de-DE"/>
    </w:rPr>
  </w:style>
  <w:style w:type="paragraph" w:customStyle="1" w:styleId="Normal12Keep">
    <w:name w:val="Normal12Keep"/>
    <w:basedOn w:val="Normal12"/>
    <w:rsid w:val="002E5995"/>
    <w:pPr>
      <w:keepNext/>
    </w:pPr>
    <w:rPr>
      <w:lang w:eastAsia="de-DE" w:bidi="de-DE"/>
    </w:rPr>
  </w:style>
  <w:style w:type="paragraph" w:customStyle="1" w:styleId="Normal12Tab">
    <w:name w:val="Normal12Tab"/>
    <w:basedOn w:val="Normal12"/>
    <w:rsid w:val="002E5995"/>
    <w:pPr>
      <w:tabs>
        <w:tab w:val="left" w:pos="567"/>
      </w:tabs>
    </w:pPr>
    <w:rPr>
      <w:lang w:eastAsia="de-DE" w:bidi="de-DE"/>
    </w:rPr>
  </w:style>
  <w:style w:type="paragraph" w:customStyle="1" w:styleId="StarsAndIs">
    <w:name w:val="StarsAndIs"/>
    <w:basedOn w:val="Normal"/>
    <w:rsid w:val="002E5995"/>
    <w:pPr>
      <w:ind w:left="1418"/>
    </w:pPr>
    <w:rPr>
      <w:rFonts w:ascii="Arial" w:hAnsi="Arial"/>
      <w:b/>
      <w:sz w:val="48"/>
      <w:lang w:eastAsia="de-DE" w:bidi="de-DE"/>
    </w:rPr>
  </w:style>
  <w:style w:type="paragraph" w:customStyle="1" w:styleId="Lgendesigne">
    <w:name w:val="Légende signe"/>
    <w:basedOn w:val="Normal"/>
    <w:rsid w:val="002E5995"/>
    <w:pPr>
      <w:tabs>
        <w:tab w:val="right" w:pos="454"/>
        <w:tab w:val="left" w:pos="737"/>
      </w:tabs>
      <w:ind w:left="737" w:hanging="737"/>
    </w:pPr>
    <w:rPr>
      <w:sz w:val="18"/>
      <w:lang w:eastAsia="de-DE" w:bidi="de-DE"/>
    </w:rPr>
  </w:style>
  <w:style w:type="paragraph" w:customStyle="1" w:styleId="TypeDoc">
    <w:name w:val="TypeDoc"/>
    <w:basedOn w:val="Normal24"/>
    <w:rsid w:val="002E5995"/>
    <w:pPr>
      <w:ind w:left="1418"/>
    </w:pPr>
    <w:rPr>
      <w:rFonts w:ascii="Arial" w:hAnsi="Arial"/>
      <w:b/>
      <w:sz w:val="48"/>
      <w:lang w:eastAsia="de-DE" w:bidi="de-DE"/>
    </w:rPr>
  </w:style>
  <w:style w:type="paragraph" w:customStyle="1" w:styleId="ZDate">
    <w:name w:val="ZDate"/>
    <w:basedOn w:val="Normal"/>
    <w:rsid w:val="002E5995"/>
    <w:pPr>
      <w:spacing w:after="1200"/>
    </w:pPr>
    <w:rPr>
      <w:lang w:eastAsia="de-DE" w:bidi="de-DE"/>
    </w:rPr>
  </w:style>
  <w:style w:type="character" w:customStyle="1" w:styleId="HeaderChar">
    <w:name w:val="Header Char"/>
    <w:link w:val="Header"/>
    <w:uiPriority w:val="99"/>
    <w:rsid w:val="002E5995"/>
    <w:rPr>
      <w:sz w:val="24"/>
      <w:lang w:val="fr-FR" w:eastAsia="fr-FR"/>
    </w:rPr>
  </w:style>
  <w:style w:type="paragraph" w:customStyle="1" w:styleId="Olang">
    <w:name w:val="Olang"/>
    <w:basedOn w:val="Normal"/>
    <w:rsid w:val="002E5995"/>
    <w:pPr>
      <w:spacing w:before="240" w:after="240"/>
      <w:jc w:val="right"/>
    </w:pPr>
    <w:rPr>
      <w:noProof/>
      <w:lang w:eastAsia="de-DE" w:bidi="de-DE"/>
    </w:rPr>
  </w:style>
  <w:style w:type="paragraph" w:customStyle="1" w:styleId="ColumnHeading">
    <w:name w:val="ColumnHeading"/>
    <w:basedOn w:val="Normal"/>
    <w:rsid w:val="002E5995"/>
    <w:pPr>
      <w:spacing w:after="240"/>
      <w:jc w:val="center"/>
    </w:pPr>
    <w:rPr>
      <w:i/>
      <w:lang w:eastAsia="de-DE" w:bidi="de-DE"/>
    </w:rPr>
  </w:style>
  <w:style w:type="paragraph" w:customStyle="1" w:styleId="AMNumberTabs">
    <w:name w:val="AMNumberTabs"/>
    <w:basedOn w:val="Normal"/>
    <w:rsid w:val="002E599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lang w:eastAsia="de-DE" w:bidi="de-DE"/>
    </w:rPr>
  </w:style>
  <w:style w:type="paragraph" w:customStyle="1" w:styleId="NormalBold12b">
    <w:name w:val="NormalBold12b"/>
    <w:basedOn w:val="Normal"/>
    <w:rsid w:val="002E5995"/>
    <w:pPr>
      <w:spacing w:before="240"/>
    </w:pPr>
    <w:rPr>
      <w:b/>
      <w:lang w:eastAsia="de-DE" w:bidi="de-DE"/>
    </w:rPr>
  </w:style>
  <w:style w:type="paragraph" w:customStyle="1" w:styleId="ZCommittee">
    <w:name w:val="ZCommittee"/>
    <w:basedOn w:val="Normal"/>
    <w:next w:val="Normal"/>
    <w:rsid w:val="002E5995"/>
    <w:pPr>
      <w:jc w:val="center"/>
    </w:pPr>
    <w:rPr>
      <w:rFonts w:ascii="Arial" w:hAnsi="Arial" w:cs="Arial"/>
      <w:i/>
      <w:sz w:val="22"/>
      <w:szCs w:val="22"/>
      <w:lang w:eastAsia="de-DE" w:bidi="de-DE"/>
    </w:rPr>
  </w:style>
  <w:style w:type="paragraph" w:customStyle="1" w:styleId="Lgendetitre">
    <w:name w:val="Légende titre"/>
    <w:basedOn w:val="Normal"/>
    <w:rsid w:val="002E5995"/>
    <w:pPr>
      <w:spacing w:before="240" w:after="240"/>
    </w:pPr>
    <w:rPr>
      <w:b/>
      <w:i/>
      <w:lang w:eastAsia="de-DE" w:bidi="de-DE"/>
    </w:rPr>
  </w:style>
  <w:style w:type="paragraph" w:customStyle="1" w:styleId="Lgendestandard">
    <w:name w:val="Légende standard"/>
    <w:basedOn w:val="Lgendesigne"/>
    <w:rsid w:val="002E5995"/>
    <w:pPr>
      <w:ind w:left="0" w:firstLine="0"/>
    </w:pPr>
  </w:style>
  <w:style w:type="paragraph" w:customStyle="1" w:styleId="Point0number">
    <w:name w:val="Point 0 (number)"/>
    <w:basedOn w:val="Normal"/>
    <w:rsid w:val="002E5995"/>
    <w:pPr>
      <w:widowControl/>
      <w:numPr>
        <w:numId w:val="45"/>
      </w:numPr>
      <w:tabs>
        <w:tab w:val="clear" w:pos="850"/>
        <w:tab w:val="num" w:pos="1209"/>
      </w:tabs>
      <w:spacing w:before="120" w:after="120"/>
      <w:ind w:left="1209" w:hanging="360"/>
      <w:jc w:val="both"/>
    </w:pPr>
    <w:rPr>
      <w:rFonts w:eastAsia="Calibri"/>
      <w:szCs w:val="22"/>
      <w:lang w:eastAsia="de-DE" w:bidi="de-DE"/>
    </w:rPr>
  </w:style>
  <w:style w:type="paragraph" w:customStyle="1" w:styleId="Point1number">
    <w:name w:val="Point 1 (number)"/>
    <w:basedOn w:val="Normal"/>
    <w:rsid w:val="002E5995"/>
    <w:pPr>
      <w:widowControl/>
      <w:numPr>
        <w:ilvl w:val="2"/>
        <w:numId w:val="45"/>
      </w:numPr>
      <w:tabs>
        <w:tab w:val="clear" w:pos="1417"/>
        <w:tab w:val="num" w:pos="1209"/>
      </w:tabs>
      <w:spacing w:before="120" w:after="120"/>
      <w:ind w:left="1209" w:hanging="360"/>
      <w:jc w:val="both"/>
    </w:pPr>
    <w:rPr>
      <w:rFonts w:eastAsia="Calibri"/>
      <w:szCs w:val="22"/>
      <w:lang w:eastAsia="de-DE" w:bidi="de-DE"/>
    </w:rPr>
  </w:style>
  <w:style w:type="paragraph" w:customStyle="1" w:styleId="Point2number">
    <w:name w:val="Point 2 (number)"/>
    <w:basedOn w:val="Normal"/>
    <w:rsid w:val="002E5995"/>
    <w:pPr>
      <w:widowControl/>
      <w:numPr>
        <w:ilvl w:val="4"/>
        <w:numId w:val="45"/>
      </w:numPr>
      <w:tabs>
        <w:tab w:val="clear" w:pos="1984"/>
        <w:tab w:val="num" w:pos="1209"/>
      </w:tabs>
      <w:spacing w:before="120" w:after="120"/>
      <w:ind w:left="1209" w:hanging="360"/>
      <w:jc w:val="both"/>
    </w:pPr>
    <w:rPr>
      <w:rFonts w:eastAsia="Calibri"/>
      <w:szCs w:val="22"/>
      <w:lang w:eastAsia="de-DE" w:bidi="de-DE"/>
    </w:rPr>
  </w:style>
  <w:style w:type="paragraph" w:customStyle="1" w:styleId="Point3number">
    <w:name w:val="Point 3 (number)"/>
    <w:basedOn w:val="Normal"/>
    <w:rsid w:val="002E5995"/>
    <w:pPr>
      <w:widowControl/>
      <w:numPr>
        <w:ilvl w:val="6"/>
        <w:numId w:val="45"/>
      </w:numPr>
      <w:tabs>
        <w:tab w:val="clear" w:pos="2551"/>
        <w:tab w:val="num" w:pos="1209"/>
      </w:tabs>
      <w:spacing w:before="120" w:after="120"/>
      <w:ind w:left="1209" w:hanging="360"/>
      <w:jc w:val="both"/>
    </w:pPr>
    <w:rPr>
      <w:rFonts w:eastAsia="Calibri"/>
      <w:szCs w:val="22"/>
      <w:lang w:eastAsia="de-DE" w:bidi="de-DE"/>
    </w:rPr>
  </w:style>
  <w:style w:type="paragraph" w:customStyle="1" w:styleId="Point0letter">
    <w:name w:val="Point 0 (letter)"/>
    <w:basedOn w:val="Normal"/>
    <w:rsid w:val="002E5995"/>
    <w:pPr>
      <w:widowControl/>
      <w:numPr>
        <w:ilvl w:val="1"/>
        <w:numId w:val="45"/>
      </w:numPr>
      <w:tabs>
        <w:tab w:val="clear" w:pos="850"/>
        <w:tab w:val="num" w:pos="1209"/>
      </w:tabs>
      <w:spacing w:before="120" w:after="120"/>
      <w:ind w:left="1209" w:hanging="360"/>
      <w:jc w:val="both"/>
    </w:pPr>
    <w:rPr>
      <w:rFonts w:eastAsia="Calibri"/>
      <w:szCs w:val="22"/>
      <w:lang w:eastAsia="de-DE" w:bidi="de-DE"/>
    </w:rPr>
  </w:style>
  <w:style w:type="paragraph" w:customStyle="1" w:styleId="Point1letter">
    <w:name w:val="Point 1 (letter)"/>
    <w:basedOn w:val="Normal"/>
    <w:rsid w:val="002E5995"/>
    <w:pPr>
      <w:widowControl/>
      <w:numPr>
        <w:ilvl w:val="3"/>
        <w:numId w:val="45"/>
      </w:numPr>
      <w:tabs>
        <w:tab w:val="clear" w:pos="1417"/>
        <w:tab w:val="num" w:pos="1209"/>
      </w:tabs>
      <w:spacing w:before="120" w:after="120"/>
      <w:ind w:left="1209" w:hanging="360"/>
      <w:jc w:val="both"/>
    </w:pPr>
    <w:rPr>
      <w:rFonts w:eastAsia="Calibri"/>
      <w:szCs w:val="22"/>
      <w:lang w:eastAsia="de-DE" w:bidi="de-DE"/>
    </w:rPr>
  </w:style>
  <w:style w:type="paragraph" w:customStyle="1" w:styleId="Point2letter">
    <w:name w:val="Point 2 (letter)"/>
    <w:basedOn w:val="Normal"/>
    <w:rsid w:val="002E5995"/>
    <w:pPr>
      <w:widowControl/>
      <w:numPr>
        <w:ilvl w:val="5"/>
        <w:numId w:val="45"/>
      </w:numPr>
      <w:tabs>
        <w:tab w:val="clear" w:pos="1984"/>
        <w:tab w:val="num" w:pos="1209"/>
      </w:tabs>
      <w:spacing w:before="120" w:after="120"/>
      <w:ind w:left="1209" w:hanging="360"/>
      <w:jc w:val="both"/>
    </w:pPr>
    <w:rPr>
      <w:rFonts w:eastAsia="Calibri"/>
      <w:szCs w:val="22"/>
      <w:lang w:eastAsia="de-DE" w:bidi="de-DE"/>
    </w:rPr>
  </w:style>
  <w:style w:type="paragraph" w:customStyle="1" w:styleId="Point3letter">
    <w:name w:val="Point 3 (letter)"/>
    <w:basedOn w:val="Normal"/>
    <w:rsid w:val="002E5995"/>
    <w:pPr>
      <w:widowControl/>
      <w:numPr>
        <w:ilvl w:val="7"/>
        <w:numId w:val="45"/>
      </w:numPr>
      <w:tabs>
        <w:tab w:val="clear" w:pos="2551"/>
        <w:tab w:val="num" w:pos="1209"/>
      </w:tabs>
      <w:spacing w:before="120" w:after="120"/>
      <w:ind w:left="1209" w:hanging="360"/>
      <w:jc w:val="both"/>
    </w:pPr>
    <w:rPr>
      <w:rFonts w:eastAsia="Calibri"/>
      <w:szCs w:val="22"/>
      <w:lang w:eastAsia="de-DE" w:bidi="de-DE"/>
    </w:rPr>
  </w:style>
  <w:style w:type="paragraph" w:customStyle="1" w:styleId="Point4letter">
    <w:name w:val="Point 4 (letter)"/>
    <w:basedOn w:val="Normal"/>
    <w:rsid w:val="002E5995"/>
    <w:pPr>
      <w:widowControl/>
      <w:numPr>
        <w:ilvl w:val="8"/>
        <w:numId w:val="45"/>
      </w:numPr>
      <w:tabs>
        <w:tab w:val="clear" w:pos="3118"/>
        <w:tab w:val="num" w:pos="1209"/>
      </w:tabs>
      <w:spacing w:before="120" w:after="120"/>
      <w:ind w:left="1209" w:hanging="360"/>
      <w:jc w:val="both"/>
    </w:pPr>
    <w:rPr>
      <w:rFonts w:eastAsia="Calibri"/>
      <w:szCs w:val="22"/>
      <w:lang w:eastAsia="de-DE" w:bidi="de-DE"/>
    </w:rPr>
  </w:style>
  <w:style w:type="paragraph" w:styleId="Index8">
    <w:name w:val="index 8"/>
    <w:basedOn w:val="Normal"/>
    <w:next w:val="Normal"/>
    <w:autoRedefine/>
    <w:rsid w:val="002E5995"/>
    <w:pPr>
      <w:widowControl/>
      <w:ind w:left="1920" w:hanging="240"/>
      <w:jc w:val="both"/>
    </w:pPr>
    <w:rPr>
      <w:snapToGrid w:val="0"/>
      <w:lang w:eastAsia="de-DE" w:bidi="de-DE"/>
    </w:rPr>
  </w:style>
  <w:style w:type="character" w:styleId="CommentReference">
    <w:name w:val="annotation reference"/>
    <w:uiPriority w:val="99"/>
    <w:unhideWhenUsed/>
    <w:rsid w:val="002E5995"/>
    <w:rPr>
      <w:sz w:val="16"/>
      <w:szCs w:val="16"/>
    </w:rPr>
  </w:style>
  <w:style w:type="paragraph" w:styleId="CommentText">
    <w:name w:val="annotation text"/>
    <w:basedOn w:val="Normal"/>
    <w:link w:val="CommentTextChar"/>
    <w:uiPriority w:val="99"/>
    <w:unhideWhenUsed/>
    <w:rsid w:val="002E5995"/>
    <w:rPr>
      <w:sz w:val="20"/>
      <w:lang w:eastAsia="de-DE" w:bidi="de-DE"/>
    </w:rPr>
  </w:style>
  <w:style w:type="character" w:customStyle="1" w:styleId="CommentTextChar">
    <w:name w:val="Comment Text Char"/>
    <w:basedOn w:val="DefaultParagraphFont"/>
    <w:link w:val="CommentText"/>
    <w:uiPriority w:val="99"/>
    <w:rsid w:val="002E5995"/>
    <w:rPr>
      <w:lang w:val="de-DE" w:eastAsia="de-DE" w:bidi="de-DE"/>
    </w:rPr>
  </w:style>
  <w:style w:type="paragraph" w:styleId="CommentSubject">
    <w:name w:val="annotation subject"/>
    <w:basedOn w:val="CommentText"/>
    <w:next w:val="CommentText"/>
    <w:link w:val="CommentSubjectChar"/>
    <w:uiPriority w:val="99"/>
    <w:rsid w:val="002E5995"/>
    <w:rPr>
      <w:b/>
      <w:bCs/>
    </w:rPr>
  </w:style>
  <w:style w:type="character" w:customStyle="1" w:styleId="CommentSubjectChar">
    <w:name w:val="Comment Subject Char"/>
    <w:basedOn w:val="CommentTextChar"/>
    <w:link w:val="CommentSubject"/>
    <w:uiPriority w:val="99"/>
    <w:rsid w:val="002E5995"/>
    <w:rPr>
      <w:b/>
      <w:bCs/>
      <w:lang w:val="de-DE" w:eastAsia="de-DE" w:bidi="de-DE"/>
    </w:rPr>
  </w:style>
  <w:style w:type="paragraph" w:styleId="BalloonText">
    <w:name w:val="Balloon Text"/>
    <w:basedOn w:val="Normal"/>
    <w:link w:val="BalloonTextChar"/>
    <w:uiPriority w:val="99"/>
    <w:rsid w:val="002E5995"/>
    <w:rPr>
      <w:rFonts w:ascii="Segoe UI" w:hAnsi="Segoe UI" w:cs="Segoe UI"/>
      <w:sz w:val="18"/>
      <w:szCs w:val="18"/>
      <w:lang w:eastAsia="de-DE" w:bidi="de-DE"/>
    </w:rPr>
  </w:style>
  <w:style w:type="character" w:customStyle="1" w:styleId="BalloonTextChar">
    <w:name w:val="Balloon Text Char"/>
    <w:basedOn w:val="DefaultParagraphFont"/>
    <w:link w:val="BalloonText"/>
    <w:uiPriority w:val="99"/>
    <w:rsid w:val="002E5995"/>
    <w:rPr>
      <w:rFonts w:ascii="Segoe UI" w:hAnsi="Segoe UI" w:cs="Segoe UI"/>
      <w:sz w:val="18"/>
      <w:szCs w:val="18"/>
      <w:lang w:val="de-DE" w:eastAsia="de-DE" w:bidi="de-DE"/>
    </w:rPr>
  </w:style>
  <w:style w:type="character" w:styleId="Hyperlink">
    <w:name w:val="Hyperlink"/>
    <w:uiPriority w:val="99"/>
    <w:rsid w:val="002E5995"/>
    <w:rPr>
      <w:color w:val="0563C1"/>
      <w:u w:val="single"/>
    </w:rPr>
  </w:style>
  <w:style w:type="character" w:styleId="FollowedHyperlink">
    <w:name w:val="FollowedHyperlink"/>
    <w:uiPriority w:val="99"/>
    <w:rsid w:val="002E5995"/>
    <w:rPr>
      <w:color w:val="954F72"/>
      <w:u w:val="single"/>
    </w:rPr>
  </w:style>
  <w:style w:type="paragraph" w:customStyle="1" w:styleId="NormalBoldCentre">
    <w:name w:val="NormalBoldCentre"/>
    <w:basedOn w:val="Normal"/>
    <w:rsid w:val="002E5995"/>
    <w:pPr>
      <w:jc w:val="center"/>
    </w:pPr>
    <w:rPr>
      <w:b/>
      <w:lang w:eastAsia="de-DE" w:bidi="de-DE"/>
    </w:rPr>
  </w:style>
  <w:style w:type="paragraph" w:customStyle="1" w:styleId="ConsHeading">
    <w:name w:val="ConsHeading"/>
    <w:basedOn w:val="Normal12Centre"/>
    <w:rsid w:val="002E5995"/>
    <w:pPr>
      <w:spacing w:before="720"/>
    </w:pPr>
  </w:style>
  <w:style w:type="paragraph" w:customStyle="1" w:styleId="ConsLine">
    <w:name w:val="ConsLine"/>
    <w:basedOn w:val="Normal"/>
    <w:rsid w:val="002E5995"/>
    <w:pPr>
      <w:spacing w:before="240" w:after="240"/>
      <w:jc w:val="center"/>
    </w:pPr>
    <w:rPr>
      <w:bCs/>
      <w:lang w:eastAsia="de-DE" w:bidi="de-DE"/>
    </w:rPr>
  </w:style>
  <w:style w:type="paragraph" w:customStyle="1" w:styleId="StyleConsHeading">
    <w:name w:val="Style ConsHeading"/>
    <w:basedOn w:val="ConsHeading"/>
    <w:rsid w:val="002E5995"/>
    <w:pPr>
      <w:spacing w:after="0"/>
    </w:pPr>
    <w:rPr>
      <w:b/>
      <w:bCs/>
    </w:rPr>
  </w:style>
  <w:style w:type="paragraph" w:customStyle="1" w:styleId="NormalCentre">
    <w:name w:val="NormalCentre"/>
    <w:basedOn w:val="Normal"/>
    <w:rsid w:val="002E5995"/>
    <w:pPr>
      <w:jc w:val="center"/>
    </w:pPr>
    <w:rPr>
      <w:lang w:eastAsia="de-DE" w:bidi="de-DE"/>
    </w:rPr>
  </w:style>
  <w:style w:type="paragraph" w:styleId="ListParagraph">
    <w:name w:val="List Paragraph"/>
    <w:basedOn w:val="Normal"/>
    <w:link w:val="ListParagraphChar"/>
    <w:uiPriority w:val="34"/>
    <w:qFormat/>
    <w:rsid w:val="002E5995"/>
    <w:pPr>
      <w:widowControl/>
      <w:spacing w:before="120" w:after="120"/>
      <w:ind w:left="720"/>
      <w:contextualSpacing/>
      <w:jc w:val="both"/>
    </w:pPr>
    <w:rPr>
      <w:rFonts w:eastAsia="Calibri"/>
      <w:szCs w:val="22"/>
      <w:lang w:eastAsia="de-DE" w:bidi="de-DE"/>
    </w:rPr>
  </w:style>
  <w:style w:type="character" w:customStyle="1" w:styleId="ListParagraphChar">
    <w:name w:val="List Paragraph Char"/>
    <w:link w:val="ListParagraph"/>
    <w:uiPriority w:val="34"/>
    <w:locked/>
    <w:rsid w:val="002E5995"/>
    <w:rPr>
      <w:rFonts w:eastAsia="Calibri"/>
      <w:sz w:val="24"/>
      <w:szCs w:val="22"/>
      <w:lang w:val="de-DE" w:eastAsia="de-DE" w:bidi="de-DE"/>
    </w:rPr>
  </w:style>
  <w:style w:type="paragraph" w:customStyle="1" w:styleId="Text1">
    <w:name w:val="Text 1"/>
    <w:basedOn w:val="Normal"/>
    <w:rsid w:val="002E5995"/>
    <w:pPr>
      <w:widowControl/>
      <w:spacing w:before="120" w:after="120"/>
      <w:ind w:left="850"/>
      <w:jc w:val="both"/>
    </w:pPr>
    <w:rPr>
      <w:rFonts w:eastAsia="Calibri"/>
      <w:szCs w:val="22"/>
      <w:lang w:eastAsia="de-DE" w:bidi="de-DE"/>
    </w:rPr>
  </w:style>
  <w:style w:type="paragraph" w:customStyle="1" w:styleId="NormalCentered">
    <w:name w:val="Normal Centered"/>
    <w:basedOn w:val="Normal"/>
    <w:rsid w:val="002E5995"/>
    <w:pPr>
      <w:widowControl/>
      <w:spacing w:before="120" w:after="120"/>
      <w:jc w:val="center"/>
    </w:pPr>
    <w:rPr>
      <w:rFonts w:eastAsia="Calibri"/>
      <w:szCs w:val="22"/>
      <w:lang w:eastAsia="de-DE" w:bidi="de-DE"/>
    </w:rPr>
  </w:style>
  <w:style w:type="paragraph" w:customStyle="1" w:styleId="Tiret0">
    <w:name w:val="Tiret 0"/>
    <w:basedOn w:val="Normal"/>
    <w:rsid w:val="002E5995"/>
    <w:pPr>
      <w:widowControl/>
      <w:numPr>
        <w:numId w:val="46"/>
      </w:numPr>
      <w:tabs>
        <w:tab w:val="clear" w:pos="850"/>
        <w:tab w:val="num" w:pos="643"/>
      </w:tabs>
      <w:spacing w:before="120" w:after="120"/>
      <w:ind w:left="643" w:hanging="360"/>
      <w:jc w:val="both"/>
    </w:pPr>
    <w:rPr>
      <w:rFonts w:eastAsia="Calibri"/>
      <w:szCs w:val="22"/>
      <w:lang w:eastAsia="de-DE" w:bidi="de-DE"/>
    </w:rPr>
  </w:style>
  <w:style w:type="paragraph" w:customStyle="1" w:styleId="ManualNumPar1">
    <w:name w:val="Manual NumPar 1"/>
    <w:basedOn w:val="Normal"/>
    <w:next w:val="Text1"/>
    <w:rsid w:val="002E5995"/>
    <w:pPr>
      <w:widowControl/>
      <w:spacing w:before="120" w:after="120"/>
      <w:ind w:left="850" w:hanging="850"/>
      <w:jc w:val="both"/>
    </w:pPr>
    <w:rPr>
      <w:rFonts w:eastAsia="Calibri"/>
      <w:szCs w:val="22"/>
      <w:lang w:eastAsia="de-DE" w:bidi="de-DE"/>
    </w:rPr>
  </w:style>
  <w:style w:type="paragraph" w:customStyle="1" w:styleId="Fait">
    <w:name w:val="Fait à"/>
    <w:basedOn w:val="Normal"/>
    <w:next w:val="Institutionquisigne"/>
    <w:rsid w:val="002E5995"/>
    <w:pPr>
      <w:keepNext/>
      <w:widowControl/>
      <w:spacing w:before="120"/>
      <w:jc w:val="both"/>
    </w:pPr>
    <w:rPr>
      <w:rFonts w:eastAsia="Calibri"/>
      <w:szCs w:val="22"/>
      <w:lang w:eastAsia="de-DE" w:bidi="de-DE"/>
    </w:rPr>
  </w:style>
  <w:style w:type="paragraph" w:customStyle="1" w:styleId="Institutionquisigne">
    <w:name w:val="Institution qui signe"/>
    <w:basedOn w:val="Normal"/>
    <w:next w:val="Personnequisigne"/>
    <w:rsid w:val="002E5995"/>
    <w:pPr>
      <w:keepNext/>
      <w:widowControl/>
      <w:tabs>
        <w:tab w:val="left" w:pos="4252"/>
      </w:tabs>
      <w:spacing w:before="720"/>
      <w:jc w:val="both"/>
    </w:pPr>
    <w:rPr>
      <w:rFonts w:eastAsia="Calibri"/>
      <w:i/>
      <w:szCs w:val="22"/>
      <w:lang w:eastAsia="de-DE" w:bidi="de-DE"/>
    </w:rPr>
  </w:style>
  <w:style w:type="paragraph" w:customStyle="1" w:styleId="Personnequisigne">
    <w:name w:val="Personne qui signe"/>
    <w:basedOn w:val="Normal"/>
    <w:next w:val="Institutionquisigne"/>
    <w:rsid w:val="002E5995"/>
    <w:pPr>
      <w:widowControl/>
      <w:tabs>
        <w:tab w:val="left" w:pos="4252"/>
      </w:tabs>
    </w:pPr>
    <w:rPr>
      <w:rFonts w:eastAsia="Calibri"/>
      <w:i/>
      <w:szCs w:val="22"/>
      <w:lang w:eastAsia="de-DE" w:bidi="de-DE"/>
    </w:rPr>
  </w:style>
  <w:style w:type="paragraph" w:customStyle="1" w:styleId="Formuledadoption">
    <w:name w:val="Formule d'adoption"/>
    <w:basedOn w:val="Normal"/>
    <w:next w:val="Titrearticle"/>
    <w:rsid w:val="002E5995"/>
    <w:pPr>
      <w:keepNext/>
      <w:widowControl/>
      <w:spacing w:before="120" w:after="120"/>
      <w:jc w:val="both"/>
    </w:pPr>
    <w:rPr>
      <w:rFonts w:eastAsia="Calibri"/>
      <w:szCs w:val="22"/>
      <w:lang w:eastAsia="de-DE" w:bidi="de-DE"/>
    </w:rPr>
  </w:style>
  <w:style w:type="paragraph" w:customStyle="1" w:styleId="Titrearticle">
    <w:name w:val="Titre article"/>
    <w:basedOn w:val="Normal"/>
    <w:next w:val="Normal"/>
    <w:rsid w:val="002E5995"/>
    <w:pPr>
      <w:keepNext/>
      <w:widowControl/>
      <w:spacing w:before="360" w:after="120"/>
      <w:jc w:val="center"/>
    </w:pPr>
    <w:rPr>
      <w:rFonts w:eastAsia="Calibri"/>
      <w:i/>
      <w:szCs w:val="22"/>
      <w:lang w:eastAsia="de-DE" w:bidi="de-DE"/>
    </w:rPr>
  </w:style>
  <w:style w:type="paragraph" w:customStyle="1" w:styleId="Institutionquiagit">
    <w:name w:val="Institution qui agit"/>
    <w:basedOn w:val="Normal"/>
    <w:next w:val="Normal"/>
    <w:rsid w:val="002E5995"/>
    <w:pPr>
      <w:keepNext/>
      <w:widowControl/>
      <w:spacing w:before="600" w:after="120"/>
      <w:jc w:val="both"/>
    </w:pPr>
    <w:rPr>
      <w:rFonts w:eastAsia="Calibri"/>
      <w:szCs w:val="22"/>
      <w:lang w:eastAsia="de-DE" w:bidi="de-DE"/>
    </w:rPr>
  </w:style>
  <w:style w:type="paragraph" w:customStyle="1" w:styleId="ManualConsidrant">
    <w:name w:val="Manual Considérant"/>
    <w:basedOn w:val="Normal"/>
    <w:rsid w:val="002E5995"/>
    <w:pPr>
      <w:widowControl/>
      <w:spacing w:before="120" w:after="120"/>
      <w:ind w:left="709" w:hanging="709"/>
      <w:jc w:val="both"/>
    </w:pPr>
    <w:rPr>
      <w:rFonts w:eastAsia="Calibri"/>
      <w:szCs w:val="22"/>
      <w:lang w:eastAsia="de-DE" w:bidi="de-DE"/>
    </w:rPr>
  </w:style>
  <w:style w:type="paragraph" w:customStyle="1" w:styleId="Statut">
    <w:name w:val="Statut"/>
    <w:basedOn w:val="Normal"/>
    <w:next w:val="Typedudocument"/>
    <w:rsid w:val="002E5995"/>
    <w:pPr>
      <w:widowControl/>
      <w:spacing w:before="360"/>
      <w:jc w:val="center"/>
    </w:pPr>
    <w:rPr>
      <w:rFonts w:eastAsia="Calibri"/>
      <w:szCs w:val="22"/>
      <w:lang w:eastAsia="de-DE" w:bidi="de-DE"/>
    </w:rPr>
  </w:style>
  <w:style w:type="paragraph" w:customStyle="1" w:styleId="Typedudocument">
    <w:name w:val="Type du document"/>
    <w:basedOn w:val="Normal"/>
    <w:next w:val="Titreobjet"/>
    <w:rsid w:val="002E5995"/>
    <w:pPr>
      <w:widowControl/>
      <w:spacing w:before="360"/>
      <w:jc w:val="center"/>
    </w:pPr>
    <w:rPr>
      <w:rFonts w:eastAsia="Calibri"/>
      <w:b/>
      <w:szCs w:val="22"/>
      <w:lang w:eastAsia="de-DE" w:bidi="de-DE"/>
    </w:rPr>
  </w:style>
  <w:style w:type="paragraph" w:customStyle="1" w:styleId="Titreobjet">
    <w:name w:val="Titre objet"/>
    <w:basedOn w:val="Normal"/>
    <w:next w:val="Normal"/>
    <w:rsid w:val="002E5995"/>
    <w:pPr>
      <w:widowControl/>
      <w:spacing w:before="360" w:after="360"/>
      <w:jc w:val="center"/>
    </w:pPr>
    <w:rPr>
      <w:rFonts w:eastAsia="Calibri"/>
      <w:b/>
      <w:szCs w:val="22"/>
      <w:lang w:eastAsia="de-DE" w:bidi="de-DE"/>
    </w:rPr>
  </w:style>
  <w:style w:type="paragraph" w:customStyle="1" w:styleId="IntrtEEE">
    <w:name w:val="Intérêt EEE"/>
    <w:basedOn w:val="Normal"/>
    <w:next w:val="Normal"/>
    <w:rsid w:val="002E5995"/>
    <w:pPr>
      <w:widowControl/>
      <w:spacing w:before="360" w:after="240"/>
      <w:jc w:val="center"/>
    </w:pPr>
    <w:rPr>
      <w:rFonts w:eastAsia="Calibri"/>
      <w:szCs w:val="22"/>
      <w:lang w:eastAsia="de-DE" w:bidi="de-DE"/>
    </w:rPr>
  </w:style>
  <w:style w:type="character" w:styleId="Strong">
    <w:name w:val="Strong"/>
    <w:uiPriority w:val="22"/>
    <w:qFormat/>
    <w:rsid w:val="002E5995"/>
    <w:rPr>
      <w:b/>
      <w:bCs/>
    </w:rPr>
  </w:style>
  <w:style w:type="paragraph" w:customStyle="1" w:styleId="PageHeadingNotTOC">
    <w:name w:val="PageHeadingNotTOC"/>
    <w:basedOn w:val="Normal"/>
    <w:rsid w:val="002E5995"/>
    <w:pPr>
      <w:keepNext/>
      <w:spacing w:before="240" w:after="240"/>
      <w:jc w:val="center"/>
    </w:pPr>
    <w:rPr>
      <w:rFonts w:ascii="Arial" w:hAnsi="Arial"/>
      <w:b/>
      <w:lang w:eastAsia="de-DE" w:bidi="de-DE"/>
    </w:rPr>
  </w:style>
  <w:style w:type="paragraph" w:customStyle="1" w:styleId="ConclusionsPA">
    <w:name w:val="ConclusionsPA"/>
    <w:basedOn w:val="Normal12"/>
    <w:rsid w:val="002E5995"/>
    <w:pPr>
      <w:spacing w:before="480"/>
      <w:jc w:val="center"/>
    </w:pPr>
    <w:rPr>
      <w:rFonts w:ascii="Arial" w:hAnsi="Arial"/>
      <w:b/>
      <w:caps/>
      <w:snapToGrid w:val="0"/>
      <w:lang w:eastAsia="de-DE" w:bidi="de-DE"/>
    </w:rPr>
  </w:style>
  <w:style w:type="character" w:customStyle="1" w:styleId="Sup">
    <w:name w:val="Sup"/>
    <w:rsid w:val="002E5995"/>
    <w:rPr>
      <w:color w:val="000000"/>
      <w:vertAlign w:val="superscript"/>
    </w:rPr>
  </w:style>
  <w:style w:type="paragraph" w:styleId="EndnoteText">
    <w:name w:val="endnote text"/>
    <w:basedOn w:val="Normal"/>
    <w:link w:val="EndnoteTextChar"/>
    <w:rsid w:val="002E5995"/>
    <w:rPr>
      <w:sz w:val="20"/>
      <w:lang w:eastAsia="de-DE" w:bidi="de-DE"/>
    </w:rPr>
  </w:style>
  <w:style w:type="character" w:customStyle="1" w:styleId="EndnoteTextChar">
    <w:name w:val="Endnote Text Char"/>
    <w:basedOn w:val="DefaultParagraphFont"/>
    <w:link w:val="EndnoteText"/>
    <w:rsid w:val="002E5995"/>
    <w:rPr>
      <w:lang w:val="de-DE" w:eastAsia="de-DE" w:bidi="de-DE"/>
    </w:rPr>
  </w:style>
  <w:style w:type="character" w:styleId="EndnoteReference">
    <w:name w:val="endnote reference"/>
    <w:rsid w:val="002E5995"/>
    <w:rPr>
      <w:vertAlign w:val="superscript"/>
    </w:rPr>
  </w:style>
  <w:style w:type="paragraph" w:customStyle="1" w:styleId="NormalTabs">
    <w:name w:val="NormalTabs"/>
    <w:basedOn w:val="Normal"/>
    <w:qFormat/>
    <w:rsid w:val="002E5995"/>
    <w:pPr>
      <w:tabs>
        <w:tab w:val="center" w:pos="284"/>
        <w:tab w:val="left" w:pos="426"/>
      </w:tabs>
    </w:pPr>
    <w:rPr>
      <w:snapToGrid w:val="0"/>
      <w:lang w:eastAsia="de-DE" w:bidi="de-DE"/>
    </w:rPr>
  </w:style>
  <w:style w:type="character" w:customStyle="1" w:styleId="CommentTextChar1">
    <w:name w:val="Comment Text Char1"/>
    <w:rsid w:val="002E5995"/>
  </w:style>
  <w:style w:type="numbering" w:customStyle="1" w:styleId="NoList1">
    <w:name w:val="No List1"/>
    <w:next w:val="NoList"/>
    <w:uiPriority w:val="99"/>
    <w:semiHidden/>
    <w:unhideWhenUsed/>
    <w:rsid w:val="001E2C61"/>
  </w:style>
  <w:style w:type="paragraph" w:customStyle="1" w:styleId="Rfrenceinterinstitutionnelle">
    <w:name w:val="Référence interinstitutionnelle"/>
    <w:basedOn w:val="Normal"/>
    <w:next w:val="Statut"/>
    <w:rsid w:val="001E2C61"/>
    <w:pPr>
      <w:widowControl/>
      <w:ind w:left="5103"/>
    </w:pPr>
    <w:rPr>
      <w:rFonts w:eastAsiaTheme="minorHAnsi"/>
      <w:szCs w:val="22"/>
      <w:lang w:eastAsia="en-US"/>
    </w:rPr>
  </w:style>
  <w:style w:type="paragraph" w:styleId="Revision">
    <w:name w:val="Revision"/>
    <w:hidden/>
    <w:uiPriority w:val="99"/>
    <w:semiHidden/>
    <w:rsid w:val="001E2C61"/>
    <w:rPr>
      <w:rFonts w:asciiTheme="minorHAnsi" w:eastAsiaTheme="minorHAnsi" w:hAnsiTheme="minorHAnsi" w:cstheme="minorBidi"/>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426</Words>
  <Characters>2996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FOISSY Elfriede Maria</dc:creator>
  <cp:keywords/>
  <cp:lastModifiedBy>LEMCKE Lukas</cp:lastModifiedBy>
  <cp:revision>2</cp:revision>
  <cp:lastPrinted>2018-04-19T10:38:00Z</cp:lastPrinted>
  <dcterms:created xsi:type="dcterms:W3CDTF">2018-09-20T09:34:00Z</dcterms:created>
  <dcterms:modified xsi:type="dcterms:W3CDTF">2018-09-20T09:34:00Z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DE</vt:lpwstr>
  </property>
  <property fmtid="{D5CDD505-2E9C-101B-9397-08002B2CF9AE}" pid="3" name="&lt;FdR&gt;">
    <vt:lpwstr>A8-0056/2017</vt:lpwstr>
  </property>
  <property fmtid="{D5CDD505-2E9C-101B-9397-08002B2CF9AE}" pid="4" name="&lt;Type&gt;">
    <vt:lpwstr>RR</vt:lpwstr>
  </property>
</Properties>
</file>