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160A0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160A0" w:rsidRDefault="009B72C4" w:rsidP="0010095E">
            <w:pPr>
              <w:pStyle w:val="EPName"/>
              <w:rPr>
                <w:lang w:val="pl-PL"/>
              </w:rPr>
            </w:pPr>
            <w:bookmarkStart w:id="0" w:name="_GoBack"/>
            <w:bookmarkEnd w:id="0"/>
            <w:r w:rsidRPr="003160A0">
              <w:rPr>
                <w:lang w:val="pl-PL"/>
              </w:rPr>
              <w:t>Parlament Europejski</w:t>
            </w:r>
          </w:p>
          <w:p w:rsidR="00751A4A" w:rsidRPr="003160A0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l-PL"/>
              </w:rPr>
            </w:pPr>
            <w:r w:rsidRPr="003160A0">
              <w:rPr>
                <w:lang w:val="pl-PL"/>
              </w:rPr>
              <w:t>2014</w:t>
            </w:r>
            <w:r w:rsidR="00C941CB" w:rsidRPr="003160A0">
              <w:rPr>
                <w:lang w:val="pl-PL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3160A0" w:rsidRDefault="00AF3623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pt;height:50.95pt">
                  <v:imagedata r:id="rId7" o:title="EP logo RGB_Mute"/>
                </v:shape>
              </w:pict>
            </w:r>
          </w:p>
        </w:tc>
      </w:tr>
    </w:tbl>
    <w:p w:rsidR="00D058B8" w:rsidRPr="003160A0" w:rsidRDefault="00D058B8" w:rsidP="00D058B8">
      <w:pPr>
        <w:pStyle w:val="LineTop"/>
        <w:rPr>
          <w:lang w:val="pl-PL"/>
        </w:rPr>
      </w:pPr>
    </w:p>
    <w:p w:rsidR="00680577" w:rsidRPr="003160A0" w:rsidRDefault="009B72C4" w:rsidP="00680577">
      <w:pPr>
        <w:pStyle w:val="ZSessionDoc"/>
        <w:rPr>
          <w:b/>
          <w:i w:val="0"/>
        </w:rPr>
      </w:pPr>
      <w:r w:rsidRPr="003160A0">
        <w:rPr>
          <w:b/>
          <w:i w:val="0"/>
        </w:rPr>
        <w:t>TEKSTY PRZYJĘTE</w:t>
      </w:r>
    </w:p>
    <w:p w:rsidR="00D058B8" w:rsidRPr="003160A0" w:rsidRDefault="00D058B8" w:rsidP="00D058B8">
      <w:pPr>
        <w:pStyle w:val="LineBottom"/>
      </w:pPr>
    </w:p>
    <w:p w:rsidR="009B72C4" w:rsidRPr="003160A0" w:rsidRDefault="00AF3623" w:rsidP="009B72C4">
      <w:pPr>
        <w:pStyle w:val="ATHeading1"/>
        <w:rPr>
          <w:noProof w:val="0"/>
          <w:lang w:val="pl-PL"/>
        </w:rPr>
      </w:pPr>
      <w:bookmarkStart w:id="1" w:name="TANumber"/>
      <w:r>
        <w:rPr>
          <w:noProof w:val="0"/>
          <w:lang w:val="pl-PL"/>
        </w:rPr>
        <w:t>P8_TA</w:t>
      </w:r>
      <w:r w:rsidR="009B72C4" w:rsidRPr="003160A0">
        <w:rPr>
          <w:noProof w:val="0"/>
          <w:lang w:val="pl-PL"/>
        </w:rPr>
        <w:t>(2018)0</w:t>
      </w:r>
      <w:bookmarkEnd w:id="1"/>
      <w:r w:rsidR="00890211" w:rsidRPr="003160A0">
        <w:rPr>
          <w:noProof w:val="0"/>
          <w:lang w:val="pl-PL"/>
        </w:rPr>
        <w:t>483</w:t>
      </w:r>
    </w:p>
    <w:p w:rsidR="009B72C4" w:rsidRPr="003160A0" w:rsidRDefault="009B72C4" w:rsidP="009B72C4">
      <w:pPr>
        <w:pStyle w:val="ATHeading2"/>
        <w:rPr>
          <w:noProof w:val="0"/>
          <w:lang w:val="pl-PL"/>
        </w:rPr>
      </w:pPr>
      <w:bookmarkStart w:id="2" w:name="title"/>
      <w:r w:rsidRPr="003160A0">
        <w:rPr>
          <w:noProof w:val="0"/>
          <w:lang w:val="pl-PL"/>
        </w:rPr>
        <w:t>Obrona wolności akademickiej w działaniach zewnętrznych UE</w:t>
      </w:r>
      <w:bookmarkEnd w:id="2"/>
      <w:r w:rsidRPr="003160A0">
        <w:rPr>
          <w:noProof w:val="0"/>
          <w:lang w:val="pl-PL"/>
        </w:rPr>
        <w:t xml:space="preserve"> </w:t>
      </w:r>
      <w:bookmarkStart w:id="3" w:name="Etoiles"/>
      <w:bookmarkEnd w:id="3"/>
    </w:p>
    <w:p w:rsidR="009B72C4" w:rsidRPr="003160A0" w:rsidRDefault="009B72C4" w:rsidP="009B72C4">
      <w:pPr>
        <w:rPr>
          <w:i/>
          <w:vanish/>
        </w:rPr>
      </w:pPr>
      <w:r w:rsidRPr="003160A0">
        <w:rPr>
          <w:i/>
        </w:rPr>
        <w:fldChar w:fldCharType="begin"/>
      </w:r>
      <w:r w:rsidRPr="003160A0">
        <w:rPr>
          <w:i/>
        </w:rPr>
        <w:instrText xml:space="preserve"> TC"(</w:instrText>
      </w:r>
      <w:bookmarkStart w:id="4" w:name="DocNumber"/>
      <w:r w:rsidRPr="003160A0">
        <w:rPr>
          <w:i/>
        </w:rPr>
        <w:instrText>A8-0403/2018</w:instrText>
      </w:r>
      <w:bookmarkEnd w:id="4"/>
      <w:r w:rsidRPr="003160A0">
        <w:rPr>
          <w:i/>
        </w:rPr>
        <w:instrText xml:space="preserve"> - Sprawozdawca: Wajid Khan)"\l3 \n&gt; \* MERGEFORMAT </w:instrText>
      </w:r>
      <w:r w:rsidRPr="003160A0">
        <w:rPr>
          <w:i/>
        </w:rPr>
        <w:fldChar w:fldCharType="end"/>
      </w:r>
    </w:p>
    <w:p w:rsidR="009B72C4" w:rsidRPr="003160A0" w:rsidRDefault="009B72C4" w:rsidP="009B72C4">
      <w:pPr>
        <w:rPr>
          <w:vanish/>
        </w:rPr>
      </w:pPr>
      <w:bookmarkStart w:id="5" w:name="Commission"/>
      <w:r w:rsidRPr="003160A0">
        <w:rPr>
          <w:vanish/>
        </w:rPr>
        <w:t>Komisja Spraw Zagranicznych</w:t>
      </w:r>
      <w:bookmarkEnd w:id="5"/>
    </w:p>
    <w:p w:rsidR="009B72C4" w:rsidRPr="003160A0" w:rsidRDefault="009B72C4" w:rsidP="009B72C4">
      <w:pPr>
        <w:rPr>
          <w:vanish/>
        </w:rPr>
      </w:pPr>
      <w:bookmarkStart w:id="6" w:name="PE"/>
      <w:r w:rsidRPr="003160A0">
        <w:rPr>
          <w:vanish/>
        </w:rPr>
        <w:t>PE627.708</w:t>
      </w:r>
      <w:bookmarkEnd w:id="6"/>
    </w:p>
    <w:p w:rsidR="009B72C4" w:rsidRPr="003160A0" w:rsidRDefault="009B72C4" w:rsidP="009B72C4">
      <w:pPr>
        <w:pStyle w:val="ATHeading3"/>
        <w:rPr>
          <w:noProof w:val="0"/>
          <w:lang w:val="pl-PL"/>
        </w:rPr>
      </w:pPr>
      <w:bookmarkStart w:id="7" w:name="Sujet"/>
      <w:r w:rsidRPr="003160A0">
        <w:rPr>
          <w:noProof w:val="0"/>
          <w:lang w:val="pl-PL"/>
        </w:rPr>
        <w:t xml:space="preserve">Zalecenie Parlamentu Europejskiego </w:t>
      </w:r>
      <w:r w:rsidR="004A231D" w:rsidRPr="003160A0">
        <w:rPr>
          <w:noProof w:val="0"/>
          <w:lang w:val="pl-PL"/>
        </w:rPr>
        <w:t>z dnia 29 listopada 2018 r. dla Rady</w:t>
      </w:r>
      <w:r w:rsidRPr="003160A0">
        <w:rPr>
          <w:noProof w:val="0"/>
          <w:lang w:val="pl-PL"/>
        </w:rPr>
        <w:t>, Komisji oraz wiceprzewodniczącej Komisji / wysokiej przedstawiciel Unii do spraw zagranicznych i polityki bezpieczeństwa w sprawie obrony wolności akademickiej w działaniach zewnętrznych UE</w:t>
      </w:r>
      <w:bookmarkEnd w:id="7"/>
      <w:r w:rsidRPr="003160A0">
        <w:rPr>
          <w:noProof w:val="0"/>
          <w:lang w:val="pl-PL"/>
        </w:rPr>
        <w:t xml:space="preserve"> </w:t>
      </w:r>
      <w:bookmarkStart w:id="8" w:name="References"/>
      <w:r w:rsidRPr="003160A0">
        <w:rPr>
          <w:noProof w:val="0"/>
          <w:lang w:val="pl-PL"/>
        </w:rPr>
        <w:t>(2018/2117(INI))</w:t>
      </w:r>
      <w:bookmarkEnd w:id="8"/>
    </w:p>
    <w:p w:rsidR="009B72C4" w:rsidRPr="003160A0" w:rsidRDefault="009B72C4" w:rsidP="009B72C4"/>
    <w:p w:rsidR="00F808DE" w:rsidRPr="003160A0" w:rsidRDefault="00F808DE" w:rsidP="00F808DE">
      <w:pPr>
        <w:pStyle w:val="Normal12"/>
      </w:pPr>
      <w:bookmarkStart w:id="9" w:name="TextBodyBegin"/>
      <w:bookmarkEnd w:id="9"/>
      <w:r w:rsidRPr="003160A0">
        <w:rPr>
          <w:i/>
        </w:rPr>
        <w:t>Parlament Europejski</w:t>
      </w:r>
      <w:r w:rsidRPr="003160A0">
        <w:t>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T</w:t>
      </w:r>
      <w:r w:rsidR="004A231D" w:rsidRPr="003160A0">
        <w:t>raktat o Unii Europejskiej</w:t>
      </w:r>
      <w:r w:rsidRPr="003160A0">
        <w:t xml:space="preserve"> oraz Traktat o funkcjo</w:t>
      </w:r>
      <w:r w:rsidR="004A231D" w:rsidRPr="003160A0">
        <w:t>nowaniu Unii Europejskiej</w:t>
      </w:r>
      <w:r w:rsidRPr="003160A0">
        <w:t>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Kartę praw podstawowych Unii Europejskiej, w szczególności jej art. 13,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strategiczne ramy i plan działania UE dotyczące praw człowieka i demokracji (11855/2012), przyjęte przez Radę do Spraw Zagranicznych w dniu 25 czerwca 2012 r.,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 xml:space="preserve">uwzględniając Wytyczne UE w sprawie praw człowieka dotyczące wolności wypowiedzi w </w:t>
      </w:r>
      <w:proofErr w:type="spellStart"/>
      <w:r w:rsidRPr="003160A0">
        <w:t>internecie</w:t>
      </w:r>
      <w:proofErr w:type="spellEnd"/>
      <w:r w:rsidRPr="003160A0">
        <w:t xml:space="preserve"> i poza nim, przyjęte przez Radę do Spraw Zagranicznych w dniu 12 maja 2014 r.,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coroczne sprawozdanie UE na temat praw człowieka i demokracji na świecie za rok 2016 oraz politykę Unii Europejskiej w tym zakresie,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 xml:space="preserve">uwzględniając zalecenie dotyczące statusu nauczycieli akademickich, przyjęte przez Konferencję Ogólną Organizacji Narodów Zjednoczonych do spraw Oświaty, Nauki i Kultury (UNESCO) podczas jej 29. </w:t>
      </w:r>
      <w:proofErr w:type="gramStart"/>
      <w:r w:rsidRPr="003160A0">
        <w:t>sesji</w:t>
      </w:r>
      <w:proofErr w:type="gramEnd"/>
      <w:r w:rsidRPr="003160A0">
        <w:t xml:space="preserve"> w dniach od 21 października do 12 listopada 1997 r., 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deklarację z Limy w sprawie wolności akademickiej i autonomii instytucji szkolnictwa wyższego, przyjętą przez World University Service we wrześniu 1988 r.,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 xml:space="preserve">uwzględniając rezolucję 29/7 w sprawie prawa do nauki, przyjętą przez Radę Praw Człowieka ONZ podczas jej 42. </w:t>
      </w:r>
      <w:proofErr w:type="gramStart"/>
      <w:r w:rsidRPr="003160A0">
        <w:t>posiedzenia</w:t>
      </w:r>
      <w:proofErr w:type="gramEnd"/>
      <w:r w:rsidRPr="003160A0">
        <w:t xml:space="preserve"> w dniu 2 lipca 2015 r.,</w:t>
      </w:r>
    </w:p>
    <w:p w:rsidR="00F808DE" w:rsidRPr="003160A0" w:rsidRDefault="00F808DE" w:rsidP="00F808DE">
      <w:pPr>
        <w:pStyle w:val="Normal12Hanging"/>
        <w:rPr>
          <w:b/>
          <w:i/>
        </w:rPr>
      </w:pPr>
      <w:r w:rsidRPr="003160A0">
        <w:lastRenderedPageBreak/>
        <w:t>–</w:t>
      </w:r>
      <w:r w:rsidRPr="003160A0">
        <w:tab/>
        <w:t xml:space="preserve">uwzględniając uwagi ogólne nr 13 Komitetu Praw Gospodarczych, Społecznych i Kulturalnych ONZ, przyjęte na jego 21. </w:t>
      </w:r>
      <w:proofErr w:type="gramStart"/>
      <w:r w:rsidRPr="003160A0">
        <w:t>sesji</w:t>
      </w:r>
      <w:proofErr w:type="gramEnd"/>
      <w:r w:rsidRPr="003160A0">
        <w:t xml:space="preserve"> w dniu 8 grudnia 1999 r.,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opinię Komisji Weneckiej nr 891/2017,</w:t>
      </w:r>
    </w:p>
    <w:p w:rsidR="00F808DE" w:rsidRPr="003160A0" w:rsidRDefault="00F808DE" w:rsidP="00F808DE">
      <w:pPr>
        <w:pStyle w:val="Normal12Hanging"/>
      </w:pPr>
      <w:r w:rsidRPr="003160A0">
        <w:rPr>
          <w:color w:val="222222"/>
        </w:rPr>
        <w:t>–</w:t>
      </w:r>
      <w:r w:rsidRPr="003160A0">
        <w:rPr>
          <w:color w:val="222222"/>
        </w:rPr>
        <w:tab/>
      </w:r>
      <w:r w:rsidRPr="003160A0">
        <w:t xml:space="preserve">uwzględniając sprawozdania krajowych, europejskich i międzynarodowych organizacji pozarządowych, a w szczególności zasady odpowiedzialności państwa za ochronę szkolnictwa wyższego przed atakami, </w:t>
      </w:r>
    </w:p>
    <w:p w:rsidR="00F808DE" w:rsidRPr="003160A0" w:rsidRDefault="00F808DE" w:rsidP="00F808DE">
      <w:pPr>
        <w:pStyle w:val="Normal12Hanging"/>
      </w:pPr>
      <w:r w:rsidRPr="003160A0">
        <w:rPr>
          <w:color w:val="222222"/>
        </w:rPr>
        <w:t>–</w:t>
      </w:r>
      <w:r w:rsidRPr="003160A0">
        <w:rPr>
          <w:color w:val="222222"/>
        </w:rPr>
        <w:tab/>
      </w:r>
      <w:r w:rsidRPr="003160A0">
        <w:t>uwzględniając swoje poprzednie rezolucje w sprawie praw podstawowych,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Międzynarodowy pakt praw obywatelskich i politycznych,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Powszechną deklarację praw człowieka,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>uwzględniając art. 113 Regulaminu,</w:t>
      </w:r>
    </w:p>
    <w:p w:rsidR="00F808DE" w:rsidRPr="003160A0" w:rsidRDefault="00F808DE" w:rsidP="00F808DE">
      <w:pPr>
        <w:pStyle w:val="Normal12Hanging"/>
      </w:pPr>
      <w:r w:rsidRPr="003160A0">
        <w:t>–</w:t>
      </w:r>
      <w:r w:rsidRPr="003160A0">
        <w:tab/>
        <w:t xml:space="preserve">uwzględniając sprawozdanie Komisji Spraw Zagranicznych (A8-0403/2018), </w:t>
      </w:r>
    </w:p>
    <w:p w:rsidR="00F808DE" w:rsidRPr="003160A0" w:rsidRDefault="00F808DE" w:rsidP="00F808DE">
      <w:pPr>
        <w:pStyle w:val="Normal12Hanging"/>
      </w:pPr>
      <w:r w:rsidRPr="003160A0">
        <w:t>A.</w:t>
      </w:r>
      <w:r w:rsidRPr="003160A0">
        <w:tab/>
      </w:r>
      <w:proofErr w:type="gramStart"/>
      <w:r w:rsidRPr="003160A0">
        <w:t>mając</w:t>
      </w:r>
      <w:proofErr w:type="gramEnd"/>
      <w:r w:rsidRPr="003160A0">
        <w:t xml:space="preserve"> na uwadze, że UNESCO definiuje wolność akademicką jako „prawo, nieograniczone narzuconą doktryną, do swobody nauczania i dyskusji, swobody prowadzenia badań naukowych oraz rozpowszechniania i publikowania ich wyników, swobody nieograniczonego wyrażania opinii na temat instytucji lub systemu, w jakim pracują, wolności od cenzury instytucjonalnej oraz swobody uczestnictwa w organach akademickich o charakterze zawodowym lub przedstawicielskim”;</w:t>
      </w:r>
    </w:p>
    <w:p w:rsidR="00F808DE" w:rsidRPr="003160A0" w:rsidRDefault="00F808DE" w:rsidP="00F808DE">
      <w:pPr>
        <w:pStyle w:val="Normal12Hanging"/>
      </w:pPr>
      <w:r w:rsidRPr="003160A0">
        <w:t>B.</w:t>
      </w:r>
      <w:r w:rsidRPr="003160A0">
        <w:tab/>
        <w:t>mając na uwadze, że prawo do nauki ma zasadnicze znaczenie dla korzystania z wszystkich innych praw człowieka oraz dla osiągnięcia zrównoważonego rozwoju; mając na uwadze, że z tego prawa można korzystać jedynie w atmosferze wolności akademickiej i autonomii instytucji szkolnictwa wyższego;</w:t>
      </w:r>
    </w:p>
    <w:p w:rsidR="00F808DE" w:rsidRPr="003160A0" w:rsidRDefault="00F808DE" w:rsidP="00F808DE">
      <w:pPr>
        <w:pStyle w:val="Normal12Hanging"/>
      </w:pPr>
      <w:r w:rsidRPr="003160A0">
        <w:t>C.</w:t>
      </w:r>
      <w:r w:rsidRPr="003160A0">
        <w:tab/>
      </w:r>
      <w:proofErr w:type="gramStart"/>
      <w:r w:rsidRPr="003160A0">
        <w:t>mając</w:t>
      </w:r>
      <w:proofErr w:type="gramEnd"/>
      <w:r w:rsidRPr="003160A0">
        <w:t xml:space="preserve"> na uwadze, że deklaracja z Limy w sprawie wolności akademickiej i autonomii instytucji szkolnictwa wyższego definiuje wolność akademicką jako wolność członków społeczności akademickiej – obejmującą wszystkie osoby nauczające, studiujące, prowadzące badania i pracujące w instytucji szkolnictwa wyższego – indywidualnie lub zbiorowo podczas nabywania, poszerzania lub przekazywania wiedzy poprzez badania, studia, dyskusje, dokumentację, produkcję, tworzenie, nauczanie, wykładanie i pisanie;</w:t>
      </w:r>
    </w:p>
    <w:p w:rsidR="00F808DE" w:rsidRPr="003160A0" w:rsidRDefault="00F808DE" w:rsidP="00F808DE">
      <w:pPr>
        <w:pStyle w:val="Normal12Hanging"/>
      </w:pPr>
      <w:r w:rsidRPr="003160A0">
        <w:t>D.</w:t>
      </w:r>
      <w:r w:rsidRPr="003160A0">
        <w:tab/>
      </w:r>
      <w:proofErr w:type="gramStart"/>
      <w:r w:rsidRPr="003160A0">
        <w:t>mając</w:t>
      </w:r>
      <w:proofErr w:type="gramEnd"/>
      <w:r w:rsidRPr="003160A0">
        <w:t xml:space="preserve"> na uwadze, że definicja ta musi opierać się na podstawowych wartościach demokratycznych, w tym zasadzie sprawiedliwego dostępu i przeciwdziałania dyskryminacji, rozliczalności, krytycznym i niezależnym myśleniu, autonomii instytucjonalnej i odpowiedzialności społecznej; mając na uwadze, że demokracja nie może istnieć bez wolności akademickiej, która umożliwia świadomą debatę;</w:t>
      </w:r>
    </w:p>
    <w:p w:rsidR="00F808DE" w:rsidRPr="003160A0" w:rsidRDefault="00F808DE" w:rsidP="00F808DE">
      <w:pPr>
        <w:pStyle w:val="Normal12Hanging"/>
      </w:pPr>
      <w:r w:rsidRPr="003160A0">
        <w:t>E.</w:t>
      </w:r>
      <w:r w:rsidRPr="003160A0">
        <w:tab/>
      </w:r>
      <w:proofErr w:type="gramStart"/>
      <w:r w:rsidRPr="003160A0">
        <w:t>mając</w:t>
      </w:r>
      <w:proofErr w:type="gramEnd"/>
      <w:r w:rsidRPr="003160A0">
        <w:t xml:space="preserve"> na uwadze, że wolność akademicka jest kluczowym elementem przyczyniającym się do zrównoważonego rozwoju, a w szczególności do osiągnięcia celów zrównoważonego rozwoju, zapisanych w Agendzie na rzecz zrównoważonego rozwoju 2030, w której główną rolę odgrywają edukacja o wysokiej jakości, badania naukowe i innowacje;</w:t>
      </w:r>
    </w:p>
    <w:p w:rsidR="00F808DE" w:rsidRPr="003160A0" w:rsidRDefault="00F808DE" w:rsidP="00F808DE">
      <w:pPr>
        <w:pStyle w:val="Normal12Hanging"/>
        <w:rPr>
          <w:rFonts w:eastAsia="Calibri"/>
          <w:szCs w:val="24"/>
        </w:rPr>
      </w:pPr>
      <w:r w:rsidRPr="003160A0">
        <w:t>F.</w:t>
      </w:r>
      <w:r w:rsidRPr="003160A0">
        <w:tab/>
      </w:r>
      <w:proofErr w:type="gramStart"/>
      <w:r w:rsidRPr="003160A0">
        <w:t>mając</w:t>
      </w:r>
      <w:proofErr w:type="gramEnd"/>
      <w:r w:rsidRPr="003160A0">
        <w:t xml:space="preserve"> na uwadze, że autonomia jest niezbędnym warunkiem prawidłowego funkcjonowania instytucji edukacyjnych; mając na uwadze, że wolność akademicka </w:t>
      </w:r>
      <w:r w:rsidRPr="003160A0">
        <w:lastRenderedPageBreak/>
        <w:t>wymaga stałej i uważnej ochrony przed nadmierną presją ze strony państwa lub interesów handlowych;</w:t>
      </w:r>
    </w:p>
    <w:p w:rsidR="00F808DE" w:rsidRPr="003160A0" w:rsidRDefault="00F808DE" w:rsidP="00F808DE">
      <w:pPr>
        <w:pStyle w:val="Normal12Hanging"/>
        <w:rPr>
          <w:rFonts w:eastAsia="Calibri"/>
          <w:szCs w:val="24"/>
        </w:rPr>
      </w:pPr>
      <w:r w:rsidRPr="003160A0">
        <w:t>G.</w:t>
      </w:r>
      <w:r w:rsidRPr="003160A0">
        <w:tab/>
        <w:t>mając na uwadze, że wolność akademicka – wraz z leżącą u jej podstaw wolnością myśli, opinii, wypowiedzi, zrzeszania się, podróżowania i szkolenia – przyczynia się do tworzenia przestrzeni, w której każde otwarte i stabilne pluralistyczne społeczeństwo może swobodnie myśleć, zadawać pytania, dzielić się pomysłami oraz tworzyć, nabywać i rozpowszechniać wiedzę;</w:t>
      </w:r>
    </w:p>
    <w:p w:rsidR="00F808DE" w:rsidRPr="003160A0" w:rsidRDefault="00F808DE" w:rsidP="00F808DE">
      <w:pPr>
        <w:pStyle w:val="Normal12Hanging"/>
      </w:pPr>
      <w:r w:rsidRPr="003160A0">
        <w:t>H.</w:t>
      </w:r>
      <w:r w:rsidRPr="003160A0">
        <w:tab/>
        <w:t xml:space="preserve"> </w:t>
      </w:r>
      <w:proofErr w:type="gramStart"/>
      <w:r w:rsidRPr="003160A0">
        <w:t>mając</w:t>
      </w:r>
      <w:proofErr w:type="gramEnd"/>
      <w:r w:rsidRPr="003160A0">
        <w:t xml:space="preserve"> na uwadze, że atakowanie wolności akademickiej podważa badania naukowe, studia, nauczanie, debatę publiczną i prawo do edukacji, ograniczając jakość akademicką oraz rozwój społeczny, polityczny, gospodarczy i kulturowy; mając na uwadze, że odpowiedzi na problemy występujące w społeczeństwie powinny być znajdowane w drodze rozumowania, uzyskiwania dowodów i perswadowania;</w:t>
      </w:r>
    </w:p>
    <w:p w:rsidR="00F808DE" w:rsidRPr="003160A0" w:rsidRDefault="00F808DE" w:rsidP="00F808DE">
      <w:pPr>
        <w:pStyle w:val="Normal12Hanging"/>
      </w:pPr>
      <w:r w:rsidRPr="003160A0">
        <w:t>I.</w:t>
      </w:r>
      <w:r w:rsidRPr="003160A0">
        <w:tab/>
      </w:r>
      <w:proofErr w:type="gramStart"/>
      <w:r w:rsidRPr="003160A0">
        <w:t>mając</w:t>
      </w:r>
      <w:proofErr w:type="gramEnd"/>
      <w:r w:rsidRPr="003160A0">
        <w:t xml:space="preserve"> na uwadze, że z prawa do nauki, nauczania i badań można w pełni korzystać jedynie w atmosferze wolności akademickiej;</w:t>
      </w:r>
    </w:p>
    <w:p w:rsidR="00890211" w:rsidRPr="003160A0" w:rsidRDefault="00890211" w:rsidP="00F808DE">
      <w:pPr>
        <w:pStyle w:val="Normal12Hanging"/>
        <w:rPr>
          <w:rFonts w:eastAsia="Calibri"/>
          <w:szCs w:val="24"/>
        </w:rPr>
      </w:pPr>
      <w:r w:rsidRPr="003160A0">
        <w:rPr>
          <w:rFonts w:eastAsia="Calibri"/>
          <w:szCs w:val="24"/>
        </w:rPr>
        <w:t>J</w:t>
      </w:r>
      <w:r w:rsidR="00194D62">
        <w:rPr>
          <w:rFonts w:eastAsia="Calibri"/>
          <w:szCs w:val="24"/>
        </w:rPr>
        <w:t>.</w:t>
      </w:r>
      <w:r w:rsidRPr="003160A0">
        <w:rPr>
          <w:rFonts w:eastAsia="Calibri"/>
          <w:szCs w:val="24"/>
        </w:rPr>
        <w:tab/>
        <w:t>mając na uwadze, że istnieje pilna potrzeba odpowiedniego podjęcia kwestii wolności akademickiej w procesie przystępowania do UE, aby zapobiec atakom w państwach członkowskich UE, takim jak próby zamknięcia Uniwersytetu Środkowoeuropejskiego (CEU) w Budapeszcie, które mają na celu doprowadzenie do przeniesienia przyjęć studentów do Wiednia począwszy od 2019 r., a także blokowanie studiów nad płcią społeczno-kulturową na Węgrzech; mając na uwadze, że kraje kandydujące powinny zobowiązać się do przestrzegania podstawowych wartości w zakresie szkolnictwa wyższego, w tym wolności akademickiej i autonomii instytucjonalnej;</w:t>
      </w:r>
    </w:p>
    <w:p w:rsidR="00F808DE" w:rsidRPr="003160A0" w:rsidRDefault="00890211" w:rsidP="00F808DE">
      <w:pPr>
        <w:pStyle w:val="Normal12Hanging"/>
        <w:rPr>
          <w:rFonts w:eastAsia="Calibri"/>
          <w:szCs w:val="24"/>
        </w:rPr>
      </w:pPr>
      <w:r w:rsidRPr="003160A0">
        <w:t>K</w:t>
      </w:r>
      <w:r w:rsidR="00F808DE" w:rsidRPr="003160A0">
        <w:t>.</w:t>
      </w:r>
      <w:r w:rsidR="00F808DE" w:rsidRPr="003160A0">
        <w:tab/>
        <w:t>mając na uwadze, że środowisko akademickie i instytucje edukacyjne są w coraz większym stopniu podatne na zakłócenia, naciski lub represje ze strony państw, sektora biznesu lub innych podmiotów niepaństwowych; mając na uwadze, że każdego roku na całym świecie zgłaszane są setki ataków na uniwersytety, uczelnie wyższe i członków społeczności akademickiej, łącznie z zabójstwami, przemocą, zaginięciami, bezprawnym uwięzieniem i przetrzymywaniem, niesłusznymi oskarżeniami, utratą stanowisk, bezprawnym zwolnieniem i wydaleniem ze studiów, a także ograniczeniami w podróżowaniu lub przemieszczaniu się oraz innymi skrajnymi lub systemowymi zagrożeniami; mając na uwadze, że do naruszeń swobód akademickich dochodzi również w państwach członkowskich U</w:t>
      </w:r>
      <w:r w:rsidR="004A231D" w:rsidRPr="003160A0">
        <w:t>E</w:t>
      </w:r>
      <w:r w:rsidR="00F808DE" w:rsidRPr="003160A0">
        <w:t xml:space="preserve"> i u </w:t>
      </w:r>
      <w:proofErr w:type="gramStart"/>
      <w:r w:rsidR="00F808DE" w:rsidRPr="003160A0">
        <w:t>jej</w:t>
      </w:r>
      <w:proofErr w:type="gramEnd"/>
      <w:r w:rsidR="00F808DE" w:rsidRPr="003160A0">
        <w:t xml:space="preserve"> najbliższych partnerów;</w:t>
      </w:r>
    </w:p>
    <w:p w:rsidR="00F808DE" w:rsidRPr="003160A0" w:rsidRDefault="00890211" w:rsidP="00F808DE">
      <w:pPr>
        <w:pStyle w:val="Normal12Hanging"/>
      </w:pPr>
      <w:r w:rsidRPr="003160A0">
        <w:t>L</w:t>
      </w:r>
      <w:r w:rsidR="00F808DE" w:rsidRPr="003160A0">
        <w:t>.</w:t>
      </w:r>
      <w:r w:rsidR="00F808DE" w:rsidRPr="003160A0">
        <w:tab/>
      </w:r>
      <w:proofErr w:type="gramStart"/>
      <w:r w:rsidR="00F808DE" w:rsidRPr="003160A0">
        <w:t>mając</w:t>
      </w:r>
      <w:proofErr w:type="gramEnd"/>
      <w:r w:rsidR="00F808DE" w:rsidRPr="003160A0">
        <w:t xml:space="preserve"> na uwadze, że cięcia środków publicznych przeznaczonych na edukację, w tym na szkolnictwo wyższe, oraz związane z tym zapotrzebowanie na alternatywne źródła dochodu zagrażają wolności akademickiej, w szczególności gdy takie finansowanie zewnętrzne pochodzi od zagranicznych reżimów autokratycznych lub wielonarodowych korporacji;</w:t>
      </w:r>
    </w:p>
    <w:p w:rsidR="00F808DE" w:rsidRPr="003160A0" w:rsidRDefault="00890211" w:rsidP="00F808DE">
      <w:pPr>
        <w:pStyle w:val="Normal12Hanging"/>
        <w:rPr>
          <w:rFonts w:eastAsia="Calibri"/>
          <w:szCs w:val="24"/>
        </w:rPr>
      </w:pPr>
      <w:r w:rsidRPr="003160A0">
        <w:t>M</w:t>
      </w:r>
      <w:r w:rsidR="00F808DE" w:rsidRPr="003160A0">
        <w:t>.</w:t>
      </w:r>
      <w:r w:rsidR="00F808DE" w:rsidRPr="003160A0">
        <w:tab/>
        <w:t>mając na uwadze, że zagranicz</w:t>
      </w:r>
      <w:r w:rsidR="004A231D" w:rsidRPr="003160A0">
        <w:t>ne instytucje edukacyjne w UE</w:t>
      </w:r>
      <w:r w:rsidR="00F808DE" w:rsidRPr="003160A0">
        <w:t xml:space="preserve"> są narażone na ataki ze strony rządów krajowych i naruszenia ich wolności akademickiej;</w:t>
      </w:r>
    </w:p>
    <w:p w:rsidR="00F808DE" w:rsidRPr="003160A0" w:rsidRDefault="00890211" w:rsidP="00F808DE">
      <w:pPr>
        <w:pStyle w:val="Normal12Hanging"/>
      </w:pPr>
      <w:r w:rsidRPr="003160A0">
        <w:t>N</w:t>
      </w:r>
      <w:r w:rsidR="00F808DE" w:rsidRPr="003160A0">
        <w:t>.</w:t>
      </w:r>
      <w:r w:rsidR="00F808DE" w:rsidRPr="003160A0">
        <w:tab/>
        <w:t xml:space="preserve">mając na uwadze, że próby kontrolowania lub uciszania instytucji szkolnictwa wyższego lub ich naukowców, studentów i pracowników znacznie wykraczają poza osoby i instytucje, na jakie są ukierunkowane, i dotykają ogółu społeczeństwa, ograniczając przestrzeń dla integracyjnego i demokratycznego uczestnictwa, wolności </w:t>
      </w:r>
      <w:r w:rsidR="00F808DE" w:rsidRPr="003160A0">
        <w:lastRenderedPageBreak/>
        <w:t>słowa oraz upodmiotowienia wszystkich obywateli, a także pozbawiając przyszłe pokolenia znakomitych nauczycieli akademickich i naukowców;</w:t>
      </w:r>
    </w:p>
    <w:p w:rsidR="00F808DE" w:rsidRPr="003160A0" w:rsidRDefault="00890211" w:rsidP="00F808DE">
      <w:pPr>
        <w:pStyle w:val="Normal12Hanging"/>
      </w:pPr>
      <w:r w:rsidRPr="003160A0">
        <w:t>O</w:t>
      </w:r>
      <w:r w:rsidR="00F808DE" w:rsidRPr="003160A0">
        <w:t>.</w:t>
      </w:r>
      <w:r w:rsidR="00F808DE" w:rsidRPr="003160A0">
        <w:tab/>
      </w:r>
      <w:proofErr w:type="gramStart"/>
      <w:r w:rsidR="00F808DE" w:rsidRPr="003160A0">
        <w:t>mając</w:t>
      </w:r>
      <w:proofErr w:type="gramEnd"/>
      <w:r w:rsidR="00F808DE" w:rsidRPr="003160A0">
        <w:t xml:space="preserve"> na uwadze, że skuteczna realizacja prawa do edukacji oraz gwarancji wolności akademickiej nakłada na państwa obowiązek zapewnienia odpowiedniego i wiarygodnego poziomu finansowania edukacji; mając na uwadze, że polityka oszczędności finansowych i gospodarczych poważnie osłabiła wolność akademicką i w dalszym ciągu osłabia ją na całym świecie, w tym w UE;</w:t>
      </w:r>
    </w:p>
    <w:p w:rsidR="00F808DE" w:rsidRPr="003160A0" w:rsidRDefault="00890211" w:rsidP="00F808DE">
      <w:pPr>
        <w:pStyle w:val="Normal12Hanging"/>
      </w:pPr>
      <w:r w:rsidRPr="003160A0">
        <w:t>P</w:t>
      </w:r>
      <w:r w:rsidR="00F808DE" w:rsidRPr="003160A0">
        <w:t>.</w:t>
      </w:r>
      <w:r w:rsidR="00F808DE" w:rsidRPr="003160A0">
        <w:tab/>
        <w:t>mając na uwadze, że kwestia naruszeń wolności akademickiej jest rzadko podejmowana w ramach praw człowieka, co odzwierciedla po części brak znajomości kwestii wolności akademickiej wśród obrońców praw człowieka, a po części fakt, że skargi często odnoszą się do naruszania innych praw, na przykład wolności wypowiedzi lub opinii; mając na uwadze, że w rezultacie normy w tym obszarze nie są wystarczająco opracowane, a naruszenia wolności akademickiej nie są wystarczająco zgłaszane;</w:t>
      </w:r>
    </w:p>
    <w:p w:rsidR="00F808DE" w:rsidRPr="003160A0" w:rsidRDefault="00890211" w:rsidP="00F808DE">
      <w:pPr>
        <w:pStyle w:val="Normal12Hanging"/>
      </w:pPr>
      <w:r w:rsidRPr="003160A0">
        <w:t>Q</w:t>
      </w:r>
      <w:r w:rsidR="00F808DE" w:rsidRPr="003160A0">
        <w:t>.</w:t>
      </w:r>
      <w:r w:rsidR="00F808DE" w:rsidRPr="003160A0">
        <w:tab/>
      </w:r>
      <w:proofErr w:type="gramStart"/>
      <w:r w:rsidR="00F808DE" w:rsidRPr="003160A0">
        <w:t>mając</w:t>
      </w:r>
      <w:proofErr w:type="gramEnd"/>
      <w:r w:rsidR="00F808DE" w:rsidRPr="003160A0">
        <w:t xml:space="preserve"> na uwadze, że istnieje ogólna potrzeba zwiększenia świadomości na temat znaczenia wolności akademickiej jako narzędzia promowania demokracji, poszanowania praworządności i rozliczalności, a także tworzenia możliwości wzmocnienia zdolności w zakresie jej promowania i obrony;</w:t>
      </w:r>
    </w:p>
    <w:p w:rsidR="00F808DE" w:rsidRPr="003160A0" w:rsidRDefault="00890211" w:rsidP="00F808DE">
      <w:pPr>
        <w:pStyle w:val="Normal12Hanging"/>
        <w:rPr>
          <w:color w:val="000000"/>
          <w:szCs w:val="24"/>
        </w:rPr>
      </w:pPr>
      <w:r w:rsidRPr="003160A0">
        <w:t>R</w:t>
      </w:r>
      <w:r w:rsidR="00F808DE" w:rsidRPr="003160A0">
        <w:t>.</w:t>
      </w:r>
      <w:r w:rsidR="00F808DE" w:rsidRPr="003160A0">
        <w:tab/>
        <w:t>mając na uwadze, że ważne jest zidentyfikowanie ataków na wolność akademicką jako części globalnego zjawiska, a także zachęcanie do postrzegania nauczycieli akademickich i studentów będących celem ataków nie tylko jako jednostek, których prawa są naruszane, ale także jako atakowanych obrońców praw człowieka; mając na uwadze, że niezbędna jest zdecydowana reakcja na szczeblu międzynarodowym i krajowym, począwszy od samego szkolnictwa wyższego przez społeczeństwo obywatelskie aż do ogółu społeczeństwa;</w:t>
      </w:r>
    </w:p>
    <w:p w:rsidR="00F808DE" w:rsidRPr="003160A0" w:rsidRDefault="00890211" w:rsidP="00F808DE">
      <w:pPr>
        <w:pStyle w:val="Normal12Hanging"/>
        <w:rPr>
          <w:bCs/>
          <w:color w:val="000000"/>
          <w:szCs w:val="24"/>
        </w:rPr>
      </w:pPr>
      <w:r w:rsidRPr="003160A0">
        <w:t>S</w:t>
      </w:r>
      <w:r w:rsidR="00F808DE" w:rsidRPr="003160A0">
        <w:t>.</w:t>
      </w:r>
      <w:r w:rsidR="00F808DE" w:rsidRPr="003160A0">
        <w:tab/>
        <w:t>mając na uwadze, że wielu zagrożonych nauczycieli akademickich i studentów nie jest w stanie uzyskać dostępu do możliwości zapewnianych przez programy UE dotyczące mobilności akademickiej i obrońców praw człowieka z powodu braku spełniania kryteriów ubiegania się lub ze względu na duże trudności w przestrzeganiu ogólnych procedur składania wniosków, wymogów i harmonogramów;</w:t>
      </w:r>
    </w:p>
    <w:p w:rsidR="00F808DE" w:rsidRPr="003160A0" w:rsidRDefault="00890211" w:rsidP="00F808DE">
      <w:pPr>
        <w:pStyle w:val="Normal12Hanging"/>
      </w:pPr>
      <w:r w:rsidRPr="003160A0">
        <w:t>T</w:t>
      </w:r>
      <w:r w:rsidR="00F808DE" w:rsidRPr="003160A0">
        <w:t>.</w:t>
      </w:r>
      <w:r w:rsidR="00F808DE" w:rsidRPr="003160A0">
        <w:tab/>
        <w:t>mając na uwadze, że ograniczenia finansowe w programach UE hamują działania organizacji i uniwersytetów w UE, wspierających już studentów i naukowców, którym grozi ucieczka ze swoich krajów z powodu zagrożenia prześladowaniem w następstwie swojej działalności akademickiej; mając na uwadze, że te organizacje i uniwersytety potrzebują większego wsparcia w swoich działaniach i inicjatywach;</w:t>
      </w:r>
    </w:p>
    <w:p w:rsidR="00F808DE" w:rsidRPr="003160A0" w:rsidRDefault="00890211" w:rsidP="00F808DE">
      <w:pPr>
        <w:pStyle w:val="Normal12Hanging"/>
      </w:pPr>
      <w:r w:rsidRPr="003160A0">
        <w:rPr>
          <w:color w:val="000000"/>
          <w:szCs w:val="24"/>
        </w:rPr>
        <w:t>U</w:t>
      </w:r>
      <w:r w:rsidR="00F808DE" w:rsidRPr="003160A0">
        <w:rPr>
          <w:color w:val="000000"/>
          <w:szCs w:val="24"/>
        </w:rPr>
        <w:t>.</w:t>
      </w:r>
      <w:r w:rsidR="00F808DE" w:rsidRPr="003160A0">
        <w:rPr>
          <w:color w:val="000000"/>
          <w:szCs w:val="24"/>
        </w:rPr>
        <w:tab/>
      </w:r>
      <w:proofErr w:type="gramStart"/>
      <w:r w:rsidR="00F808DE" w:rsidRPr="003160A0">
        <w:t>mając</w:t>
      </w:r>
      <w:proofErr w:type="gramEnd"/>
      <w:r w:rsidR="00F808DE" w:rsidRPr="003160A0">
        <w:t xml:space="preserve"> na uwadze, że UE jest zaangażowana w promowanie i ochronę praw człowieka, instytucji demokratycznych i rządów prawa na całym świecie; mając na uwadze, że Plan działania UE dotyczący praw człowieka i demokracji domaga się skuteczniejszej polityki UE wspierającej prawa człowieka i demokrację, w tym zwiększenia skuteczności dialogów dotyczących praw człowieka, poprawy widoczności i oddziaływania krajowych strategii w dziedzinie praw człowieka, skupienia się na skutecznym wdrażaniu wytycznych UE w sprawie praw człowieka oraz wzmocnienia dyplomacji publicznej i komunikacji w zakresie praw człowieka;</w:t>
      </w:r>
    </w:p>
    <w:p w:rsidR="00F808DE" w:rsidRPr="003160A0" w:rsidRDefault="00F808DE" w:rsidP="00F808DE">
      <w:pPr>
        <w:pStyle w:val="Normal12Hanging"/>
      </w:pPr>
      <w:r w:rsidRPr="003160A0">
        <w:t>1.</w:t>
      </w:r>
      <w:r w:rsidRPr="003160A0">
        <w:tab/>
      </w:r>
      <w:proofErr w:type="gramStart"/>
      <w:r w:rsidRPr="003160A0">
        <w:t>zaleca</w:t>
      </w:r>
      <w:proofErr w:type="gramEnd"/>
      <w:r w:rsidRPr="003160A0">
        <w:t xml:space="preserve"> Radzie, Komisji oraz wiceprzewodniczącej Komisji / wysokiej przedstawiciel </w:t>
      </w:r>
      <w:r w:rsidRPr="003160A0">
        <w:lastRenderedPageBreak/>
        <w:t>Unii do spraw zagranicznych i polityki bezpieczeństwa:</w:t>
      </w:r>
    </w:p>
    <w:p w:rsidR="00F808DE" w:rsidRPr="003160A0" w:rsidRDefault="004A231D" w:rsidP="004A231D">
      <w:pPr>
        <w:pStyle w:val="Normal12Hanging"/>
        <w:ind w:left="720" w:hanging="720"/>
      </w:pPr>
      <w:r w:rsidRPr="003160A0">
        <w:t>a</w:t>
      </w:r>
      <w:proofErr w:type="gramStart"/>
      <w:r w:rsidRPr="003160A0">
        <w:t>)</w:t>
      </w:r>
      <w:r w:rsidR="00F808DE" w:rsidRPr="003160A0">
        <w:tab/>
        <w:t>wyraźne</w:t>
      </w:r>
      <w:proofErr w:type="gramEnd"/>
      <w:r w:rsidR="00F808DE" w:rsidRPr="003160A0">
        <w:t xml:space="preserve"> uznanie znaczenia wolności akademickiej w oświadczeniach publicznych, strategiach politycznych i działaniach związanych z w działaniami zewnętrznymi UE, w tym uznanie zasad, zgodnie z którymi idee nie stanowią przestępstwa, a krytyczny dyskurs nie świadczy o braku lojalności, lecz stanowi istotny element rozwoju demokratycznego społeczeństwa, autonomia instytucji edukacyjnych powinna być zawsze chroniona, a wolność akademicka odgrywa zasadniczą rolę w rozwoju edukacji oraz rozwoju ludzkości i nowoczesnego społeczeństwa;</w:t>
      </w:r>
    </w:p>
    <w:p w:rsidR="00F808DE" w:rsidRPr="003160A0" w:rsidRDefault="00F808DE" w:rsidP="004A231D">
      <w:pPr>
        <w:pStyle w:val="Normal12Hanging"/>
        <w:ind w:left="720" w:hanging="720"/>
      </w:pPr>
      <w:r w:rsidRPr="003160A0">
        <w:t>b</w:t>
      </w:r>
      <w:proofErr w:type="gramStart"/>
      <w:r w:rsidRPr="003160A0">
        <w:t>)</w:t>
      </w:r>
      <w:r w:rsidRPr="003160A0">
        <w:tab/>
        <w:t>uznanie</w:t>
      </w:r>
      <w:proofErr w:type="gramEnd"/>
      <w:r w:rsidRPr="003160A0">
        <w:t>, że roszczenia do wolności akademickiej podlegają obowiązującym przepisom w zakresie praw człowieka, wywodząc się z prawa do nauki oraz praw do wolności wypowiedzi i opinii; przypomnienie, że wolność akademicka rozciąga się na swobodę nauczycieli akademickich rozpowszechniania informacji oraz prowadzenia badań, szerzenia wiedzy i prawdy bez ograniczeń, swobodę wyrażania swoich poglądów i opinii, nawet jeśli są kontrowersyjne lub niepopularne, w dziedzinie ich badań lub wiedzy fachowej, co może obejmować badanie funkcjonowania instytucji publicznych w danym systemie politycznym oraz jego krytykę;</w:t>
      </w:r>
      <w:r w:rsidRPr="003160A0">
        <w:tab/>
      </w:r>
    </w:p>
    <w:p w:rsidR="00F808DE" w:rsidRPr="003160A0" w:rsidRDefault="00F808DE" w:rsidP="004A231D">
      <w:pPr>
        <w:pStyle w:val="Normal12Hanging"/>
        <w:ind w:left="720" w:hanging="720"/>
      </w:pPr>
      <w:r w:rsidRPr="003160A0">
        <w:t>c</w:t>
      </w:r>
      <w:proofErr w:type="gramStart"/>
      <w:r w:rsidRPr="003160A0">
        <w:t>)</w:t>
      </w:r>
      <w:r w:rsidRPr="003160A0">
        <w:tab/>
        <w:t>publiczne</w:t>
      </w:r>
      <w:proofErr w:type="gramEnd"/>
      <w:r w:rsidRPr="003160A0">
        <w:t xml:space="preserve"> zwrócenie uwagi na problem ataków na wolność akademicką, w tym na ich negatywne skutki; wyrażenie zaniepokojenia w związku z podatnością społeczności akademickiej na nadmierną ingerencję władz krajowych, podmiotów prywatnych lub interesów korporacyjnych; przypomnienie o odpowiedzialności państw za zagwarantowanie wolności akademickiej, działanie w zgodzie z nią, a także proaktywną ochronę instytucji szkolnictwa wyższego, nauczycieli akademickich i studentów przed atakami, niezależnie od ich pochodzenia i rodzaju; </w:t>
      </w:r>
    </w:p>
    <w:p w:rsidR="00F808DE" w:rsidRPr="003160A0" w:rsidRDefault="00F808DE" w:rsidP="004A231D">
      <w:pPr>
        <w:pStyle w:val="Normal12Hanging"/>
        <w:ind w:left="720" w:hanging="720"/>
      </w:pPr>
      <w:r w:rsidRPr="003160A0">
        <w:t>d</w:t>
      </w:r>
      <w:proofErr w:type="gramStart"/>
      <w:r w:rsidRPr="003160A0">
        <w:t>)</w:t>
      </w:r>
      <w:r w:rsidRPr="003160A0">
        <w:tab/>
        <w:t>zadbanie</w:t>
      </w:r>
      <w:proofErr w:type="gramEnd"/>
      <w:r w:rsidRPr="003160A0">
        <w:t xml:space="preserve"> o to, by przedstawiciele instytucji UE i państw członkowskich odwiedzający państwa trzecie byli poinformowani o sytuacji pod względem wolności akademickiej;</w:t>
      </w:r>
    </w:p>
    <w:p w:rsidR="00F808DE" w:rsidRPr="003160A0" w:rsidRDefault="00F808DE" w:rsidP="004A231D">
      <w:pPr>
        <w:pStyle w:val="Normal12Hanging"/>
        <w:ind w:left="720" w:hanging="720"/>
      </w:pPr>
      <w:r w:rsidRPr="003160A0">
        <w:t>e</w:t>
      </w:r>
      <w:proofErr w:type="gramStart"/>
      <w:r w:rsidRPr="003160A0">
        <w:t>)</w:t>
      </w:r>
      <w:r w:rsidRPr="003160A0">
        <w:tab/>
        <w:t>pokazanie</w:t>
      </w:r>
      <w:proofErr w:type="gramEnd"/>
      <w:r w:rsidRPr="003160A0">
        <w:t xml:space="preserve"> wsparcia dla instytucji, pracowników i studentów, którzy są zagrożeni lub byli ofiarami przymusu bądź brutalnych ataków, oraz publiczne potępienie takich ataków poprzez podnoszenie tej kwestii na wszystkich szczeblach, w tym w drodze oświadczeń, wizyt, zaproszeń na wystąpienia publiczne oraz monitorowania procesów i więzień, a także konkretnych odniesień do indywidualnych przypadków zagrożonych członków społeczności akademickich;</w:t>
      </w:r>
    </w:p>
    <w:p w:rsidR="00F808DE" w:rsidRPr="003160A0" w:rsidRDefault="00F808DE" w:rsidP="004A231D">
      <w:pPr>
        <w:pStyle w:val="Normal12Hanging"/>
        <w:ind w:left="720" w:hanging="720"/>
      </w:pPr>
      <w:r w:rsidRPr="003160A0">
        <w:t>f</w:t>
      </w:r>
      <w:proofErr w:type="gramStart"/>
      <w:r w:rsidRPr="003160A0">
        <w:t>)</w:t>
      </w:r>
      <w:r w:rsidRPr="003160A0">
        <w:tab/>
        <w:t>wspieranie</w:t>
      </w:r>
      <w:proofErr w:type="gramEnd"/>
      <w:r w:rsidRPr="003160A0">
        <w:t xml:space="preserve"> równego dostępu do społeczności akademickiej, bez względu na przynależność etniczną lub kastową, niepełnosprawność, narodowość, przekonania religijne, tożsamość płciową, orientację seksualną lub inny status; zwracanie szczególnej uwagi w stosunkach z państwami trzecimi na wspieranie eliminowania dyskryminacji ze względu na płeć i wszelkich form przemocy oraz pomoc w dążeniu do równości płci i prawa do nauki dla wszystkich;</w:t>
      </w:r>
    </w:p>
    <w:p w:rsidR="00F808DE" w:rsidRPr="003160A0" w:rsidRDefault="00F808DE" w:rsidP="004A231D">
      <w:pPr>
        <w:pStyle w:val="Normal12Hanging"/>
        <w:ind w:left="720" w:hanging="720"/>
      </w:pPr>
      <w:r w:rsidRPr="003160A0">
        <w:t>g</w:t>
      </w:r>
      <w:proofErr w:type="gramStart"/>
      <w:r w:rsidRPr="003160A0">
        <w:t>)</w:t>
      </w:r>
      <w:r w:rsidRPr="003160A0">
        <w:tab/>
        <w:t>podkreślanie</w:t>
      </w:r>
      <w:proofErr w:type="gramEnd"/>
      <w:r w:rsidRPr="003160A0">
        <w:t>, że ataki na wolność akademicką mogą również przybierać formę cyberataków, ponieważ obecnie nauczyciele akademiccy coraz częściej korzystają z </w:t>
      </w:r>
      <w:proofErr w:type="spellStart"/>
      <w:r w:rsidRPr="003160A0">
        <w:t>internetu</w:t>
      </w:r>
      <w:proofErr w:type="spellEnd"/>
      <w:r w:rsidRPr="003160A0">
        <w:t xml:space="preserve"> i mediów społecznościowych w celu wyrażenia swoich idei i opinii;</w:t>
      </w:r>
    </w:p>
    <w:p w:rsidR="00F808DE" w:rsidRPr="003160A0" w:rsidRDefault="00F808DE" w:rsidP="004A231D">
      <w:pPr>
        <w:pStyle w:val="Normal12Hanging"/>
        <w:ind w:left="720" w:hanging="720"/>
      </w:pPr>
      <w:r w:rsidRPr="003160A0">
        <w:t>h</w:t>
      </w:r>
      <w:proofErr w:type="gramStart"/>
      <w:r w:rsidRPr="003160A0">
        <w:t>)</w:t>
      </w:r>
      <w:r w:rsidRPr="003160A0">
        <w:tab/>
        <w:t>podnoszenie</w:t>
      </w:r>
      <w:proofErr w:type="gramEnd"/>
      <w:r w:rsidRPr="003160A0">
        <w:t xml:space="preserve"> kwestii wolności akademickiej na różnych szczeblach dialogu politycznego, w tym w ramach dialogu oraz konsultacji na temat praw człowieka, prowadzonych z krajami partnerskimi; wzmocnienie wysiłków dyplomatycznych </w:t>
      </w:r>
      <w:r w:rsidRPr="003160A0">
        <w:lastRenderedPageBreak/>
        <w:t xml:space="preserve">względem krajów partnerskich dzięki dwustronnemu lub wielostronnemu zaangażowaniu w odniesieniu do budzących obawy przypadków obejmujących zagrożenia lub ataki względem wolności akademickiej, w szczególności brutalne ataki na instytucje i członków społeczności szkolnictwa wyższego, łącznie z polityką lub praktykami dyskryminacyjnymi, nadmiernymi ograniczeniami badań naukowych lub wypowiedzi, niesłusznymi oskarżeniami lub zatrzymywaniem, a także ograniczeniami prawa do zakładania związków zawodowych i przystępowania do nich; zachęcanie krajów partnerskich do ustanowienia ram wolności akademickiej i autonomii instytucjonalnej oraz </w:t>
      </w:r>
      <w:proofErr w:type="gramStart"/>
      <w:r w:rsidRPr="003160A0">
        <w:t>do</w:t>
      </w:r>
      <w:proofErr w:type="gramEnd"/>
      <w:r w:rsidRPr="003160A0">
        <w:t xml:space="preserve"> monitorowania wdrażania tych praw podstawowych; zapewnienie przestrzegania tych zasad we wszystkich umowach o współpracy międzynarodowej z krajami partnerskimi;</w:t>
      </w:r>
    </w:p>
    <w:p w:rsidR="00890211" w:rsidRPr="003160A0" w:rsidRDefault="00890211" w:rsidP="004A231D">
      <w:pPr>
        <w:pStyle w:val="Normal12Hanging"/>
        <w:ind w:left="720" w:hanging="720"/>
      </w:pPr>
      <w:r w:rsidRPr="003160A0">
        <w:t>i</w:t>
      </w:r>
      <w:proofErr w:type="gramStart"/>
      <w:r w:rsidRPr="003160A0">
        <w:t>)</w:t>
      </w:r>
      <w:r w:rsidRPr="003160A0">
        <w:tab/>
        <w:t>włączenie</w:t>
      </w:r>
      <w:proofErr w:type="gramEnd"/>
      <w:r w:rsidRPr="003160A0">
        <w:t xml:space="preserve"> obrony i ochrony wolności akademickiej i autonomii instytucjonalnej do kryteriów kopenhaskich w procesie przystępowania do UE w celu zapobiegania atakom na wolność akademicką w państwach członkowskich, jak ma to miejsce w przypadku CEU na Węgrzech;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j</w:t>
      </w:r>
      <w:proofErr w:type="gramStart"/>
      <w:r w:rsidR="00F808DE" w:rsidRPr="003160A0">
        <w:t>)</w:t>
      </w:r>
      <w:r w:rsidR="00F808DE" w:rsidRPr="003160A0">
        <w:tab/>
        <w:t>zachęcanie</w:t>
      </w:r>
      <w:proofErr w:type="gramEnd"/>
      <w:r w:rsidR="00F808DE" w:rsidRPr="003160A0">
        <w:t xml:space="preserve"> wszystkich państw do pójścia za przykładem większości państw członkowskich UE i do przyjęcia oraz wdrożenia deklaracji w sprawie bezpiecznych szkół i towarzyszących jej wytycznych dotyczących ochrony szkół i uniwersytetów przed wykorzystaniem do celów wojskowych podczas konfliktów zbrojnych, które to akty służą jako wytyczne dotyczące odpowiedzialności za ochronę podstawowych wartości, a zwłaszcza wolności akademickiej i autonomii instytucjonalnej, w kontekście brutalnych i represyjnych ataków na szkolnictwo wyższe;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k</w:t>
      </w:r>
      <w:proofErr w:type="gramStart"/>
      <w:r w:rsidR="00F808DE" w:rsidRPr="003160A0">
        <w:t>)</w:t>
      </w:r>
      <w:r w:rsidR="00F808DE" w:rsidRPr="003160A0">
        <w:tab/>
        <w:t xml:space="preserve"> współpracę</w:t>
      </w:r>
      <w:proofErr w:type="gramEnd"/>
      <w:r w:rsidR="00F808DE" w:rsidRPr="003160A0">
        <w:t xml:space="preserve"> z ONZ, Radą Europy, agencjami międzynarodowymi, społeczeństwem obywatelskim i społecznościami akademickimi w celu utworzenia mechanizmu monitorowania i zgłaszania ataków, zagrożeń i nieuzasadnionych ograniczeń nakładanych na szkolnictwo wyższe i pojedynczych naukowców; wzmocnienie i promowanie monitorowania z zamiarem zwiększenia świadomości, pociągania sprawców do odpowiedzialności oraz wzmocnienia wysiłków w zakresie zapobiegania atakom na wolność akademicką i reagowania na nie;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l</w:t>
      </w:r>
      <w:proofErr w:type="gramStart"/>
      <w:r w:rsidR="00F808DE" w:rsidRPr="003160A0">
        <w:t>)</w:t>
      </w:r>
      <w:r w:rsidR="00F808DE" w:rsidRPr="003160A0">
        <w:tab/>
        <w:t>nawiązanie</w:t>
      </w:r>
      <w:proofErr w:type="gramEnd"/>
      <w:r w:rsidR="00F808DE" w:rsidRPr="003160A0">
        <w:t xml:space="preserve"> i wspieranie regularnego dialogu ze społecznościami uniwersyteckimi oraz z organizacjami, których misją jest ochrona społeczności akademickich i promowanie wolności akademickiej, w celu opracowania najlepszych ram politycznych, inicjatyw i strategii na rzecz propagowania wolności akademickiej;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m</w:t>
      </w:r>
      <w:proofErr w:type="gramStart"/>
      <w:r w:rsidR="00F808DE" w:rsidRPr="003160A0">
        <w:t>)</w:t>
      </w:r>
      <w:r w:rsidR="00F808DE" w:rsidRPr="003160A0">
        <w:tab/>
        <w:t>zapewnienie</w:t>
      </w:r>
      <w:proofErr w:type="gramEnd"/>
      <w:r w:rsidR="00F808DE" w:rsidRPr="003160A0">
        <w:t xml:space="preserve"> wkładu w rozwój zdolności do prowadzenia szybkich, dogłębnych i przejrzystych dochodzeń w sprawie naruszania wolności akademickiej, w szczególności w sytuacjach obejmujących brutalne ataki; wzmocnienie wysiłków na rzecz zapobiegania atakom na wolność akademicką i reagowania na te ataki, a także podjęcie wszystkich uzasadnionych wysiłków w celu pociągnięcia sprawców do odpowiedzialności;</w:t>
      </w:r>
      <w:r w:rsidR="00F808DE" w:rsidRPr="003160A0">
        <w:tab/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n</w:t>
      </w:r>
      <w:proofErr w:type="gramStart"/>
      <w:r w:rsidR="00F808DE" w:rsidRPr="003160A0">
        <w:t>)</w:t>
      </w:r>
      <w:r w:rsidR="00F808DE" w:rsidRPr="003160A0">
        <w:tab/>
        <w:t>wspieranie</w:t>
      </w:r>
      <w:proofErr w:type="gramEnd"/>
      <w:r w:rsidR="00F808DE" w:rsidRPr="003160A0">
        <w:t xml:space="preserve"> badań naukowych i rzecznictwa ukierunkowanych na reformę ustawodawstwa i regulacji nakładających nadmierne ograniczenia na wolność akademicką lub autonomię akademicką instytucji szkolnictwa wyższego, a także promowanie autonomii akademickiej jako sposobu ochrony systemów szkolnictwa wyższego przed ingerencją lub atakami ze strony państwa, sektora biznesu lub innych podmiotów niepaństwowych, a także przed upolitycznieniem i ideologiczną </w:t>
      </w:r>
      <w:r w:rsidR="00F808DE" w:rsidRPr="003160A0">
        <w:lastRenderedPageBreak/>
        <w:t>manipulacją szkolnictwa wyższego;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o</w:t>
      </w:r>
      <w:proofErr w:type="gramStart"/>
      <w:r w:rsidR="00F808DE" w:rsidRPr="003160A0">
        <w:t>)</w:t>
      </w:r>
      <w:r w:rsidR="00F808DE" w:rsidRPr="003160A0">
        <w:tab/>
        <w:t>wzmocnienie</w:t>
      </w:r>
      <w:proofErr w:type="gramEnd"/>
      <w:r w:rsidR="00F808DE" w:rsidRPr="003160A0">
        <w:t xml:space="preserve"> wysiłków dyplomatycznych względem krajów partnerskich dzięki dwustronnemu lub wielostronnemu zaangażowaniu w odniesieniu do budzących obawy przypadków obejmujących zagrożenia lub ataki względem wolności akademickiej, w szczególności brutalne ataki na instytucje i członków społeczności szkolnictwa wyższego, łącznie z polityką lub praktykami dyskryminacyjnymi, nadmiernymi ograniczeniami badań naukowych lub wypowiedzi, niesłusznymi oskarżeniami lub zatrzymywaniem;</w:t>
      </w:r>
      <w:r w:rsidR="00F808DE" w:rsidRPr="003160A0">
        <w:tab/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p</w:t>
      </w:r>
      <w:proofErr w:type="gramStart"/>
      <w:r w:rsidR="00F808DE" w:rsidRPr="003160A0">
        <w:t>)</w:t>
      </w:r>
      <w:r w:rsidR="00F808DE" w:rsidRPr="003160A0">
        <w:tab/>
        <w:t xml:space="preserve"> ponowną</w:t>
      </w:r>
      <w:proofErr w:type="gramEnd"/>
      <w:r w:rsidR="00F808DE" w:rsidRPr="003160A0">
        <w:t xml:space="preserve"> ocenę istniejących mechanizmów wsparcia i ochrony na rzecz obrońców praw człowieka w celu rozwoju zdolności w zakresie identyfikacji i udzielania pomocy, w tym ochrony i wsparcia w sytuacjach nadzwyczajnych, w przypadku spraw obejmujących ataki na wolność akademicką, w tym przez ochronę fizyczną, wsparcie prawne i wizowe, wsparcie medyczne, monitorowanie procesów i więzień, rzecznictwo i działalność lobbingową oraz długoterminowe wsparcie w okresie wygnania; zaapelowanie w szczególności o to, aby włączyć do priorytetów Europejskiego Instrumentu na rzecz Wspierania Demokracji i Praw Człowieka propagowanie wolności akademickiej i wspieranie zagrożonych członków środowiska akademickiego;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q</w:t>
      </w:r>
      <w:proofErr w:type="gramStart"/>
      <w:r w:rsidR="00F808DE" w:rsidRPr="003160A0">
        <w:t>)</w:t>
      </w:r>
      <w:r w:rsidR="00F808DE" w:rsidRPr="003160A0">
        <w:tab/>
        <w:t>dokonanie</w:t>
      </w:r>
      <w:proofErr w:type="gramEnd"/>
      <w:r w:rsidR="00F808DE" w:rsidRPr="003160A0">
        <w:t xml:space="preserve"> przeglądu istniejących programów i zasobów na rzecz mobilności akademickiej i innych form współpracy w dziedzinie edukacji i badań naukowych, w tym ich kryteriów, procedur składania wniosków, wymogów, ram czasowych i harmonogramów, do celów eliminowania przeszkód, które mogą wykluczać wykwalifikowanych zagrożonych nauczycieli akademickich i studentów z uzyskania dostępu do możliwości oferowanych przez program, staży lub innych zasobów; promowanie istniejących projektów finansowanych przez UE, takich jak „</w:t>
      </w:r>
      <w:proofErr w:type="spellStart"/>
      <w:r w:rsidR="00F808DE" w:rsidRPr="003160A0">
        <w:t>Academic</w:t>
      </w:r>
      <w:proofErr w:type="spellEnd"/>
      <w:r w:rsidR="00F808DE" w:rsidRPr="003160A0">
        <w:t xml:space="preserve"> </w:t>
      </w:r>
      <w:proofErr w:type="spellStart"/>
      <w:r w:rsidR="00F808DE" w:rsidRPr="003160A0">
        <w:t>Refuge</w:t>
      </w:r>
      <w:proofErr w:type="spellEnd"/>
      <w:r w:rsidR="00F808DE" w:rsidRPr="003160A0">
        <w:t>”, które dążą do zwiększenia świadomości na temat znaczenia wolności akademickiej w sektorze szkolnictwa wyższego i konsekwencji dla ogółu społeczeństwa, kiedy wolność ta jest tłumiona;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r</w:t>
      </w:r>
      <w:proofErr w:type="gramStart"/>
      <w:r w:rsidR="00F808DE" w:rsidRPr="003160A0">
        <w:t>)</w:t>
      </w:r>
      <w:r w:rsidR="00F808DE" w:rsidRPr="003160A0">
        <w:tab/>
        <w:t>zadbanie</w:t>
      </w:r>
      <w:proofErr w:type="gramEnd"/>
      <w:r w:rsidR="00F808DE" w:rsidRPr="003160A0">
        <w:t xml:space="preserve"> o to, by unijne programy pomocy </w:t>
      </w:r>
      <w:proofErr w:type="spellStart"/>
      <w:r w:rsidR="00F808DE" w:rsidRPr="003160A0">
        <w:t>makrofinansowej</w:t>
      </w:r>
      <w:proofErr w:type="spellEnd"/>
      <w:r w:rsidR="00F808DE" w:rsidRPr="003160A0">
        <w:t xml:space="preserve"> dla państw trzecich i strategie europejskich instytucji finansowych nie osłabiały wolności akademickiej poprzez wspieranie strategii politycznych, które ograniczają przyznawanie dochodu narodowego sektorowi edukacji;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s</w:t>
      </w:r>
      <w:proofErr w:type="gramStart"/>
      <w:r w:rsidR="00F808DE" w:rsidRPr="003160A0">
        <w:t>)</w:t>
      </w:r>
      <w:r w:rsidR="00F808DE" w:rsidRPr="003160A0">
        <w:tab/>
        <w:t xml:space="preserve"> tworzenie</w:t>
      </w:r>
      <w:proofErr w:type="gramEnd"/>
      <w:r w:rsidR="00F808DE" w:rsidRPr="003160A0">
        <w:t xml:space="preserve"> nowych inicjatyw w ramach istniejących i przyszłych programów – ewentualnie w ramach synergii rozwijanych i finansowanych przez Unię za pośrednictwem jej budżetów </w:t>
      </w:r>
      <w:proofErr w:type="spellStart"/>
      <w:r w:rsidR="00F808DE" w:rsidRPr="003160A0">
        <w:t>pozaedukacyjnych</w:t>
      </w:r>
      <w:proofErr w:type="spellEnd"/>
      <w:r w:rsidR="00F808DE" w:rsidRPr="003160A0">
        <w:t xml:space="preserve"> i badawczych – takich jak Instrument Pomocy Przedakcesyjnej (IPA III), „Horyzont 2020”, Erasmus+ oraz działania „Maria Skłodowska-Curie”, w nowych programach finansowanych przez UE, aby wspierać organizację staży dla zagrożonych nauczycieli akademickich, studentów, naukowców i absolwentów szkół wyższych objętych ochroną międzynarodową w europejskich instytucjach szkolnictwa wyższego i instytucjach badawczych; 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t>t</w:t>
      </w:r>
      <w:proofErr w:type="gramStart"/>
      <w:r w:rsidR="00F808DE" w:rsidRPr="003160A0">
        <w:t>)</w:t>
      </w:r>
      <w:r w:rsidR="00F808DE" w:rsidRPr="003160A0">
        <w:tab/>
        <w:t>wspieranie</w:t>
      </w:r>
      <w:proofErr w:type="gramEnd"/>
      <w:r w:rsidR="00F808DE" w:rsidRPr="003160A0">
        <w:t xml:space="preserve"> działań normatywnych na poziomie regionalnym i międzynarodowym, w tym poprzez przyjęcie międzynarodowej deklaracji w sprawie wolności akademickiej i autonomii instytucji szkolnictwa wyższego; zachęcanie UE i jej państw członkowskich do podjęcia inicjatywy na rzecz wolności akademickiej na forum Rady Praw Człowieka ONZ;</w:t>
      </w:r>
    </w:p>
    <w:p w:rsidR="00F808DE" w:rsidRPr="003160A0" w:rsidRDefault="00890211" w:rsidP="004A231D">
      <w:pPr>
        <w:pStyle w:val="Normal12Hanging"/>
        <w:ind w:left="720" w:hanging="720"/>
      </w:pPr>
      <w:r w:rsidRPr="003160A0">
        <w:lastRenderedPageBreak/>
        <w:t>u</w:t>
      </w:r>
      <w:proofErr w:type="gramStart"/>
      <w:r w:rsidR="00F808DE" w:rsidRPr="003160A0">
        <w:t>)</w:t>
      </w:r>
      <w:r w:rsidR="00F808DE" w:rsidRPr="003160A0">
        <w:tab/>
        <w:t>zapewnianie</w:t>
      </w:r>
      <w:proofErr w:type="gramEnd"/>
      <w:r w:rsidR="00F808DE" w:rsidRPr="003160A0">
        <w:t xml:space="preserve"> ciągłego wsparcia na wysokim szczeblu Wspólnemu Centrum Uniwersytetów Europejskich na rzecz Praw Człowieka i Demokratyzacji oraz jego globalnej sieci, będącym sztandarowym przykładem wsparcia UE dla edukacji w dziedzinie praw człowieka na całym świecie;</w:t>
      </w:r>
    </w:p>
    <w:p w:rsidR="00F808DE" w:rsidRPr="003160A0" w:rsidRDefault="00F808DE" w:rsidP="00F808DE">
      <w:pPr>
        <w:pStyle w:val="Normal12Hanging"/>
      </w:pPr>
      <w:r w:rsidRPr="003160A0">
        <w:t>2.</w:t>
      </w:r>
      <w:r w:rsidRPr="003160A0">
        <w:tab/>
      </w:r>
      <w:proofErr w:type="gramStart"/>
      <w:r w:rsidRPr="003160A0">
        <w:t>zobowiązuje</w:t>
      </w:r>
      <w:proofErr w:type="gramEnd"/>
      <w:r w:rsidRPr="003160A0">
        <w:t xml:space="preserve"> swojego przewodniczącego do przekazania niniejszego zalecenia Radzie, Komisji oraz wiceprzewodniczącej Komisji / wysokiej przedstawiciel Unii do spraw zagranicznych i polityki bezpieczeństwa.</w:t>
      </w:r>
    </w:p>
    <w:p w:rsidR="00F808DE" w:rsidRPr="003160A0" w:rsidRDefault="00F808DE" w:rsidP="00F808DE"/>
    <w:p w:rsidR="00E365E1" w:rsidRPr="003160A0" w:rsidRDefault="00E365E1" w:rsidP="00F808DE">
      <w:bookmarkStart w:id="10" w:name="TextBodyEnd"/>
      <w:bookmarkEnd w:id="10"/>
    </w:p>
    <w:sectPr w:rsidR="00E365E1" w:rsidRPr="003160A0" w:rsidSect="006A3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C4" w:rsidRPr="006A3E68" w:rsidRDefault="009B72C4">
      <w:r w:rsidRPr="006A3E68">
        <w:separator/>
      </w:r>
    </w:p>
  </w:endnote>
  <w:endnote w:type="continuationSeparator" w:id="0">
    <w:p w:rsidR="009B72C4" w:rsidRPr="006A3E68" w:rsidRDefault="009B72C4">
      <w:r w:rsidRPr="006A3E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68" w:rsidRPr="006A3E68" w:rsidRDefault="006A3E68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68" w:rsidRPr="003160A0" w:rsidRDefault="006A3E68" w:rsidP="00316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68" w:rsidRPr="006A3E68" w:rsidRDefault="006A3E68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C4" w:rsidRPr="006A3E68" w:rsidRDefault="009B72C4">
      <w:r w:rsidRPr="006A3E68">
        <w:separator/>
      </w:r>
    </w:p>
  </w:footnote>
  <w:footnote w:type="continuationSeparator" w:id="0">
    <w:p w:rsidR="009B72C4" w:rsidRPr="006A3E68" w:rsidRDefault="009B72C4">
      <w:r w:rsidRPr="006A3E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68" w:rsidRPr="006A3E68" w:rsidRDefault="006A3E68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68" w:rsidRPr="003160A0" w:rsidRDefault="006A3E68" w:rsidP="00316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68" w:rsidRPr="006A3E68" w:rsidRDefault="006A3E68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403/2018"/>
    <w:docVar w:name="dvlangue" w:val="PL"/>
    <w:docVar w:name="dvnumam" w:val="0"/>
    <w:docVar w:name="dvpe" w:val="627.708"/>
    <w:docVar w:name="dvrapporteur" w:val="Sprawozdawca: "/>
    <w:docVar w:name="dvtitre" w:val="Zalecenie Parlamentu Europejskiego dla Rady Europejskiej i Rady w sprawie zalecenia Parlamentu Europejskiego dla Rady, Komisji oraz wiceprzewodniczącej Komisji / wysokiej przedstawiciel Unii do spraw zagranicznych i polityki bezpieczeństwa w sprawie obrony wolności akademickiej w działaniach zewnętrznych UE(2018/2117(INI))"/>
  </w:docVars>
  <w:rsids>
    <w:rsidRoot w:val="009B72C4"/>
    <w:rsid w:val="00002272"/>
    <w:rsid w:val="000677B9"/>
    <w:rsid w:val="000E7DD9"/>
    <w:rsid w:val="0010095E"/>
    <w:rsid w:val="00125B37"/>
    <w:rsid w:val="00194D62"/>
    <w:rsid w:val="002767FF"/>
    <w:rsid w:val="002B5493"/>
    <w:rsid w:val="003160A0"/>
    <w:rsid w:val="00361C00"/>
    <w:rsid w:val="00395FA1"/>
    <w:rsid w:val="003E15D4"/>
    <w:rsid w:val="00411CCE"/>
    <w:rsid w:val="0041666E"/>
    <w:rsid w:val="00421060"/>
    <w:rsid w:val="00494A28"/>
    <w:rsid w:val="004A231D"/>
    <w:rsid w:val="0050519A"/>
    <w:rsid w:val="005072A1"/>
    <w:rsid w:val="00514517"/>
    <w:rsid w:val="006037C0"/>
    <w:rsid w:val="00680577"/>
    <w:rsid w:val="006A3E68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90211"/>
    <w:rsid w:val="008C2AC6"/>
    <w:rsid w:val="009509D8"/>
    <w:rsid w:val="00981893"/>
    <w:rsid w:val="009B72C4"/>
    <w:rsid w:val="00A4678D"/>
    <w:rsid w:val="00AF3623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808DE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5DB129"/>
  <w15:chartTrackingRefBased/>
  <w15:docId w15:val="{815DA503-8C11-4A36-A4ED-C613745D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l-PL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locked/>
    <w:rsid w:val="00F808DE"/>
    <w:rPr>
      <w:sz w:val="24"/>
      <w:lang w:val="pl-PL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2683</Words>
  <Characters>18569</Characters>
  <Application>Microsoft Office Word</Application>
  <DocSecurity>0</DocSecurity>
  <Lines>154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ZALESKI Tomasz</dc:creator>
  <cp:keywords/>
  <cp:lastModifiedBy>ZALESKI Tomasz</cp:lastModifiedBy>
  <cp:revision>2</cp:revision>
  <cp:lastPrinted>2004-11-19T15:42:00Z</cp:lastPrinted>
  <dcterms:created xsi:type="dcterms:W3CDTF">2020-01-10T16:59:00Z</dcterms:created>
  <dcterms:modified xsi:type="dcterms:W3CDTF">2020-01-10T16:59:00Z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A8-0403/2018</vt:lpwstr>
  </property>
  <property fmtid="{D5CDD505-2E9C-101B-9397-08002B2CF9AE}" pid="4" name="&lt;Type&gt;">
    <vt:lpwstr>RR</vt:lpwstr>
  </property>
</Properties>
</file>