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232F7" w14:paraId="43E5C22D" w14:textId="77777777" w:rsidTr="0010095E">
        <w:trPr>
          <w:trHeight w:hRule="exact" w:val="1418"/>
        </w:trPr>
        <w:tc>
          <w:tcPr>
            <w:tcW w:w="6804" w:type="dxa"/>
            <w:shd w:val="clear" w:color="auto" w:fill="auto"/>
            <w:vAlign w:val="center"/>
          </w:tcPr>
          <w:p w14:paraId="50A87C42" w14:textId="77777777" w:rsidR="00751A4A" w:rsidRPr="009232F7" w:rsidRDefault="00EE4E47" w:rsidP="0010095E">
            <w:pPr>
              <w:pStyle w:val="EPName"/>
              <w:rPr>
                <w:color w:val="auto"/>
                <w:lang w:val="sl-SI"/>
              </w:rPr>
            </w:pPr>
            <w:r w:rsidRPr="009232F7">
              <w:rPr>
                <w:color w:val="auto"/>
                <w:lang w:val="sl-SI"/>
              </w:rPr>
              <w:t>Evropski parlament</w:t>
            </w:r>
          </w:p>
          <w:p w14:paraId="6AB3C8FD" w14:textId="77777777" w:rsidR="00751A4A" w:rsidRPr="009232F7" w:rsidRDefault="00756632" w:rsidP="00756632">
            <w:pPr>
              <w:pStyle w:val="EPTerm"/>
              <w:rPr>
                <w:rStyle w:val="HideTWBExt"/>
                <w:noProof w:val="0"/>
                <w:vanish w:val="0"/>
                <w:color w:val="auto"/>
                <w:lang w:val="sl-SI"/>
              </w:rPr>
            </w:pPr>
            <w:r w:rsidRPr="009232F7">
              <w:rPr>
                <w:lang w:val="sl-SI"/>
              </w:rPr>
              <w:t>2014</w:t>
            </w:r>
            <w:r w:rsidR="00C941CB" w:rsidRPr="009232F7">
              <w:rPr>
                <w:lang w:val="sl-SI"/>
              </w:rPr>
              <w:t>-2019</w:t>
            </w:r>
          </w:p>
        </w:tc>
        <w:tc>
          <w:tcPr>
            <w:tcW w:w="2268" w:type="dxa"/>
            <w:shd w:val="clear" w:color="auto" w:fill="auto"/>
          </w:tcPr>
          <w:p w14:paraId="0E328A06" w14:textId="77777777" w:rsidR="00751A4A" w:rsidRPr="009232F7" w:rsidRDefault="00CF4227" w:rsidP="0010095E">
            <w:pPr>
              <w:pStyle w:val="EPLogo"/>
            </w:pPr>
            <w:r>
              <w:pict w14:anchorId="4B859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60570273" w14:textId="77777777" w:rsidR="00D058B8" w:rsidRPr="009232F7" w:rsidRDefault="00D058B8" w:rsidP="00D058B8">
      <w:pPr>
        <w:pStyle w:val="LineTop"/>
        <w:rPr>
          <w:lang w:val="sl-SI"/>
        </w:rPr>
      </w:pPr>
    </w:p>
    <w:p w14:paraId="0505E846" w14:textId="77777777" w:rsidR="00680577" w:rsidRPr="009232F7" w:rsidRDefault="00EE4E47" w:rsidP="00680577">
      <w:pPr>
        <w:pStyle w:val="ZSessionDoc"/>
        <w:rPr>
          <w:b/>
          <w:i w:val="0"/>
        </w:rPr>
      </w:pPr>
      <w:r w:rsidRPr="009232F7">
        <w:rPr>
          <w:b/>
          <w:i w:val="0"/>
        </w:rPr>
        <w:t>SPREJETA BESEDILA</w:t>
      </w:r>
    </w:p>
    <w:p w14:paraId="470C4BF5" w14:textId="77777777" w:rsidR="00D058B8" w:rsidRPr="009232F7" w:rsidRDefault="00D058B8" w:rsidP="00D058B8">
      <w:pPr>
        <w:pStyle w:val="LineBottom"/>
      </w:pPr>
    </w:p>
    <w:p w14:paraId="3DCACC66" w14:textId="4EEFB5D4" w:rsidR="00EE4E47" w:rsidRPr="009232F7" w:rsidRDefault="00EE4E47" w:rsidP="00EE4E47">
      <w:pPr>
        <w:pStyle w:val="ATHeading1"/>
        <w:rPr>
          <w:noProof w:val="0"/>
          <w:lang w:val="sl-SI"/>
        </w:rPr>
      </w:pPr>
      <w:bookmarkStart w:id="0" w:name="TANumber"/>
      <w:r w:rsidRPr="009232F7">
        <w:rPr>
          <w:noProof w:val="0"/>
          <w:lang w:val="sl-SI"/>
        </w:rPr>
        <w:t>P8_TA(2018)</w:t>
      </w:r>
      <w:bookmarkEnd w:id="0"/>
      <w:r w:rsidR="003C4FD3" w:rsidRPr="009232F7">
        <w:rPr>
          <w:noProof w:val="0"/>
          <w:lang w:val="sl-SI"/>
        </w:rPr>
        <w:t>0</w:t>
      </w:r>
      <w:r w:rsidR="003C4FD3">
        <w:rPr>
          <w:noProof w:val="0"/>
          <w:lang w:val="sl-SI"/>
        </w:rPr>
        <w:t>520</w:t>
      </w:r>
    </w:p>
    <w:p w14:paraId="28102917" w14:textId="1E687445" w:rsidR="00EE4E47" w:rsidRPr="009232F7" w:rsidRDefault="00334010" w:rsidP="00334010">
      <w:pPr>
        <w:pStyle w:val="ATHeading2"/>
        <w:rPr>
          <w:noProof w:val="0"/>
          <w:lang w:val="sl-SI"/>
        </w:rPr>
      </w:pPr>
      <w:bookmarkStart w:id="1" w:name="title"/>
      <w:r w:rsidRPr="00334010">
        <w:rPr>
          <w:noProof w:val="0"/>
          <w:lang w:val="sl-SI"/>
        </w:rPr>
        <w:t>Vzpostavitev vesoljskega programa Unije in ustanovitev Agencije Evropske unije za vesoljski</w:t>
      </w:r>
      <w:r>
        <w:rPr>
          <w:noProof w:val="0"/>
          <w:lang w:val="sl-SI"/>
        </w:rPr>
        <w:t xml:space="preserve"> </w:t>
      </w:r>
      <w:r w:rsidRPr="00334010">
        <w:rPr>
          <w:noProof w:val="0"/>
          <w:lang w:val="sl-SI"/>
        </w:rPr>
        <w:t>program</w:t>
      </w:r>
      <w:bookmarkEnd w:id="1"/>
      <w:r w:rsidR="00EE4E47" w:rsidRPr="00303C35">
        <w:rPr>
          <w:noProof w:val="0"/>
          <w:lang w:val="sl-SI"/>
        </w:rPr>
        <w:t xml:space="preserve"> </w:t>
      </w:r>
      <w:bookmarkStart w:id="2" w:name="Etoiles"/>
      <w:r w:rsidR="00EE4E47" w:rsidRPr="00303C35">
        <w:rPr>
          <w:noProof w:val="0"/>
          <w:lang w:val="sl-SI"/>
        </w:rPr>
        <w:t>***I</w:t>
      </w:r>
      <w:bookmarkEnd w:id="2"/>
    </w:p>
    <w:p w14:paraId="0F052E80" w14:textId="77777777" w:rsidR="00EE4E47" w:rsidRPr="009232F7" w:rsidRDefault="00EE4E47" w:rsidP="00EE4E47">
      <w:pPr>
        <w:rPr>
          <w:i/>
          <w:vanish/>
        </w:rPr>
      </w:pPr>
      <w:r w:rsidRPr="009232F7">
        <w:rPr>
          <w:i/>
        </w:rPr>
        <w:fldChar w:fldCharType="begin"/>
      </w:r>
      <w:r w:rsidRPr="009232F7">
        <w:rPr>
          <w:i/>
        </w:rPr>
        <w:instrText xml:space="preserve"> TC"(</w:instrText>
      </w:r>
      <w:bookmarkStart w:id="3" w:name="DocNumber"/>
      <w:r w:rsidRPr="009232F7">
        <w:rPr>
          <w:i/>
        </w:rPr>
        <w:instrText>A8-0405/2018</w:instrText>
      </w:r>
      <w:bookmarkEnd w:id="3"/>
      <w:r w:rsidRPr="009232F7">
        <w:rPr>
          <w:i/>
        </w:rPr>
        <w:instrText xml:space="preserve"> - Poročevalec: Massimiliano Salini)"\l3 \n&gt; \* MERGEFORMAT </w:instrText>
      </w:r>
      <w:r w:rsidRPr="009232F7">
        <w:rPr>
          <w:i/>
        </w:rPr>
        <w:fldChar w:fldCharType="end"/>
      </w:r>
    </w:p>
    <w:p w14:paraId="54D5A17E" w14:textId="77777777" w:rsidR="00EE4E47" w:rsidRPr="009232F7" w:rsidRDefault="00EE4E47" w:rsidP="00EE4E47">
      <w:pPr>
        <w:rPr>
          <w:vanish/>
        </w:rPr>
      </w:pPr>
      <w:bookmarkStart w:id="4" w:name="Commission"/>
      <w:r w:rsidRPr="009232F7">
        <w:rPr>
          <w:vanish/>
        </w:rPr>
        <w:t>Odbor za industrijo, raziskave in energetiko</w:t>
      </w:r>
      <w:bookmarkEnd w:id="4"/>
    </w:p>
    <w:p w14:paraId="22A13312" w14:textId="77777777" w:rsidR="00EE4E47" w:rsidRPr="009232F7" w:rsidRDefault="00EE4E47" w:rsidP="00EE4E47">
      <w:pPr>
        <w:rPr>
          <w:vanish/>
        </w:rPr>
      </w:pPr>
      <w:bookmarkStart w:id="5" w:name="PE"/>
      <w:r w:rsidRPr="009232F7">
        <w:rPr>
          <w:vanish/>
        </w:rPr>
        <w:t>PE625.427</w:t>
      </w:r>
      <w:bookmarkEnd w:id="5"/>
    </w:p>
    <w:p w14:paraId="1D30FA48" w14:textId="4C4CBCCF" w:rsidR="00EE4E47" w:rsidRPr="009232F7" w:rsidRDefault="003C4FD3" w:rsidP="00EE4E47">
      <w:pPr>
        <w:pStyle w:val="ATHeading3"/>
        <w:rPr>
          <w:noProof w:val="0"/>
          <w:lang w:val="sl-SI"/>
        </w:rPr>
      </w:pPr>
      <w:bookmarkStart w:id="6" w:name="Sujet"/>
      <w:r>
        <w:rPr>
          <w:noProof w:val="0"/>
          <w:lang w:val="sl-SI"/>
        </w:rPr>
        <w:t>Spremembe</w:t>
      </w:r>
      <w:r w:rsidR="00EE4E47" w:rsidRPr="009232F7">
        <w:rPr>
          <w:noProof w:val="0"/>
          <w:lang w:val="sl-SI"/>
        </w:rPr>
        <w:t xml:space="preserve"> Evropskega parlamenta</w:t>
      </w:r>
      <w:r>
        <w:rPr>
          <w:noProof w:val="0"/>
          <w:lang w:val="sl-SI"/>
        </w:rPr>
        <w:t>, sprejete</w:t>
      </w:r>
      <w:r w:rsidR="00EE4E47" w:rsidRPr="009232F7">
        <w:rPr>
          <w:noProof w:val="0"/>
          <w:lang w:val="sl-SI"/>
        </w:rPr>
        <w:t xml:space="preserve"> </w:t>
      </w:r>
      <w:r w:rsidR="00123AC6">
        <w:rPr>
          <w:noProof w:val="0"/>
          <w:lang w:val="sl-SI"/>
        </w:rPr>
        <w:t>13</w:t>
      </w:r>
      <w:r w:rsidR="009232F7">
        <w:rPr>
          <w:noProof w:val="0"/>
          <w:lang w:val="sl-SI"/>
        </w:rPr>
        <w:t>. decembra</w:t>
      </w:r>
      <w:r w:rsidR="009232F7" w:rsidRPr="009232F7">
        <w:rPr>
          <w:noProof w:val="0"/>
          <w:lang w:val="sl-SI"/>
        </w:rPr>
        <w:t xml:space="preserve"> </w:t>
      </w:r>
      <w:r w:rsidR="00EE4E47" w:rsidRPr="009232F7">
        <w:rPr>
          <w:noProof w:val="0"/>
          <w:lang w:val="sl-SI"/>
        </w:rPr>
        <w:t>2018</w:t>
      </w:r>
      <w:r>
        <w:rPr>
          <w:noProof w:val="0"/>
          <w:lang w:val="sl-SI"/>
        </w:rPr>
        <w:t>,</w:t>
      </w:r>
      <w:r w:rsidR="00EE4E47" w:rsidRPr="009232F7">
        <w:rPr>
          <w:noProof w:val="0"/>
          <w:lang w:val="sl-SI"/>
        </w:rPr>
        <w:t xml:space="preserve"> o predlogu uredbe Evropskega parlamenta in Sveta o vzpostavitvi vesoljskega programa Unije in ustanovitvi Agencije Evropske unije za vesoljski program ter razveljavitvi uredb (EU) št. 912/2010, 1285/2013 in </w:t>
      </w:r>
      <w:bookmarkStart w:id="7" w:name="_GoBack"/>
      <w:bookmarkEnd w:id="7"/>
      <w:r w:rsidR="00EE4E47" w:rsidRPr="009232F7">
        <w:rPr>
          <w:noProof w:val="0"/>
          <w:lang w:val="sl-SI"/>
        </w:rPr>
        <w:t>377/2014 ter Sklepa št. 541/2014/EU</w:t>
      </w:r>
      <w:bookmarkEnd w:id="6"/>
      <w:r w:rsidR="00EE4E47" w:rsidRPr="009232F7">
        <w:rPr>
          <w:noProof w:val="0"/>
          <w:lang w:val="sl-SI"/>
        </w:rPr>
        <w:t xml:space="preserve"> </w:t>
      </w:r>
      <w:bookmarkStart w:id="8" w:name="References"/>
      <w:r w:rsidR="00EE4E47" w:rsidRPr="009232F7">
        <w:rPr>
          <w:noProof w:val="0"/>
          <w:lang w:val="sl-SI"/>
        </w:rPr>
        <w:t>(COM(2018)0447 – C8-0258/2018 – 2018/0236(COD))</w:t>
      </w:r>
      <w:bookmarkEnd w:id="8"/>
      <w:r w:rsidR="008E04A7" w:rsidRPr="008E04A7">
        <w:rPr>
          <w:b w:val="0"/>
          <w:noProof w:val="0"/>
          <w:szCs w:val="24"/>
          <w:vertAlign w:val="superscript"/>
          <w:lang w:val="sl-SI" w:eastAsia="en-GB"/>
        </w:rPr>
        <w:footnoteReference w:id="1"/>
      </w:r>
    </w:p>
    <w:p w14:paraId="7AFE4D3B" w14:textId="77777777" w:rsidR="00EE4E47" w:rsidRPr="009232F7" w:rsidRDefault="00EE4E47" w:rsidP="00EE4E47"/>
    <w:p w14:paraId="08E5CFAA" w14:textId="77777777" w:rsidR="00CA32A7" w:rsidRPr="009232F7" w:rsidRDefault="00CA32A7" w:rsidP="00CA32A7">
      <w:pPr>
        <w:pStyle w:val="Normal12Bold"/>
      </w:pPr>
      <w:bookmarkStart w:id="9" w:name="TextBodyBegin"/>
      <w:bookmarkEnd w:id="9"/>
      <w:r w:rsidRPr="009232F7">
        <w:t>(Redni zakonodajni postopek: prva obravnava)</w:t>
      </w:r>
    </w:p>
    <w:p w14:paraId="455A0065" w14:textId="5D71FBB0" w:rsidR="00CA32A7" w:rsidRPr="009232F7" w:rsidRDefault="003C4FD3" w:rsidP="009232F7">
      <w:pPr>
        <w:pStyle w:val="AMNumberTabs"/>
      </w:pPr>
      <w:r>
        <w:br w:type="page"/>
      </w:r>
      <w:r w:rsidR="006E289C">
        <w:lastRenderedPageBreak/>
        <w:t>Sprememba</w:t>
      </w:r>
      <w:r w:rsidR="00CA32A7" w:rsidRPr="009232F7">
        <w:tab/>
      </w:r>
      <w:r w:rsidR="00CA32A7" w:rsidRPr="009232F7">
        <w:tab/>
        <w:t>1</w:t>
      </w:r>
    </w:p>
    <w:p w14:paraId="28CDEAD9" w14:textId="77777777" w:rsidR="00CA32A7" w:rsidRPr="009232F7" w:rsidRDefault="00CA32A7" w:rsidP="00CA32A7">
      <w:pPr>
        <w:pStyle w:val="NormalBold12b"/>
      </w:pPr>
      <w:r w:rsidRPr="009232F7">
        <w:t>Osnutek zakonodajne resolucije</w:t>
      </w:r>
    </w:p>
    <w:p w14:paraId="7EB75D98" w14:textId="77777777" w:rsidR="00CA32A7" w:rsidRPr="009232F7" w:rsidRDefault="00CA32A7" w:rsidP="009232F7">
      <w:pPr>
        <w:pStyle w:val="NormalBold"/>
      </w:pPr>
      <w:r w:rsidRPr="009232F7">
        <w:t>Navedba sklicevanja 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93B7A7B" w14:textId="77777777" w:rsidTr="00AA36B2">
        <w:trPr>
          <w:trHeight w:hRule="exact" w:val="240"/>
          <w:jc w:val="center"/>
        </w:trPr>
        <w:tc>
          <w:tcPr>
            <w:tcW w:w="9752" w:type="dxa"/>
            <w:gridSpan w:val="2"/>
          </w:tcPr>
          <w:p w14:paraId="5B8E9D75" w14:textId="77777777" w:rsidR="00CA32A7" w:rsidRPr="009232F7" w:rsidRDefault="00CA32A7" w:rsidP="00AA36B2"/>
        </w:tc>
      </w:tr>
      <w:tr w:rsidR="00CA32A7" w:rsidRPr="009232F7" w14:paraId="23F25D48" w14:textId="77777777" w:rsidTr="00AA36B2">
        <w:trPr>
          <w:trHeight w:val="240"/>
          <w:jc w:val="center"/>
        </w:trPr>
        <w:tc>
          <w:tcPr>
            <w:tcW w:w="4876" w:type="dxa"/>
          </w:tcPr>
          <w:p w14:paraId="49D68684" w14:textId="77777777" w:rsidR="00CA32A7" w:rsidRPr="009232F7" w:rsidRDefault="00CA32A7" w:rsidP="00AA36B2">
            <w:pPr>
              <w:pStyle w:val="ColumnHeading"/>
            </w:pPr>
            <w:r w:rsidRPr="009232F7">
              <w:t>Osnutek zakonodajne resolucije</w:t>
            </w:r>
          </w:p>
        </w:tc>
        <w:tc>
          <w:tcPr>
            <w:tcW w:w="4876" w:type="dxa"/>
          </w:tcPr>
          <w:p w14:paraId="45F35AE2" w14:textId="78D166AD" w:rsidR="00CA32A7" w:rsidRPr="009232F7" w:rsidRDefault="006E289C" w:rsidP="00AA36B2">
            <w:pPr>
              <w:pStyle w:val="ColumnHeading"/>
            </w:pPr>
            <w:r>
              <w:t>Sprememba</w:t>
            </w:r>
          </w:p>
        </w:tc>
      </w:tr>
      <w:tr w:rsidR="00CA32A7" w:rsidRPr="009232F7" w14:paraId="5CEFA30A" w14:textId="77777777" w:rsidTr="00AA36B2">
        <w:trPr>
          <w:jc w:val="center"/>
        </w:trPr>
        <w:tc>
          <w:tcPr>
            <w:tcW w:w="4876" w:type="dxa"/>
          </w:tcPr>
          <w:p w14:paraId="23F14A15" w14:textId="77777777" w:rsidR="00CA32A7" w:rsidRPr="009232F7" w:rsidRDefault="00CA32A7" w:rsidP="00AA36B2">
            <w:pPr>
              <w:pStyle w:val="Normal6"/>
            </w:pPr>
          </w:p>
        </w:tc>
        <w:tc>
          <w:tcPr>
            <w:tcW w:w="4876" w:type="dxa"/>
          </w:tcPr>
          <w:p w14:paraId="7AB3C092" w14:textId="420B9818" w:rsidR="00CA32A7" w:rsidRPr="009232F7" w:rsidRDefault="00CA32A7" w:rsidP="00187203">
            <w:pPr>
              <w:pStyle w:val="Normal6"/>
            </w:pPr>
            <w:r w:rsidRPr="009232F7">
              <w:rPr>
                <w:b/>
                <w:i/>
              </w:rPr>
              <w:t>–</w:t>
            </w:r>
            <w:r w:rsidR="008D303D" w:rsidRPr="00DB333F">
              <w:tab/>
            </w:r>
            <w:r w:rsidRPr="009232F7">
              <w:rPr>
                <w:b/>
                <w:i/>
              </w:rPr>
              <w:t>ob upoštevanju sporočila Komisije z dne 14. septembra 2016 z naslovom Povezljivost za konkurenčen enotni digitalni trg – evropski gigabitni družbi naproti (COM(2016)0587) in delovnega dokumenta služb Komisije, ki je priložen temu sporočilu (SWD(2016)0300),</w:t>
            </w:r>
          </w:p>
        </w:tc>
      </w:tr>
    </w:tbl>
    <w:p w14:paraId="704E962A" w14:textId="77777777" w:rsidR="00CA32A7" w:rsidRPr="009232F7" w:rsidRDefault="00CA32A7" w:rsidP="00CA32A7"/>
    <w:p w14:paraId="11E3B9CE" w14:textId="145CEF97" w:rsidR="00CA32A7" w:rsidRPr="009232F7" w:rsidRDefault="006E289C" w:rsidP="009232F7">
      <w:pPr>
        <w:pStyle w:val="AMNumberTabs"/>
      </w:pPr>
      <w:r>
        <w:t>Sprememba</w:t>
      </w:r>
      <w:r w:rsidR="00CA32A7" w:rsidRPr="009232F7">
        <w:tab/>
      </w:r>
      <w:r w:rsidR="00CA32A7" w:rsidRPr="009232F7">
        <w:tab/>
        <w:t>2</w:t>
      </w:r>
    </w:p>
    <w:p w14:paraId="685BC0B7" w14:textId="77777777" w:rsidR="00CA32A7" w:rsidRPr="009232F7" w:rsidRDefault="00CA32A7" w:rsidP="00CA32A7">
      <w:pPr>
        <w:pStyle w:val="NormalBold12b"/>
      </w:pPr>
      <w:r w:rsidRPr="009232F7">
        <w:t>Osnutek zakonodajne resolucije</w:t>
      </w:r>
    </w:p>
    <w:p w14:paraId="22FD251E" w14:textId="77777777" w:rsidR="00CA32A7" w:rsidRPr="009232F7" w:rsidRDefault="00CA32A7" w:rsidP="009232F7">
      <w:pPr>
        <w:pStyle w:val="NormalBold"/>
      </w:pPr>
      <w:r w:rsidRPr="009232F7">
        <w:t>Navedba sklicevanja 5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8630E51" w14:textId="77777777" w:rsidTr="00AA36B2">
        <w:trPr>
          <w:trHeight w:hRule="exact" w:val="240"/>
          <w:jc w:val="center"/>
        </w:trPr>
        <w:tc>
          <w:tcPr>
            <w:tcW w:w="9752" w:type="dxa"/>
            <w:gridSpan w:val="2"/>
          </w:tcPr>
          <w:p w14:paraId="6485B44E" w14:textId="77777777" w:rsidR="00CA32A7" w:rsidRPr="009232F7" w:rsidRDefault="00CA32A7" w:rsidP="00AA36B2"/>
        </w:tc>
      </w:tr>
      <w:tr w:rsidR="00CA32A7" w:rsidRPr="009232F7" w14:paraId="6C2B5156" w14:textId="77777777" w:rsidTr="00AA36B2">
        <w:trPr>
          <w:trHeight w:val="240"/>
          <w:jc w:val="center"/>
        </w:trPr>
        <w:tc>
          <w:tcPr>
            <w:tcW w:w="4876" w:type="dxa"/>
          </w:tcPr>
          <w:p w14:paraId="0B292E8B" w14:textId="77777777" w:rsidR="00CA32A7" w:rsidRPr="009232F7" w:rsidRDefault="00CA32A7" w:rsidP="00AA36B2">
            <w:pPr>
              <w:pStyle w:val="ColumnHeading"/>
            </w:pPr>
            <w:r w:rsidRPr="009232F7">
              <w:t>Osnutek zakonodajne resolucije</w:t>
            </w:r>
          </w:p>
        </w:tc>
        <w:tc>
          <w:tcPr>
            <w:tcW w:w="4876" w:type="dxa"/>
          </w:tcPr>
          <w:p w14:paraId="45EB3A60" w14:textId="4C602755" w:rsidR="00CA32A7" w:rsidRPr="009232F7" w:rsidRDefault="006E289C" w:rsidP="00AA36B2">
            <w:pPr>
              <w:pStyle w:val="ColumnHeading"/>
            </w:pPr>
            <w:r>
              <w:t>Sprememba</w:t>
            </w:r>
          </w:p>
        </w:tc>
      </w:tr>
      <w:tr w:rsidR="00CA32A7" w:rsidRPr="009232F7" w14:paraId="30CB9425" w14:textId="77777777" w:rsidTr="00AA36B2">
        <w:trPr>
          <w:jc w:val="center"/>
        </w:trPr>
        <w:tc>
          <w:tcPr>
            <w:tcW w:w="4876" w:type="dxa"/>
          </w:tcPr>
          <w:p w14:paraId="54DC2FA0" w14:textId="77777777" w:rsidR="00CA32A7" w:rsidRPr="009232F7" w:rsidRDefault="00CA32A7" w:rsidP="00AA36B2">
            <w:pPr>
              <w:pStyle w:val="Normal6"/>
            </w:pPr>
          </w:p>
        </w:tc>
        <w:tc>
          <w:tcPr>
            <w:tcW w:w="4876" w:type="dxa"/>
          </w:tcPr>
          <w:p w14:paraId="1E1BEFCF" w14:textId="51D69654" w:rsidR="00CA32A7" w:rsidRPr="009232F7" w:rsidRDefault="00CA32A7" w:rsidP="00AA36B2">
            <w:pPr>
              <w:pStyle w:val="Normal6"/>
            </w:pPr>
            <w:r w:rsidRPr="009232F7">
              <w:rPr>
                <w:b/>
                <w:i/>
              </w:rPr>
              <w:t>–</w:t>
            </w:r>
            <w:r w:rsidR="008D303D" w:rsidRPr="00DB333F">
              <w:tab/>
            </w:r>
            <w:r w:rsidRPr="009232F7">
              <w:rPr>
                <w:b/>
                <w:i/>
              </w:rPr>
              <w:t>ob upoštevanju sporočila Komisije z dne 14. septembra 2016 z naslovom Akcijski načrt za 5G v Evropi (COM(2016)0588) in delovnega dokumenta služb Komisije, ki je priložen temu sporočilu (SWD(2016)0306),</w:t>
            </w:r>
          </w:p>
        </w:tc>
      </w:tr>
    </w:tbl>
    <w:p w14:paraId="0CFF0EE9" w14:textId="77777777" w:rsidR="00CA32A7" w:rsidRPr="009232F7" w:rsidRDefault="00CA32A7" w:rsidP="00CA32A7"/>
    <w:p w14:paraId="2FEBAE5A" w14:textId="4BC82F9D" w:rsidR="00CA32A7" w:rsidRPr="009232F7" w:rsidRDefault="006E289C" w:rsidP="009232F7">
      <w:pPr>
        <w:pStyle w:val="AMNumberTabs"/>
      </w:pPr>
      <w:r>
        <w:t>Sprememba</w:t>
      </w:r>
      <w:r w:rsidR="00CA32A7" w:rsidRPr="009232F7">
        <w:tab/>
      </w:r>
      <w:r w:rsidR="00CA32A7" w:rsidRPr="009232F7">
        <w:tab/>
        <w:t>3</w:t>
      </w:r>
    </w:p>
    <w:p w14:paraId="7F8C84E3" w14:textId="77777777" w:rsidR="009232F7" w:rsidRDefault="009232F7" w:rsidP="009232F7">
      <w:pPr>
        <w:pStyle w:val="NormalBold12b"/>
      </w:pPr>
      <w:r>
        <w:t>Predlog uredbe</w:t>
      </w:r>
    </w:p>
    <w:p w14:paraId="4CD302A2" w14:textId="77777777" w:rsidR="00CA32A7" w:rsidRPr="009232F7" w:rsidRDefault="00CA32A7" w:rsidP="009232F7">
      <w:pPr>
        <w:pStyle w:val="NormalBold"/>
      </w:pPr>
      <w:r w:rsidRPr="009232F7">
        <w:t>Uvodna izjava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23A0D99" w14:textId="77777777" w:rsidTr="00AA36B2">
        <w:trPr>
          <w:jc w:val="center"/>
        </w:trPr>
        <w:tc>
          <w:tcPr>
            <w:tcW w:w="9752" w:type="dxa"/>
            <w:gridSpan w:val="2"/>
          </w:tcPr>
          <w:p w14:paraId="5618D897" w14:textId="77777777" w:rsidR="00CA32A7" w:rsidRPr="009232F7" w:rsidRDefault="00CA32A7" w:rsidP="00AA36B2">
            <w:pPr>
              <w:keepNext/>
            </w:pPr>
          </w:p>
        </w:tc>
      </w:tr>
      <w:tr w:rsidR="00CA32A7" w:rsidRPr="009232F7" w14:paraId="77A481DE" w14:textId="77777777" w:rsidTr="00AA36B2">
        <w:trPr>
          <w:jc w:val="center"/>
        </w:trPr>
        <w:tc>
          <w:tcPr>
            <w:tcW w:w="4876" w:type="dxa"/>
            <w:hideMark/>
          </w:tcPr>
          <w:p w14:paraId="582859E8" w14:textId="77777777" w:rsidR="00CA32A7" w:rsidRPr="009232F7" w:rsidRDefault="00CA32A7" w:rsidP="00AA36B2">
            <w:pPr>
              <w:pStyle w:val="ColumnHeading"/>
              <w:keepNext/>
            </w:pPr>
            <w:r w:rsidRPr="009232F7">
              <w:t>Besedilo, ki ga predlaga Komisija</w:t>
            </w:r>
          </w:p>
        </w:tc>
        <w:tc>
          <w:tcPr>
            <w:tcW w:w="4876" w:type="dxa"/>
            <w:hideMark/>
          </w:tcPr>
          <w:p w14:paraId="1F0E0362" w14:textId="59D76842" w:rsidR="00CA32A7" w:rsidRPr="009232F7" w:rsidRDefault="006E289C" w:rsidP="00AA36B2">
            <w:pPr>
              <w:pStyle w:val="ColumnHeading"/>
              <w:keepNext/>
            </w:pPr>
            <w:r>
              <w:t>Sprememba</w:t>
            </w:r>
          </w:p>
        </w:tc>
      </w:tr>
      <w:tr w:rsidR="00CA32A7" w:rsidRPr="009232F7" w14:paraId="114592E6" w14:textId="77777777" w:rsidTr="00AA36B2">
        <w:trPr>
          <w:jc w:val="center"/>
        </w:trPr>
        <w:tc>
          <w:tcPr>
            <w:tcW w:w="4876" w:type="dxa"/>
            <w:hideMark/>
          </w:tcPr>
          <w:p w14:paraId="7D17157C" w14:textId="77777777" w:rsidR="00CA32A7" w:rsidRPr="009232F7" w:rsidRDefault="00CA32A7" w:rsidP="00AA36B2">
            <w:pPr>
              <w:pStyle w:val="Normal6"/>
            </w:pPr>
            <w:r w:rsidRPr="009232F7">
              <w:t>(1)</w:t>
            </w:r>
            <w:r w:rsidRPr="009232F7">
              <w:tab/>
              <w:t xml:space="preserve">Vesoljska tehnologija, podatki in storitve so postali nepogrešljivi v vsakdanjem življenju Evropejcev in imajo bistveno vlogo pri ohranjanju številnih strateških interesov. Vesoljska industrija Unije je že med najbolj konkurenčnimi na svetu. Vendar z vstopom novih akterjev in razvojem novih tehnologij prihaja do revolucionarnih sprememb tradicionalnih industrijskih modelov. Zato je bistveno, da Unija ostane vodilni mednarodni akter z obsežno svobodo delovanja na področju </w:t>
            </w:r>
            <w:r w:rsidRPr="009232F7">
              <w:lastRenderedPageBreak/>
              <w:t>vesolja, da spodbuja znanstveni in tehnični napredek ter podpira konkurenčnost in inovacijsko zmogljivost vesoljske industrije v Uniji, zlasti malih in srednjih ter zagonskih in inovativnih podjetij.</w:t>
            </w:r>
          </w:p>
        </w:tc>
        <w:tc>
          <w:tcPr>
            <w:tcW w:w="4876" w:type="dxa"/>
            <w:hideMark/>
          </w:tcPr>
          <w:p w14:paraId="79A02F5A" w14:textId="77777777" w:rsidR="00CA32A7" w:rsidRPr="009232F7" w:rsidRDefault="00CA32A7" w:rsidP="00AA36B2">
            <w:pPr>
              <w:pStyle w:val="Normal6"/>
              <w:rPr>
                <w:szCs w:val="24"/>
              </w:rPr>
            </w:pPr>
            <w:r w:rsidRPr="009232F7">
              <w:lastRenderedPageBreak/>
              <w:t>(1)</w:t>
            </w:r>
            <w:r w:rsidRPr="009232F7">
              <w:tab/>
              <w:t xml:space="preserve">Vesoljska tehnologija, podatki in storitve so postali nepogrešljivi v vsakdanjem življenju Evropejcev in imajo bistveno vlogo pri ohranjanju številnih strateških interesov. Vesoljska industrija Unije je že med najbolj konkurenčnimi na svetu. Vendar z vstopom novih akterjev in razvojem novih tehnologij prihaja do revolucionarnih sprememb tradicionalnih industrijskih modelov. Zato je bistveno, da Unija ostane vodilni mednarodni akter z obsežno svobodo delovanja na področju </w:t>
            </w:r>
            <w:r w:rsidRPr="009232F7">
              <w:lastRenderedPageBreak/>
              <w:t xml:space="preserve">vesolja, da spodbuja znanstveni in tehnični napredek ter podpira konkurenčnost in inovacijsko zmogljivost vesoljske industrije v Uniji, zlasti malih in srednjih ter zagonskih in inovativnih podjetij. </w:t>
            </w:r>
            <w:r w:rsidRPr="009232F7">
              <w:rPr>
                <w:b/>
                <w:i/>
              </w:rPr>
              <w:t>Hkrati pa je treba ustvariti ustrezne pogoje za zagotavljanje enakih konkurenčnih pogojev za podjetja, ki delujejo v vesoljskem sektorju.</w:t>
            </w:r>
          </w:p>
        </w:tc>
      </w:tr>
    </w:tbl>
    <w:p w14:paraId="35213721" w14:textId="77777777" w:rsidR="00CA32A7" w:rsidRPr="009232F7" w:rsidRDefault="00CA32A7" w:rsidP="00CA32A7"/>
    <w:p w14:paraId="564CC1F5" w14:textId="37C79E18" w:rsidR="00CA32A7" w:rsidRPr="009232F7" w:rsidRDefault="006E289C" w:rsidP="009232F7">
      <w:pPr>
        <w:pStyle w:val="AMNumberTabs"/>
      </w:pPr>
      <w:r>
        <w:t>Sprememba</w:t>
      </w:r>
      <w:r w:rsidR="00CA32A7" w:rsidRPr="009232F7">
        <w:tab/>
      </w:r>
      <w:r w:rsidR="00CA32A7" w:rsidRPr="009232F7">
        <w:tab/>
        <w:t>4</w:t>
      </w:r>
    </w:p>
    <w:p w14:paraId="59B9AD18" w14:textId="77777777" w:rsidR="009232F7" w:rsidRDefault="009232F7" w:rsidP="009232F7">
      <w:pPr>
        <w:pStyle w:val="NormalBold12b"/>
      </w:pPr>
      <w:r>
        <w:t>Predlog uredbe</w:t>
      </w:r>
    </w:p>
    <w:p w14:paraId="43324A6F" w14:textId="77777777" w:rsidR="00CA32A7" w:rsidRPr="009232F7" w:rsidRDefault="00CA32A7" w:rsidP="009232F7">
      <w:pPr>
        <w:pStyle w:val="NormalBold"/>
      </w:pPr>
      <w:r w:rsidRPr="009232F7">
        <w:t>Uvodna izjava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EAB3ECA" w14:textId="77777777" w:rsidTr="00AA36B2">
        <w:trPr>
          <w:jc w:val="center"/>
        </w:trPr>
        <w:tc>
          <w:tcPr>
            <w:tcW w:w="9752" w:type="dxa"/>
            <w:gridSpan w:val="2"/>
          </w:tcPr>
          <w:p w14:paraId="7B5E608F" w14:textId="77777777" w:rsidR="00CA32A7" w:rsidRPr="009232F7" w:rsidRDefault="00CA32A7" w:rsidP="00AA36B2">
            <w:pPr>
              <w:keepNext/>
            </w:pPr>
          </w:p>
        </w:tc>
      </w:tr>
      <w:tr w:rsidR="00CA32A7" w:rsidRPr="009232F7" w14:paraId="4B2CB472" w14:textId="77777777" w:rsidTr="00AA36B2">
        <w:trPr>
          <w:jc w:val="center"/>
        </w:trPr>
        <w:tc>
          <w:tcPr>
            <w:tcW w:w="4876" w:type="dxa"/>
            <w:hideMark/>
          </w:tcPr>
          <w:p w14:paraId="3A94BA81" w14:textId="77777777" w:rsidR="00CA32A7" w:rsidRPr="009232F7" w:rsidRDefault="00CA32A7" w:rsidP="00AA36B2">
            <w:pPr>
              <w:pStyle w:val="ColumnHeading"/>
              <w:keepNext/>
            </w:pPr>
            <w:r w:rsidRPr="009232F7">
              <w:t>Besedilo, ki ga predlaga Komisija</w:t>
            </w:r>
          </w:p>
        </w:tc>
        <w:tc>
          <w:tcPr>
            <w:tcW w:w="4876" w:type="dxa"/>
            <w:hideMark/>
          </w:tcPr>
          <w:p w14:paraId="76C3A8B9" w14:textId="0008CAB3" w:rsidR="00CA32A7" w:rsidRPr="009232F7" w:rsidRDefault="006E289C" w:rsidP="00AA36B2">
            <w:pPr>
              <w:pStyle w:val="ColumnHeading"/>
              <w:keepNext/>
            </w:pPr>
            <w:r>
              <w:t>Sprememba</w:t>
            </w:r>
          </w:p>
        </w:tc>
      </w:tr>
      <w:tr w:rsidR="00CA32A7" w:rsidRPr="009232F7" w14:paraId="3CACAB5B" w14:textId="77777777" w:rsidTr="00AA36B2">
        <w:trPr>
          <w:jc w:val="center"/>
        </w:trPr>
        <w:tc>
          <w:tcPr>
            <w:tcW w:w="4876" w:type="dxa"/>
            <w:hideMark/>
          </w:tcPr>
          <w:p w14:paraId="0D136158" w14:textId="77777777" w:rsidR="00CA32A7" w:rsidRPr="009232F7" w:rsidRDefault="00CA32A7" w:rsidP="00AA36B2">
            <w:pPr>
              <w:pStyle w:val="Normal6"/>
            </w:pPr>
            <w:r w:rsidRPr="009232F7">
              <w:t>(2)</w:t>
            </w:r>
            <w:r w:rsidRPr="009232F7">
              <w:tab/>
              <w:t xml:space="preserve">Razvoj vesoljskega sektorja je bil vselej povezan z varnostjo. V številnih primerih so oprema, sestavni deli in instrumenti, ki se uporabljajo v vesoljskem sektorju, blago z dvojno rabo. Zato bi bilo treba izkoristiti možnosti, ki jih vesolje </w:t>
            </w:r>
            <w:r w:rsidRPr="009232F7">
              <w:rPr>
                <w:b/>
                <w:i/>
              </w:rPr>
              <w:t>ponuja</w:t>
            </w:r>
            <w:r w:rsidRPr="009232F7">
              <w:t xml:space="preserve"> za varnost Unije in njenih držav članic.</w:t>
            </w:r>
          </w:p>
        </w:tc>
        <w:tc>
          <w:tcPr>
            <w:tcW w:w="4876" w:type="dxa"/>
            <w:hideMark/>
          </w:tcPr>
          <w:p w14:paraId="3B8A1DF9" w14:textId="77777777" w:rsidR="00CA32A7" w:rsidRPr="009232F7" w:rsidRDefault="00CA32A7" w:rsidP="00AA36B2">
            <w:pPr>
              <w:pStyle w:val="Normal6"/>
              <w:rPr>
                <w:szCs w:val="24"/>
              </w:rPr>
            </w:pPr>
            <w:r w:rsidRPr="009232F7">
              <w:t>(2)</w:t>
            </w:r>
            <w:r w:rsidRPr="009232F7">
              <w:tab/>
              <w:t xml:space="preserve">Razvoj vesoljskega sektorja je bil vselej povezan z varnostjo. V številnih primerih so oprema, sestavni deli in instrumenti, ki se uporabljajo v vesoljskem sektorju, blago z dvojno rabo. Zato bi bilo treba izkoristiti možnosti, ki jih vesolje </w:t>
            </w:r>
            <w:r w:rsidRPr="009232F7">
              <w:rPr>
                <w:b/>
                <w:i/>
              </w:rPr>
              <w:t>in neodvisen dostop do njega ponujata</w:t>
            </w:r>
            <w:r w:rsidRPr="009232F7">
              <w:t xml:space="preserve"> za varnost</w:t>
            </w:r>
            <w:r w:rsidRPr="009232F7">
              <w:rPr>
                <w:b/>
                <w:i/>
              </w:rPr>
              <w:t xml:space="preserve"> in neodvisnost</w:t>
            </w:r>
            <w:r w:rsidRPr="009232F7">
              <w:t xml:space="preserve"> Unije in njenih držav članic.</w:t>
            </w:r>
          </w:p>
        </w:tc>
      </w:tr>
    </w:tbl>
    <w:p w14:paraId="473689FD" w14:textId="77777777" w:rsidR="00CA32A7" w:rsidRPr="009232F7" w:rsidRDefault="00CA32A7" w:rsidP="00CA32A7"/>
    <w:p w14:paraId="12589723" w14:textId="6C54EF8B" w:rsidR="00CA32A7" w:rsidRPr="009232F7" w:rsidRDefault="006E289C" w:rsidP="009232F7">
      <w:pPr>
        <w:pStyle w:val="AMNumberTabs"/>
      </w:pPr>
      <w:r>
        <w:t>Sprememba</w:t>
      </w:r>
      <w:r w:rsidR="00CA32A7" w:rsidRPr="009232F7">
        <w:tab/>
      </w:r>
      <w:r w:rsidR="00CA32A7" w:rsidRPr="009232F7">
        <w:tab/>
        <w:t>5</w:t>
      </w:r>
    </w:p>
    <w:p w14:paraId="6BAAE697" w14:textId="77777777" w:rsidR="009232F7" w:rsidRDefault="009232F7" w:rsidP="009232F7">
      <w:pPr>
        <w:pStyle w:val="NormalBold12b"/>
      </w:pPr>
      <w:r>
        <w:t>Predlog uredbe</w:t>
      </w:r>
    </w:p>
    <w:p w14:paraId="165D16A2" w14:textId="77777777" w:rsidR="00CA32A7" w:rsidRPr="009232F7" w:rsidRDefault="00CA32A7" w:rsidP="009232F7">
      <w:pPr>
        <w:pStyle w:val="NormalBold"/>
      </w:pPr>
      <w:r w:rsidRPr="009232F7">
        <w:t>Uvodna izjava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A459A2B" w14:textId="77777777" w:rsidTr="00AA36B2">
        <w:trPr>
          <w:jc w:val="center"/>
        </w:trPr>
        <w:tc>
          <w:tcPr>
            <w:tcW w:w="9752" w:type="dxa"/>
            <w:gridSpan w:val="2"/>
          </w:tcPr>
          <w:p w14:paraId="0C3A0E5C" w14:textId="77777777" w:rsidR="00CA32A7" w:rsidRPr="009232F7" w:rsidRDefault="00CA32A7" w:rsidP="00AA36B2">
            <w:pPr>
              <w:keepNext/>
            </w:pPr>
          </w:p>
        </w:tc>
      </w:tr>
      <w:tr w:rsidR="00CA32A7" w:rsidRPr="009232F7" w14:paraId="1FC92DC3" w14:textId="77777777" w:rsidTr="00AA36B2">
        <w:trPr>
          <w:jc w:val="center"/>
        </w:trPr>
        <w:tc>
          <w:tcPr>
            <w:tcW w:w="4876" w:type="dxa"/>
            <w:hideMark/>
          </w:tcPr>
          <w:p w14:paraId="4B3826AE" w14:textId="77777777" w:rsidR="00CA32A7" w:rsidRPr="009232F7" w:rsidRDefault="00CA32A7" w:rsidP="00AA36B2">
            <w:pPr>
              <w:pStyle w:val="ColumnHeading"/>
              <w:keepNext/>
            </w:pPr>
            <w:r w:rsidRPr="009232F7">
              <w:t>Besedilo, ki ga predlaga Komisija</w:t>
            </w:r>
          </w:p>
        </w:tc>
        <w:tc>
          <w:tcPr>
            <w:tcW w:w="4876" w:type="dxa"/>
            <w:hideMark/>
          </w:tcPr>
          <w:p w14:paraId="4430D0DB" w14:textId="1176A262" w:rsidR="00CA32A7" w:rsidRPr="009232F7" w:rsidRDefault="006E289C" w:rsidP="00AA36B2">
            <w:pPr>
              <w:pStyle w:val="ColumnHeading"/>
              <w:keepNext/>
            </w:pPr>
            <w:r>
              <w:t>Sprememba</w:t>
            </w:r>
          </w:p>
        </w:tc>
      </w:tr>
      <w:tr w:rsidR="00CA32A7" w:rsidRPr="009232F7" w14:paraId="10540FB1" w14:textId="77777777" w:rsidTr="00AA36B2">
        <w:trPr>
          <w:jc w:val="center"/>
        </w:trPr>
        <w:tc>
          <w:tcPr>
            <w:tcW w:w="4876" w:type="dxa"/>
            <w:hideMark/>
          </w:tcPr>
          <w:p w14:paraId="03ED6145" w14:textId="77777777" w:rsidR="00CA32A7" w:rsidRPr="009232F7" w:rsidRDefault="00CA32A7" w:rsidP="00AA36B2">
            <w:pPr>
              <w:pStyle w:val="Normal6"/>
            </w:pPr>
            <w:r w:rsidRPr="009232F7">
              <w:t>(3)</w:t>
            </w:r>
            <w:r w:rsidRPr="009232F7">
              <w:tab/>
              <w:t xml:space="preserve">Unija že od konca 1990-ih razvija svoje vesoljske pobude in programe, in sicer skupno evropsko geostacionarno navigacijsko storitev (EGNOS), sistem Galileo in program Copernicus, ki se prilagajajo potrebam državljanov Unije in zahtevam javnih politik. </w:t>
            </w:r>
            <w:r w:rsidRPr="009232F7">
              <w:rPr>
                <w:b/>
                <w:i/>
              </w:rPr>
              <w:t>Ne le, da</w:t>
            </w:r>
            <w:r w:rsidRPr="009232F7">
              <w:t xml:space="preserve"> bi bilo treba</w:t>
            </w:r>
            <w:r w:rsidRPr="009232F7">
              <w:rPr>
                <w:b/>
                <w:i/>
              </w:rPr>
              <w:t xml:space="preserve"> zagotoviti</w:t>
            </w:r>
            <w:r w:rsidRPr="009232F7">
              <w:t xml:space="preserve"> kontinuiteto teh pobud, </w:t>
            </w:r>
            <w:r w:rsidRPr="009232F7">
              <w:rPr>
                <w:b/>
                <w:i/>
              </w:rPr>
              <w:t>ampak</w:t>
            </w:r>
            <w:r w:rsidRPr="009232F7">
              <w:t xml:space="preserve"> jih je treba </w:t>
            </w:r>
            <w:r w:rsidRPr="009232F7">
              <w:rPr>
                <w:b/>
                <w:i/>
              </w:rPr>
              <w:t>še</w:t>
            </w:r>
            <w:r w:rsidRPr="009232F7">
              <w:t xml:space="preserve"> izboljšati, tako da bi ohranile korak z razvojem novih tehnologij ter spremembami na področju digitalnih ter informacijskih in komunikacijskih tehnologij, izpolnile nove potrebe uporabnikov in pomagale uresničevati cilje </w:t>
            </w:r>
            <w:r w:rsidRPr="009232F7">
              <w:lastRenderedPageBreak/>
              <w:t>na prednostnih področjih politike</w:t>
            </w:r>
            <w:r w:rsidRPr="009232F7">
              <w:rPr>
                <w:b/>
                <w:i/>
              </w:rPr>
              <w:t>, kot so podnebne spremembe, vključno s spremljanjem sprememb na Arktiki</w:t>
            </w:r>
            <w:r w:rsidRPr="009232F7">
              <w:t xml:space="preserve">, </w:t>
            </w:r>
            <w:r w:rsidRPr="009232F7">
              <w:rPr>
                <w:b/>
                <w:i/>
              </w:rPr>
              <w:t>varnost</w:t>
            </w:r>
            <w:r w:rsidRPr="009232F7">
              <w:t xml:space="preserve"> in </w:t>
            </w:r>
            <w:r w:rsidRPr="009232F7">
              <w:rPr>
                <w:b/>
                <w:i/>
              </w:rPr>
              <w:t>obramba</w:t>
            </w:r>
            <w:r w:rsidRPr="009232F7">
              <w:t>.</w:t>
            </w:r>
          </w:p>
        </w:tc>
        <w:tc>
          <w:tcPr>
            <w:tcW w:w="4876" w:type="dxa"/>
            <w:hideMark/>
          </w:tcPr>
          <w:p w14:paraId="44B935DC" w14:textId="77777777" w:rsidR="00CA32A7" w:rsidRPr="009232F7" w:rsidRDefault="00CA32A7" w:rsidP="00AA36B2">
            <w:pPr>
              <w:pStyle w:val="Normal6"/>
              <w:rPr>
                <w:szCs w:val="24"/>
              </w:rPr>
            </w:pPr>
            <w:r w:rsidRPr="009232F7">
              <w:lastRenderedPageBreak/>
              <w:t>(3)</w:t>
            </w:r>
            <w:r w:rsidRPr="009232F7">
              <w:tab/>
              <w:t xml:space="preserve">Unija že od konca 1990-ih razvija svoje vesoljske pobude in programe, in sicer skupno evropsko geostacionarno navigacijsko storitev (EGNOS), sistem Galileo in program Copernicus, ki se prilagajajo potrebam državljanov Unije in zahtevam javnih politik. </w:t>
            </w:r>
            <w:r w:rsidRPr="009232F7">
              <w:rPr>
                <w:b/>
                <w:i/>
              </w:rPr>
              <w:t>Zagotoviti</w:t>
            </w:r>
            <w:r w:rsidRPr="009232F7">
              <w:t xml:space="preserve"> bi bilo treba kontinuiteto teh pobud</w:t>
            </w:r>
            <w:r w:rsidRPr="009232F7">
              <w:rPr>
                <w:b/>
                <w:i/>
              </w:rPr>
              <w:t xml:space="preserve"> ter njihovo uveljavljanje in uporabo</w:t>
            </w:r>
            <w:r w:rsidRPr="009232F7">
              <w:t xml:space="preserve">, </w:t>
            </w:r>
            <w:r w:rsidRPr="009232F7">
              <w:rPr>
                <w:b/>
                <w:i/>
              </w:rPr>
              <w:t>poleg</w:t>
            </w:r>
            <w:r w:rsidRPr="009232F7">
              <w:t xml:space="preserve"> jih je treba </w:t>
            </w:r>
            <w:r w:rsidRPr="009232F7">
              <w:rPr>
                <w:b/>
                <w:i/>
              </w:rPr>
              <w:t>tudi</w:t>
            </w:r>
            <w:r w:rsidRPr="009232F7">
              <w:t xml:space="preserve"> izboljšati, tako da bi ohranile korak z razvojem novih tehnologij ter spremembami na področju digitalnih ter informacijskih in komunikacijskih tehnologij, izpolnile nove potrebe </w:t>
            </w:r>
            <w:r w:rsidRPr="009232F7">
              <w:lastRenderedPageBreak/>
              <w:t>uporabnikov in pomagale uresničevati cilje na prednostnih področjih politike</w:t>
            </w:r>
            <w:r w:rsidRPr="009232F7">
              <w:rPr>
                <w:b/>
                <w:i/>
              </w:rPr>
              <w:t>. Z vesoljskim programom bi bilo treba poleg tega spodbujati vesoljske storitve</w:t>
            </w:r>
            <w:r w:rsidRPr="009232F7">
              <w:t xml:space="preserve">, </w:t>
            </w:r>
            <w:r w:rsidRPr="009232F7">
              <w:rPr>
                <w:b/>
                <w:i/>
              </w:rPr>
              <w:t>da bodo lahko vse države članice</w:t>
            </w:r>
            <w:r w:rsidRPr="009232F7">
              <w:t xml:space="preserve"> in </w:t>
            </w:r>
            <w:r w:rsidRPr="009232F7">
              <w:rPr>
                <w:b/>
                <w:i/>
              </w:rPr>
              <w:t>njihovi državljani v celoti izkoristili njegove prednosti</w:t>
            </w:r>
            <w:r w:rsidRPr="009232F7">
              <w:t>.</w:t>
            </w:r>
          </w:p>
        </w:tc>
      </w:tr>
    </w:tbl>
    <w:p w14:paraId="03EAB9D1" w14:textId="77777777" w:rsidR="00CA32A7" w:rsidRPr="009232F7" w:rsidRDefault="00CA32A7" w:rsidP="00CA32A7"/>
    <w:p w14:paraId="5EE74976" w14:textId="0F4046AC" w:rsidR="00CA32A7" w:rsidRPr="009232F7" w:rsidRDefault="006E289C" w:rsidP="009232F7">
      <w:pPr>
        <w:pStyle w:val="AMNumberTabs"/>
      </w:pPr>
      <w:r>
        <w:t>Sprememba</w:t>
      </w:r>
      <w:r w:rsidR="00CA32A7" w:rsidRPr="009232F7">
        <w:tab/>
      </w:r>
      <w:r w:rsidR="00CA32A7" w:rsidRPr="009232F7">
        <w:tab/>
        <w:t>6</w:t>
      </w:r>
    </w:p>
    <w:p w14:paraId="69FA1918" w14:textId="77777777" w:rsidR="009232F7" w:rsidRDefault="009232F7" w:rsidP="009232F7">
      <w:pPr>
        <w:pStyle w:val="NormalBold12b"/>
      </w:pPr>
      <w:r>
        <w:t>Predlog uredbe</w:t>
      </w:r>
    </w:p>
    <w:p w14:paraId="3AA196C5" w14:textId="77777777" w:rsidR="00CA32A7" w:rsidRPr="009232F7" w:rsidRDefault="00CA32A7" w:rsidP="009232F7">
      <w:pPr>
        <w:pStyle w:val="NormalBold"/>
      </w:pPr>
      <w:r w:rsidRPr="009232F7">
        <w:t>Uvodna izjava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04386F6" w14:textId="77777777" w:rsidTr="00AA36B2">
        <w:trPr>
          <w:jc w:val="center"/>
        </w:trPr>
        <w:tc>
          <w:tcPr>
            <w:tcW w:w="9752" w:type="dxa"/>
            <w:gridSpan w:val="2"/>
          </w:tcPr>
          <w:p w14:paraId="6421D05E" w14:textId="77777777" w:rsidR="00CA32A7" w:rsidRPr="009232F7" w:rsidRDefault="00CA32A7" w:rsidP="00AA36B2">
            <w:pPr>
              <w:keepNext/>
            </w:pPr>
          </w:p>
        </w:tc>
      </w:tr>
      <w:tr w:rsidR="00CA32A7" w:rsidRPr="009232F7" w14:paraId="1FBC94CA" w14:textId="77777777" w:rsidTr="00AA36B2">
        <w:trPr>
          <w:jc w:val="center"/>
        </w:trPr>
        <w:tc>
          <w:tcPr>
            <w:tcW w:w="4876" w:type="dxa"/>
            <w:hideMark/>
          </w:tcPr>
          <w:p w14:paraId="399D328E" w14:textId="77777777" w:rsidR="00CA32A7" w:rsidRPr="009232F7" w:rsidRDefault="00CA32A7" w:rsidP="00AA36B2">
            <w:pPr>
              <w:pStyle w:val="ColumnHeading"/>
              <w:keepNext/>
            </w:pPr>
            <w:r w:rsidRPr="009232F7">
              <w:t>Besedilo, ki ga predlaga Komisija</w:t>
            </w:r>
          </w:p>
        </w:tc>
        <w:tc>
          <w:tcPr>
            <w:tcW w:w="4876" w:type="dxa"/>
            <w:hideMark/>
          </w:tcPr>
          <w:p w14:paraId="5EA94B5A" w14:textId="2FE3E963" w:rsidR="00CA32A7" w:rsidRPr="009232F7" w:rsidRDefault="006E289C" w:rsidP="00AA36B2">
            <w:pPr>
              <w:pStyle w:val="ColumnHeading"/>
              <w:keepNext/>
            </w:pPr>
            <w:r>
              <w:t>Sprememba</w:t>
            </w:r>
          </w:p>
        </w:tc>
      </w:tr>
      <w:tr w:rsidR="00CA32A7" w:rsidRPr="009232F7" w14:paraId="549F0D3F" w14:textId="77777777" w:rsidTr="00AA36B2">
        <w:trPr>
          <w:jc w:val="center"/>
        </w:trPr>
        <w:tc>
          <w:tcPr>
            <w:tcW w:w="4876" w:type="dxa"/>
            <w:hideMark/>
          </w:tcPr>
          <w:p w14:paraId="20A4BBBD" w14:textId="77777777" w:rsidR="00CA32A7" w:rsidRPr="009232F7" w:rsidRDefault="00CA32A7" w:rsidP="00AA36B2">
            <w:pPr>
              <w:pStyle w:val="Normal6"/>
            </w:pPr>
            <w:r w:rsidRPr="009232F7">
              <w:t>(4)</w:t>
            </w:r>
            <w:r w:rsidRPr="009232F7">
              <w:tab/>
              <w:t>Unija si mora zagotoviti svobodo delovanja in samostojnost pri dostopu do vesolja in ga biti sposobna varno uporabljati. Zato je bistveno, da ohranja avtonomen, zanesljiv in stroškovno učinkovit dostop do vesolja, zlasti z vidika ključne infrastrukture in tehnologije, javne varnosti ter varnosti Unije in njenih držav članic. Komisija bi zato morala imeti možnost, da v skladu z določbami člena 189(2) Pogodbe združi izstrelitvene storitve na evropski ravni, in sicer tako za lastne potrebe kot tudi za potrebe drugih subjektov, vključno z državami članicami. Bistveno je tudi, da ima Unija še naprej sodobne, učinkovite in prilagodljive izstrelitvene infrastrukturne zmogljivosti. Poleg ukrepov, ki so jih sprejele države članice in Evropska vesoljska agencija, bi morala Komisija razmisliti o načinih zagotavljanja podpore za take zmogljivosti. Zlasti kadar je treba zemeljsko infrastrukturo za dostop do vesolja, ki je potrebna za izvajanje izstrelitev v skladu s potrebami vesoljskega programa, vzdrževati ali posodobiti in kadar je ugotovljena jasna dodana vrednost za EU, bi bilo treba omogočiti, da se take prilagoditve v okviru programa delno financirajo v skladu s finančno uredbo, da se doseže večja stroškovna učinkovitost vesoljskega programa.</w:t>
            </w:r>
          </w:p>
        </w:tc>
        <w:tc>
          <w:tcPr>
            <w:tcW w:w="4876" w:type="dxa"/>
            <w:hideMark/>
          </w:tcPr>
          <w:p w14:paraId="6AC2F788" w14:textId="77777777" w:rsidR="00CA32A7" w:rsidRPr="009232F7" w:rsidRDefault="00CA32A7" w:rsidP="00AA36B2">
            <w:pPr>
              <w:pStyle w:val="Normal6"/>
              <w:rPr>
                <w:szCs w:val="24"/>
              </w:rPr>
            </w:pPr>
            <w:r w:rsidRPr="009232F7">
              <w:t>(4)</w:t>
            </w:r>
            <w:r w:rsidRPr="009232F7">
              <w:tab/>
              <w:t xml:space="preserve">Unija si mora zagotoviti svobodo delovanja in samostojnost pri dostopu do vesolja in ga biti sposobna varno uporabljati. Zato je bistveno, da ohranja avtonomen, zanesljiv in stroškovno učinkovit dostop do vesolja, </w:t>
            </w:r>
            <w:r w:rsidRPr="009232F7">
              <w:rPr>
                <w:b/>
                <w:i/>
              </w:rPr>
              <w:t xml:space="preserve">vključno z alternativnimi izstrelitvenimi tehnologijami in inovativnimi sistemi ali storitvami, </w:t>
            </w:r>
            <w:r w:rsidRPr="009232F7">
              <w:t xml:space="preserve">zlasti z vidika ključne infrastrukture in tehnologije, javne varnosti ter varnosti Unije in njenih držav članic. Komisija bi zato morala imeti možnost, da v skladu z določbami člena 189(2) Pogodbe združi izstrelitvene storitve na evropski ravni, in sicer tako za lastne potrebe kot tudi za potrebe drugih subjektov, vključno z državami članicami. Bistveno je tudi, da ima Unija še naprej sodobne, učinkovite in prilagodljive izstrelitvene infrastrukturne zmogljivosti. Poleg ukrepov, ki so jih sprejele države članice in Evropska vesoljska agencija, bi morala Komisija razmisliti o načinih zagotavljanja podpore za take zmogljivosti. Zlasti kadar je treba zemeljsko infrastrukturo za dostop do vesolja, ki je potrebna za izvajanje izstrelitev v skladu s potrebami vesoljskega programa, vzdrževati ali posodobiti in kadar je ugotovljena jasna dodana vrednost za EU, bi bilo treba omogočiti, da se take prilagoditve v okviru programa delno financirajo v skladu s finančno uredbo, da se doseže večja stroškovna učinkovitost </w:t>
            </w:r>
            <w:r w:rsidRPr="009232F7">
              <w:lastRenderedPageBreak/>
              <w:t>vesoljskega programa.</w:t>
            </w:r>
          </w:p>
        </w:tc>
      </w:tr>
    </w:tbl>
    <w:p w14:paraId="74CC18DA" w14:textId="77777777" w:rsidR="00CA32A7" w:rsidRPr="009232F7" w:rsidRDefault="00CA32A7" w:rsidP="00CA32A7"/>
    <w:p w14:paraId="54E263C5" w14:textId="557D3795" w:rsidR="00CA32A7" w:rsidRPr="009232F7" w:rsidRDefault="006E289C" w:rsidP="009232F7">
      <w:pPr>
        <w:pStyle w:val="AMNumberTabs"/>
      </w:pPr>
      <w:r>
        <w:t>Sprememba</w:t>
      </w:r>
      <w:r w:rsidR="00CA32A7" w:rsidRPr="009232F7">
        <w:tab/>
      </w:r>
      <w:r w:rsidR="00CA32A7" w:rsidRPr="009232F7">
        <w:tab/>
        <w:t>7</w:t>
      </w:r>
    </w:p>
    <w:p w14:paraId="0C1A7115" w14:textId="77777777" w:rsidR="009232F7" w:rsidRDefault="009232F7" w:rsidP="009232F7">
      <w:pPr>
        <w:pStyle w:val="NormalBold12b"/>
      </w:pPr>
      <w:r>
        <w:t>Predlog uredbe</w:t>
      </w:r>
    </w:p>
    <w:p w14:paraId="6D70F769" w14:textId="77777777" w:rsidR="00CA32A7" w:rsidRPr="009232F7" w:rsidRDefault="00CA32A7" w:rsidP="009232F7">
      <w:pPr>
        <w:pStyle w:val="NormalBold"/>
      </w:pPr>
      <w:r w:rsidRPr="009232F7">
        <w:t>Uvodna izjava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409B3E4" w14:textId="77777777" w:rsidTr="00AA36B2">
        <w:trPr>
          <w:jc w:val="center"/>
        </w:trPr>
        <w:tc>
          <w:tcPr>
            <w:tcW w:w="9752" w:type="dxa"/>
            <w:gridSpan w:val="2"/>
          </w:tcPr>
          <w:p w14:paraId="21D06D9C" w14:textId="77777777" w:rsidR="00CA32A7" w:rsidRPr="009232F7" w:rsidRDefault="00CA32A7" w:rsidP="00AA36B2">
            <w:pPr>
              <w:keepNext/>
            </w:pPr>
          </w:p>
        </w:tc>
      </w:tr>
      <w:tr w:rsidR="00CA32A7" w:rsidRPr="009232F7" w14:paraId="30C97F98" w14:textId="77777777" w:rsidTr="00AA36B2">
        <w:trPr>
          <w:jc w:val="center"/>
        </w:trPr>
        <w:tc>
          <w:tcPr>
            <w:tcW w:w="4876" w:type="dxa"/>
            <w:hideMark/>
          </w:tcPr>
          <w:p w14:paraId="134710D7" w14:textId="77777777" w:rsidR="00CA32A7" w:rsidRPr="009232F7" w:rsidRDefault="00CA32A7" w:rsidP="00AA36B2">
            <w:pPr>
              <w:pStyle w:val="ColumnHeading"/>
              <w:keepNext/>
            </w:pPr>
            <w:r w:rsidRPr="009232F7">
              <w:t>Besedilo, ki ga predlaga Komisija</w:t>
            </w:r>
          </w:p>
        </w:tc>
        <w:tc>
          <w:tcPr>
            <w:tcW w:w="4876" w:type="dxa"/>
            <w:hideMark/>
          </w:tcPr>
          <w:p w14:paraId="285DC7DF" w14:textId="3FCA26F2" w:rsidR="00CA32A7" w:rsidRPr="009232F7" w:rsidRDefault="006E289C" w:rsidP="00AA36B2">
            <w:pPr>
              <w:pStyle w:val="ColumnHeading"/>
              <w:keepNext/>
            </w:pPr>
            <w:r>
              <w:t>Sprememba</w:t>
            </w:r>
          </w:p>
        </w:tc>
      </w:tr>
      <w:tr w:rsidR="00CA32A7" w:rsidRPr="009232F7" w14:paraId="3F7D5EDC" w14:textId="77777777" w:rsidTr="00AA36B2">
        <w:trPr>
          <w:jc w:val="center"/>
        </w:trPr>
        <w:tc>
          <w:tcPr>
            <w:tcW w:w="4876" w:type="dxa"/>
            <w:hideMark/>
          </w:tcPr>
          <w:p w14:paraId="3D30ABEE" w14:textId="77777777" w:rsidR="00CA32A7" w:rsidRPr="009232F7" w:rsidRDefault="00CA32A7" w:rsidP="00AA36B2">
            <w:pPr>
              <w:pStyle w:val="Normal6"/>
            </w:pPr>
            <w:r w:rsidRPr="009232F7">
              <w:t>(5)</w:t>
            </w:r>
            <w:r w:rsidRPr="009232F7">
              <w:tab/>
              <w:t xml:space="preserve">Za krepitev konkurenčnosti vesoljske industrije Unije in pridobitev zmogljivosti za oblikovanje, gradnjo in delovanje lastnih sistemov bi Unija morala podpirati izgradnjo, rast in razvoj celotne vesoljske industrije. Na evropski, regionalni in nacionalni ravni bi bilo treba podpirati tudi oblikovanje do podjetništva in inovacij prijaznega modela, in sicer </w:t>
            </w:r>
            <w:r w:rsidRPr="009232F7">
              <w:rPr>
                <w:b/>
                <w:i/>
              </w:rPr>
              <w:t>z vzpostavitvijo vozlišč</w:t>
            </w:r>
            <w:r w:rsidRPr="009232F7">
              <w:t xml:space="preserve"> vesoljskih dejavnosti, ki bodo združevala vesoljski, digitalni in uporabniški sektor. Unija bi morala spodbujati širitev vesoljskih družb s sedežem v Uniji, da bi jim pomagala uspeti, vključno s podpiranjem njihovega dostopa do financiranja tveganih naložb ob upoštevanju tega, da v Uniji ni dovolj možnosti za ustrezen dostop do zasebnega kapitala za zagonska podjetja, in z vzpostavljanjem inovacijskih partnerstev (pristop prve pogodbe).</w:t>
            </w:r>
          </w:p>
        </w:tc>
        <w:tc>
          <w:tcPr>
            <w:tcW w:w="4876" w:type="dxa"/>
            <w:hideMark/>
          </w:tcPr>
          <w:p w14:paraId="0F40AEC4" w14:textId="77777777" w:rsidR="00CA32A7" w:rsidRPr="009232F7" w:rsidRDefault="00CA32A7" w:rsidP="00AA36B2">
            <w:pPr>
              <w:pStyle w:val="Normal6"/>
              <w:rPr>
                <w:szCs w:val="24"/>
              </w:rPr>
            </w:pPr>
            <w:r w:rsidRPr="009232F7">
              <w:t>(5)</w:t>
            </w:r>
            <w:r w:rsidRPr="009232F7">
              <w:tab/>
              <w:t xml:space="preserve">Za krepitev konkurenčnosti vesoljske industrije Unije in pridobitev zmogljivosti za oblikovanje, gradnjo in delovanje lastnih sistemov bi Unija morala podpirati izgradnjo, rast in razvoj celotne vesoljske industrije. Na evropski, regionalni in nacionalni ravni bi bilo treba podpirati tudi oblikovanje do podjetništva in inovacij prijaznega modela, in sicer </w:t>
            </w:r>
            <w:r w:rsidRPr="009232F7">
              <w:rPr>
                <w:b/>
                <w:i/>
              </w:rPr>
              <w:t>s pobudami, kot so vozlišča</w:t>
            </w:r>
            <w:r w:rsidRPr="009232F7">
              <w:t xml:space="preserve"> vesoljskih dejavnosti, ki bodo združevala vesoljski, digitalni in uporabniški sektor. </w:t>
            </w:r>
            <w:r w:rsidRPr="009232F7">
              <w:rPr>
                <w:b/>
                <w:i/>
              </w:rPr>
              <w:t>Vozlišča vesoljskih dejavnosti bi morala sodelovati z vozlišči za digitalne inovacije, da bi spodbujali podjetništvo ter znanja in spretnosti.</w:t>
            </w:r>
            <w:r w:rsidRPr="009232F7">
              <w:t xml:space="preserve"> Unija bi morala spodbujati</w:t>
            </w:r>
            <w:r w:rsidRPr="009232F7">
              <w:rPr>
                <w:b/>
                <w:i/>
              </w:rPr>
              <w:t xml:space="preserve"> ustvarjanje in</w:t>
            </w:r>
            <w:r w:rsidRPr="009232F7">
              <w:t xml:space="preserve"> širitev vesoljskih družb s sedežem v Uniji, da bi jim pomagala uspeti, vključno s podpiranjem njihovega dostopa do financiranja tveganih naložb ob upoštevanju tega, da v Uniji ni dovolj možnosti za ustrezen dostop do zasebnega kapitala za zagonska podjetja, in z vzpostavljanjem inovacijskih partnerstev (pristop prve pogodbe).</w:t>
            </w:r>
          </w:p>
        </w:tc>
      </w:tr>
    </w:tbl>
    <w:p w14:paraId="47ACE69A" w14:textId="77777777" w:rsidR="00CA32A7" w:rsidRPr="009232F7" w:rsidRDefault="00CA32A7" w:rsidP="00CA32A7"/>
    <w:p w14:paraId="4F178320" w14:textId="4944E742" w:rsidR="00CA32A7" w:rsidRPr="009232F7" w:rsidRDefault="006E289C" w:rsidP="009232F7">
      <w:pPr>
        <w:pStyle w:val="AMNumberTabs"/>
      </w:pPr>
      <w:r>
        <w:t>Sprememba</w:t>
      </w:r>
      <w:r w:rsidR="00CA32A7" w:rsidRPr="009232F7">
        <w:tab/>
      </w:r>
      <w:r w:rsidR="00CA32A7" w:rsidRPr="009232F7">
        <w:tab/>
        <w:t>8</w:t>
      </w:r>
    </w:p>
    <w:p w14:paraId="540E5304" w14:textId="77777777" w:rsidR="009232F7" w:rsidRDefault="009232F7" w:rsidP="009232F7">
      <w:pPr>
        <w:pStyle w:val="NormalBold12b"/>
      </w:pPr>
      <w:r>
        <w:t>Predlog uredbe</w:t>
      </w:r>
    </w:p>
    <w:p w14:paraId="4493ABFA" w14:textId="77777777" w:rsidR="00CA32A7" w:rsidRPr="009232F7" w:rsidRDefault="00CA32A7" w:rsidP="009232F7">
      <w:pPr>
        <w:pStyle w:val="NormalBold"/>
      </w:pPr>
      <w:r w:rsidRPr="009232F7">
        <w:t>Uvodna izjava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480AEF5" w14:textId="77777777" w:rsidTr="00AA36B2">
        <w:trPr>
          <w:jc w:val="center"/>
        </w:trPr>
        <w:tc>
          <w:tcPr>
            <w:tcW w:w="9752" w:type="dxa"/>
            <w:gridSpan w:val="2"/>
          </w:tcPr>
          <w:p w14:paraId="70396265" w14:textId="77777777" w:rsidR="00CA32A7" w:rsidRPr="009232F7" w:rsidRDefault="00CA32A7" w:rsidP="00AA36B2">
            <w:pPr>
              <w:keepNext/>
            </w:pPr>
          </w:p>
        </w:tc>
      </w:tr>
      <w:tr w:rsidR="00CA32A7" w:rsidRPr="009232F7" w14:paraId="55D6F83F" w14:textId="77777777" w:rsidTr="00AA36B2">
        <w:trPr>
          <w:jc w:val="center"/>
        </w:trPr>
        <w:tc>
          <w:tcPr>
            <w:tcW w:w="4876" w:type="dxa"/>
            <w:hideMark/>
          </w:tcPr>
          <w:p w14:paraId="37C4C6FE" w14:textId="77777777" w:rsidR="00CA32A7" w:rsidRPr="009232F7" w:rsidRDefault="00CA32A7" w:rsidP="00AA36B2">
            <w:pPr>
              <w:pStyle w:val="ColumnHeading"/>
              <w:keepNext/>
            </w:pPr>
            <w:r w:rsidRPr="009232F7">
              <w:t>Besedilo, ki ga predlaga Komisija</w:t>
            </w:r>
          </w:p>
        </w:tc>
        <w:tc>
          <w:tcPr>
            <w:tcW w:w="4876" w:type="dxa"/>
            <w:hideMark/>
          </w:tcPr>
          <w:p w14:paraId="1312DDE3" w14:textId="7368A48B" w:rsidR="00CA32A7" w:rsidRPr="009232F7" w:rsidRDefault="006E289C" w:rsidP="00AA36B2">
            <w:pPr>
              <w:pStyle w:val="ColumnHeading"/>
              <w:keepNext/>
            </w:pPr>
            <w:r>
              <w:t>Sprememba</w:t>
            </w:r>
          </w:p>
        </w:tc>
      </w:tr>
      <w:tr w:rsidR="00CA32A7" w:rsidRPr="009232F7" w14:paraId="102B30CA" w14:textId="77777777" w:rsidTr="00AA36B2">
        <w:trPr>
          <w:jc w:val="center"/>
        </w:trPr>
        <w:tc>
          <w:tcPr>
            <w:tcW w:w="4876" w:type="dxa"/>
            <w:hideMark/>
          </w:tcPr>
          <w:p w14:paraId="32FE7E3A" w14:textId="77777777" w:rsidR="00CA32A7" w:rsidRPr="009232F7" w:rsidRDefault="00CA32A7" w:rsidP="00AA36B2">
            <w:pPr>
              <w:pStyle w:val="Normal6"/>
            </w:pPr>
            <w:r w:rsidRPr="009232F7">
              <w:t>(6)</w:t>
            </w:r>
            <w:r w:rsidRPr="009232F7">
              <w:tab/>
              <w:t xml:space="preserve">Vesoljski program Unije (v nadaljnjem besedilu: vesoljski program) ima zaradi svoje pokritosti in potenciala za reševanje globalnih izzivov močno mednarodno razsežnost. Komisiji bi bilo zato treba omogočiti, da v imenu Unije </w:t>
            </w:r>
            <w:r w:rsidRPr="009232F7">
              <w:lastRenderedPageBreak/>
              <w:t>vodi in usklajuje dejavnosti na mednarodni ravni, zlasti za zagovarjanje interesov Unije in njenih držav članic v mednarodnih forumih, med drugim na področju frekvenc</w:t>
            </w:r>
            <w:r w:rsidRPr="009232F7">
              <w:rPr>
                <w:b/>
                <w:i/>
              </w:rPr>
              <w:t>,</w:t>
            </w:r>
            <w:r w:rsidRPr="009232F7">
              <w:t xml:space="preserve"> za spodbujanje tehnologije in industrije Unije ter sodelovanja na področju usposabljanja, ob upoštevanju potrebe po zagotovitvi vzajemnosti pravic in obveznosti strank. Zlasti je pomembno, da Komisija zastopa Unijo v organih programa Cospas-Sarsat ali v ustreznih sektorskih organih </w:t>
            </w:r>
            <w:r w:rsidRPr="009232F7">
              <w:rPr>
                <w:b/>
                <w:i/>
              </w:rPr>
              <w:t>ZN</w:t>
            </w:r>
            <w:r w:rsidRPr="009232F7">
              <w:t xml:space="preserve">, vključno z Organizacijo </w:t>
            </w:r>
            <w:r w:rsidRPr="009232F7">
              <w:rPr>
                <w:b/>
                <w:i/>
              </w:rPr>
              <w:t>ZN</w:t>
            </w:r>
            <w:r w:rsidRPr="009232F7">
              <w:t xml:space="preserve"> za prehrano in kmetijstvo in Svetovno meteorološko organizacijo.</w:t>
            </w:r>
          </w:p>
        </w:tc>
        <w:tc>
          <w:tcPr>
            <w:tcW w:w="4876" w:type="dxa"/>
            <w:hideMark/>
          </w:tcPr>
          <w:p w14:paraId="683D3BC7" w14:textId="77777777" w:rsidR="00CA32A7" w:rsidRPr="009232F7" w:rsidRDefault="00CA32A7" w:rsidP="00AA36B2">
            <w:pPr>
              <w:pStyle w:val="Normal6"/>
              <w:rPr>
                <w:szCs w:val="24"/>
              </w:rPr>
            </w:pPr>
            <w:r w:rsidRPr="009232F7">
              <w:lastRenderedPageBreak/>
              <w:t>(6)</w:t>
            </w:r>
            <w:r w:rsidRPr="009232F7">
              <w:tab/>
              <w:t xml:space="preserve">Vesoljski program Unije (v nadaljnjem besedilu: vesoljski program) ima zaradi svoje pokritosti in potenciala za reševanje globalnih izzivov močno mednarodno razsežnost. Komisiji bi bilo zato treba omogočiti, da v imenu Unije </w:t>
            </w:r>
            <w:r w:rsidRPr="009232F7">
              <w:lastRenderedPageBreak/>
              <w:t>vodi in usklajuje dejavnosti na mednarodni ravni, zlasti za zagovarjanje interesov Unije in njenih držav članic v mednarodnih forumih, med drugim na področju frekvenc</w:t>
            </w:r>
            <w:r w:rsidRPr="009232F7">
              <w:rPr>
                <w:b/>
                <w:i/>
              </w:rPr>
              <w:t>. Komisija bi morala okrepiti gospodarsko diplomacijo</w:t>
            </w:r>
            <w:r w:rsidRPr="009232F7">
              <w:t xml:space="preserve"> za spodbujanje tehnologije in industrije Unije ter sodelovanja na področju usposabljanja, ob upoštevanju potrebe po zagotovitvi vzajemnosti pravic in obveznosti strank</w:t>
            </w:r>
            <w:r w:rsidRPr="009232F7">
              <w:rPr>
                <w:b/>
                <w:i/>
              </w:rPr>
              <w:t xml:space="preserve"> ter lojalne konkurence na mednarodni ravni</w:t>
            </w:r>
            <w:r w:rsidRPr="009232F7">
              <w:t xml:space="preserve">. Zlasti je pomembno, da Komisija zastopa Unijo v organih programa Cospas-Sarsat ali v ustreznih sektorskih organih </w:t>
            </w:r>
            <w:r w:rsidRPr="009232F7">
              <w:rPr>
                <w:b/>
                <w:i/>
              </w:rPr>
              <w:t>OZN</w:t>
            </w:r>
            <w:r w:rsidRPr="009232F7">
              <w:t xml:space="preserve">, vključno z Organizacijo </w:t>
            </w:r>
            <w:r w:rsidRPr="009232F7">
              <w:rPr>
                <w:b/>
                <w:i/>
              </w:rPr>
              <w:t>OZN</w:t>
            </w:r>
            <w:r w:rsidRPr="009232F7">
              <w:t xml:space="preserve"> za prehrano in kmetijstvo in Svetovno meteorološko organizacijo.</w:t>
            </w:r>
          </w:p>
        </w:tc>
      </w:tr>
    </w:tbl>
    <w:p w14:paraId="63FB73A5" w14:textId="77777777" w:rsidR="00CA32A7" w:rsidRPr="009232F7" w:rsidRDefault="00CA32A7" w:rsidP="00CA32A7"/>
    <w:p w14:paraId="40907EF9" w14:textId="107D52F9" w:rsidR="00CA32A7" w:rsidRPr="009232F7" w:rsidRDefault="006E289C" w:rsidP="009232F7">
      <w:pPr>
        <w:pStyle w:val="AMNumberTabs"/>
      </w:pPr>
      <w:r>
        <w:t>Sprememba</w:t>
      </w:r>
      <w:r w:rsidR="00CA32A7" w:rsidRPr="009232F7">
        <w:tab/>
      </w:r>
      <w:r w:rsidR="00CA32A7" w:rsidRPr="009232F7">
        <w:tab/>
        <w:t>9</w:t>
      </w:r>
    </w:p>
    <w:p w14:paraId="0263DDDE" w14:textId="77777777" w:rsidR="009232F7" w:rsidRDefault="009232F7" w:rsidP="009232F7">
      <w:pPr>
        <w:pStyle w:val="NormalBold12b"/>
      </w:pPr>
      <w:r>
        <w:t>Predlog uredbe</w:t>
      </w:r>
    </w:p>
    <w:p w14:paraId="4C434518" w14:textId="77777777" w:rsidR="00CA32A7" w:rsidRPr="009232F7" w:rsidRDefault="00CA32A7" w:rsidP="009232F7">
      <w:pPr>
        <w:pStyle w:val="NormalBold"/>
      </w:pPr>
      <w:r w:rsidRPr="009232F7">
        <w:t>Uvodna izjava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92B5234" w14:textId="77777777" w:rsidTr="00AA36B2">
        <w:trPr>
          <w:jc w:val="center"/>
        </w:trPr>
        <w:tc>
          <w:tcPr>
            <w:tcW w:w="9752" w:type="dxa"/>
            <w:gridSpan w:val="2"/>
          </w:tcPr>
          <w:p w14:paraId="4BBE9372" w14:textId="77777777" w:rsidR="00CA32A7" w:rsidRPr="009232F7" w:rsidRDefault="00CA32A7" w:rsidP="00AA36B2">
            <w:pPr>
              <w:keepNext/>
            </w:pPr>
          </w:p>
        </w:tc>
      </w:tr>
      <w:tr w:rsidR="00CA32A7" w:rsidRPr="009232F7" w14:paraId="30E2C7EC" w14:textId="77777777" w:rsidTr="00AA36B2">
        <w:trPr>
          <w:jc w:val="center"/>
        </w:trPr>
        <w:tc>
          <w:tcPr>
            <w:tcW w:w="4876" w:type="dxa"/>
            <w:hideMark/>
          </w:tcPr>
          <w:p w14:paraId="3DFD9445" w14:textId="77777777" w:rsidR="00CA32A7" w:rsidRPr="009232F7" w:rsidRDefault="00CA32A7" w:rsidP="00AA36B2">
            <w:pPr>
              <w:pStyle w:val="ColumnHeading"/>
              <w:keepNext/>
            </w:pPr>
            <w:r w:rsidRPr="009232F7">
              <w:t>Besedilo, ki ga predlaga Komisija</w:t>
            </w:r>
          </w:p>
        </w:tc>
        <w:tc>
          <w:tcPr>
            <w:tcW w:w="4876" w:type="dxa"/>
            <w:hideMark/>
          </w:tcPr>
          <w:p w14:paraId="442DECD0" w14:textId="32E4D248" w:rsidR="00CA32A7" w:rsidRPr="009232F7" w:rsidRDefault="006E289C" w:rsidP="00AA36B2">
            <w:pPr>
              <w:pStyle w:val="ColumnHeading"/>
              <w:keepNext/>
            </w:pPr>
            <w:r>
              <w:t>Sprememba</w:t>
            </w:r>
          </w:p>
        </w:tc>
      </w:tr>
      <w:tr w:rsidR="00CA32A7" w:rsidRPr="009232F7" w14:paraId="4C87BC41" w14:textId="77777777" w:rsidTr="00AA36B2">
        <w:trPr>
          <w:jc w:val="center"/>
        </w:trPr>
        <w:tc>
          <w:tcPr>
            <w:tcW w:w="4876" w:type="dxa"/>
            <w:hideMark/>
          </w:tcPr>
          <w:p w14:paraId="071C72D8" w14:textId="77777777" w:rsidR="00CA32A7" w:rsidRPr="009232F7" w:rsidRDefault="00CA32A7" w:rsidP="00AA36B2">
            <w:pPr>
              <w:pStyle w:val="Normal6"/>
            </w:pPr>
            <w:r w:rsidRPr="009232F7">
              <w:t>(7)</w:t>
            </w:r>
            <w:r w:rsidRPr="009232F7">
              <w:tab/>
              <w:t xml:space="preserve">Komisija bi morala skupaj z državami članicami in </w:t>
            </w:r>
            <w:r w:rsidRPr="009232F7">
              <w:rPr>
                <w:b/>
                <w:i/>
              </w:rPr>
              <w:t>visokim predstavnikom</w:t>
            </w:r>
            <w:r w:rsidRPr="009232F7">
              <w:t xml:space="preserve"> spodbujati odgovorno ravnanje v vesolju ter preučiti možnost pristopa k ustreznim konvencijam </w:t>
            </w:r>
            <w:r w:rsidRPr="009232F7">
              <w:rPr>
                <w:b/>
                <w:i/>
              </w:rPr>
              <w:t>ZN</w:t>
            </w:r>
            <w:r w:rsidRPr="009232F7">
              <w:t>.</w:t>
            </w:r>
          </w:p>
        </w:tc>
        <w:tc>
          <w:tcPr>
            <w:tcW w:w="4876" w:type="dxa"/>
            <w:hideMark/>
          </w:tcPr>
          <w:p w14:paraId="696E6E3B" w14:textId="0F63D400" w:rsidR="00CA32A7" w:rsidRPr="009232F7" w:rsidRDefault="00CA32A7" w:rsidP="00AA36B2">
            <w:pPr>
              <w:pStyle w:val="Normal6"/>
              <w:rPr>
                <w:szCs w:val="24"/>
              </w:rPr>
            </w:pPr>
            <w:r w:rsidRPr="009232F7">
              <w:t>(7)</w:t>
            </w:r>
            <w:r w:rsidRPr="009232F7">
              <w:tab/>
              <w:t xml:space="preserve">Komisija bi morala skupaj z državami članicami in </w:t>
            </w:r>
            <w:r w:rsidRPr="009232F7">
              <w:rPr>
                <w:b/>
                <w:i/>
              </w:rPr>
              <w:t>visoko predstavnico</w:t>
            </w:r>
            <w:r w:rsidRPr="009232F7">
              <w:t xml:space="preserve"> spodbujati odgovorno ravnanje v vesolju</w:t>
            </w:r>
            <w:r w:rsidRPr="009232F7">
              <w:rPr>
                <w:b/>
                <w:i/>
              </w:rPr>
              <w:t>, zlasti tako da bi poiskali rešitve za širjenje vesoljskih odpadkov,</w:t>
            </w:r>
            <w:r w:rsidRPr="009232F7">
              <w:t xml:space="preserve"> ter preučiti možnost pristopa k ustreznim konvencijam </w:t>
            </w:r>
            <w:r w:rsidRPr="009232F7">
              <w:rPr>
                <w:b/>
                <w:i/>
              </w:rPr>
              <w:t>OZN, vključno s Pogodbo o načelih, ki urejajo dejavnosti držav pri raziskovanju in rabi vesolja, vključno z Luno in drugimi nebesnimi telesi (Pogodba o vesolju)</w:t>
            </w:r>
            <w:r w:rsidRPr="009232F7">
              <w:t>.</w:t>
            </w:r>
          </w:p>
        </w:tc>
      </w:tr>
    </w:tbl>
    <w:p w14:paraId="0E4DD5E5" w14:textId="77777777" w:rsidR="00CA32A7" w:rsidRPr="009232F7" w:rsidRDefault="00CA32A7" w:rsidP="00CA32A7"/>
    <w:p w14:paraId="5B136238" w14:textId="03C8AE30" w:rsidR="00CA32A7" w:rsidRPr="009232F7" w:rsidRDefault="006E289C" w:rsidP="009232F7">
      <w:pPr>
        <w:pStyle w:val="AMNumberTabs"/>
      </w:pPr>
      <w:r>
        <w:t>Sprememba</w:t>
      </w:r>
      <w:r w:rsidR="00CA32A7" w:rsidRPr="009232F7">
        <w:tab/>
      </w:r>
      <w:r w:rsidR="00CA32A7" w:rsidRPr="009232F7">
        <w:tab/>
        <w:t>10</w:t>
      </w:r>
    </w:p>
    <w:p w14:paraId="11ABE8BF" w14:textId="77777777" w:rsidR="009232F7" w:rsidRDefault="009232F7" w:rsidP="009232F7">
      <w:pPr>
        <w:pStyle w:val="NormalBold12b"/>
      </w:pPr>
      <w:r>
        <w:t>Predlog uredbe</w:t>
      </w:r>
    </w:p>
    <w:p w14:paraId="0B0C982B" w14:textId="77777777" w:rsidR="00CA32A7" w:rsidRPr="009232F7" w:rsidRDefault="00CA32A7" w:rsidP="009232F7">
      <w:pPr>
        <w:pStyle w:val="NormalBold"/>
      </w:pPr>
      <w:r w:rsidRPr="009232F7">
        <w:t>Uvodna izjava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B0B6955" w14:textId="77777777" w:rsidTr="00AA36B2">
        <w:trPr>
          <w:jc w:val="center"/>
        </w:trPr>
        <w:tc>
          <w:tcPr>
            <w:tcW w:w="9752" w:type="dxa"/>
            <w:gridSpan w:val="2"/>
          </w:tcPr>
          <w:p w14:paraId="7D36669C" w14:textId="77777777" w:rsidR="00CA32A7" w:rsidRPr="009232F7" w:rsidRDefault="00CA32A7" w:rsidP="00AA36B2">
            <w:pPr>
              <w:keepNext/>
            </w:pPr>
          </w:p>
        </w:tc>
      </w:tr>
      <w:tr w:rsidR="00CA32A7" w:rsidRPr="009232F7" w14:paraId="78DCA0DC" w14:textId="77777777" w:rsidTr="00AA36B2">
        <w:trPr>
          <w:jc w:val="center"/>
        </w:trPr>
        <w:tc>
          <w:tcPr>
            <w:tcW w:w="4876" w:type="dxa"/>
            <w:hideMark/>
          </w:tcPr>
          <w:p w14:paraId="6FD4A2B0" w14:textId="77777777" w:rsidR="00CA32A7" w:rsidRPr="009232F7" w:rsidRDefault="00CA32A7" w:rsidP="00AA36B2">
            <w:pPr>
              <w:pStyle w:val="ColumnHeading"/>
              <w:keepNext/>
            </w:pPr>
            <w:r w:rsidRPr="009232F7">
              <w:t>Besedilo, ki ga predlaga Komisija</w:t>
            </w:r>
          </w:p>
        </w:tc>
        <w:tc>
          <w:tcPr>
            <w:tcW w:w="4876" w:type="dxa"/>
            <w:hideMark/>
          </w:tcPr>
          <w:p w14:paraId="4B723EB6" w14:textId="44CF2507" w:rsidR="00CA32A7" w:rsidRPr="009232F7" w:rsidRDefault="006E289C" w:rsidP="00AA36B2">
            <w:pPr>
              <w:pStyle w:val="ColumnHeading"/>
              <w:keepNext/>
            </w:pPr>
            <w:r>
              <w:t>Sprememba</w:t>
            </w:r>
          </w:p>
        </w:tc>
      </w:tr>
      <w:tr w:rsidR="00CA32A7" w:rsidRPr="009232F7" w14:paraId="78D35356" w14:textId="77777777" w:rsidTr="00AA36B2">
        <w:trPr>
          <w:jc w:val="center"/>
        </w:trPr>
        <w:tc>
          <w:tcPr>
            <w:tcW w:w="4876" w:type="dxa"/>
            <w:hideMark/>
          </w:tcPr>
          <w:p w14:paraId="43140278" w14:textId="77777777" w:rsidR="00CA32A7" w:rsidRPr="009232F7" w:rsidRDefault="00CA32A7" w:rsidP="00AA36B2">
            <w:pPr>
              <w:pStyle w:val="Normal6"/>
            </w:pPr>
            <w:r w:rsidRPr="009232F7">
              <w:t>(8)</w:t>
            </w:r>
            <w:r w:rsidRPr="009232F7">
              <w:tab/>
              <w:t xml:space="preserve">Vesoljski program ima podobne cilje kot drugi programi Unije, zlasti Obzorje Evropa, sklad InvestEU, evropski obrambni sklad ter skladi iz Uredbe (EU) [uredba o skupnih določbah]. Zato bi bilo </w:t>
            </w:r>
            <w:r w:rsidRPr="009232F7">
              <w:lastRenderedPageBreak/>
              <w:t xml:space="preserve">treba predvideti kumulativno financiranje iz teh programov, pod pogojem, da </w:t>
            </w:r>
            <w:r w:rsidRPr="009232F7">
              <w:rPr>
                <w:b/>
                <w:i/>
              </w:rPr>
              <w:t>zajemajo</w:t>
            </w:r>
            <w:r w:rsidRPr="009232F7">
              <w:t xml:space="preserve"> iste </w:t>
            </w:r>
            <w:r w:rsidRPr="009232F7">
              <w:rPr>
                <w:b/>
                <w:i/>
              </w:rPr>
              <w:t>stroškovne postavke</w:t>
            </w:r>
            <w:r w:rsidRPr="009232F7">
              <w:t>, zlasti prek ureditev za dodatno financiranje iz programov Unije, kadar načini upravljanja, in sicer zaporedno, izmenično ali s kombinacijo skladov, vključno s skupnim financiranjem ukrepov, omogočajo inovacijska partnerstva in mehanizme mešanega financiranja. Komisija bi zato med izvajanjem vesoljskega programa morala spodbujati sinergije z drugimi povezanimi programi Unije, kar bi, kjer je to mogoče, omogočilo dostop do financiranja tveganih naložb, inovacijska partnerstva, kumulativno financiranje in mehanizme mešanega financiranja.</w:t>
            </w:r>
          </w:p>
        </w:tc>
        <w:tc>
          <w:tcPr>
            <w:tcW w:w="4876" w:type="dxa"/>
            <w:hideMark/>
          </w:tcPr>
          <w:p w14:paraId="71AF9AD2" w14:textId="110747D8" w:rsidR="00CA32A7" w:rsidRPr="009232F7" w:rsidRDefault="00CA32A7" w:rsidP="00AA36B2">
            <w:pPr>
              <w:pStyle w:val="Normal6"/>
              <w:rPr>
                <w:szCs w:val="24"/>
              </w:rPr>
            </w:pPr>
            <w:r w:rsidRPr="009232F7">
              <w:lastRenderedPageBreak/>
              <w:t>(8)</w:t>
            </w:r>
            <w:r w:rsidRPr="009232F7">
              <w:tab/>
              <w:t xml:space="preserve">Vesoljski program ima podobne cilje kot drugi programi Unije, zlasti Obzorje Evropa, sklad InvestEU, evropski obrambni sklad ter skladi iz Uredbe (EU) [uredba o skupnih določbah]. Zato bi bilo </w:t>
            </w:r>
            <w:r w:rsidRPr="009232F7">
              <w:lastRenderedPageBreak/>
              <w:t xml:space="preserve">treba predvideti kumulativno financiranje iz teh programov, pod pogojem, da </w:t>
            </w:r>
            <w:r w:rsidRPr="009232F7">
              <w:rPr>
                <w:b/>
                <w:i/>
              </w:rPr>
              <w:t>krijejo</w:t>
            </w:r>
            <w:r w:rsidRPr="009232F7">
              <w:t xml:space="preserve"> iste </w:t>
            </w:r>
            <w:r w:rsidRPr="009232F7">
              <w:rPr>
                <w:b/>
                <w:i/>
              </w:rPr>
              <w:t>stroške</w:t>
            </w:r>
            <w:r w:rsidRPr="009232F7">
              <w:t xml:space="preserve">, zlasti prek ureditev za dodatno financiranje iz programov Unije, kadar načini upravljanja, in sicer zaporedno, izmenično ali s kombinacijo skladov, vključno s skupnim financiranjem ukrepov, omogočajo inovacijska partnerstva in mehanizme mešanega financiranja. Komisija bi zato med izvajanjem vesoljskega programa morala spodbujati sinergije z drugimi povezanimi programi Unije, kar bi, kjer je to mogoče, omogočilo dostop do financiranja tveganih naložb, inovacijska partnerstva, kumulativno financiranje in mehanizme mešanega financiranja. </w:t>
            </w:r>
            <w:r w:rsidR="00AA36B2">
              <w:rPr>
                <w:b/>
                <w:i/>
              </w:rPr>
              <w:t>Pomembno je z</w:t>
            </w:r>
            <w:r w:rsidRPr="009232F7">
              <w:rPr>
                <w:b/>
                <w:i/>
              </w:rPr>
              <w:t>agotoviti kontinuiteto med rešitvami, razvitimi v okviru programa Obzorje Evropa in drugih programov Unije, ter komponentami vesoljskega programa.</w:t>
            </w:r>
          </w:p>
        </w:tc>
      </w:tr>
    </w:tbl>
    <w:p w14:paraId="5E30FD8E" w14:textId="77777777" w:rsidR="00CA32A7" w:rsidRPr="009232F7" w:rsidRDefault="00CA32A7" w:rsidP="00CA32A7"/>
    <w:p w14:paraId="187C1F68" w14:textId="5F5BDD8B" w:rsidR="00CA32A7" w:rsidRPr="009232F7" w:rsidRDefault="006E289C" w:rsidP="009232F7">
      <w:pPr>
        <w:pStyle w:val="AMNumberTabs"/>
      </w:pPr>
      <w:r>
        <w:t>Sprememba</w:t>
      </w:r>
      <w:r w:rsidR="00CA32A7" w:rsidRPr="009232F7">
        <w:tab/>
      </w:r>
      <w:r w:rsidR="00CA32A7" w:rsidRPr="009232F7">
        <w:tab/>
        <w:t>11</w:t>
      </w:r>
    </w:p>
    <w:p w14:paraId="6CCDA50E" w14:textId="77777777" w:rsidR="009232F7" w:rsidRDefault="009232F7" w:rsidP="009232F7">
      <w:pPr>
        <w:pStyle w:val="NormalBold12b"/>
      </w:pPr>
      <w:r>
        <w:t>Predlog uredbe</w:t>
      </w:r>
    </w:p>
    <w:p w14:paraId="284206D8" w14:textId="77777777" w:rsidR="00CA32A7" w:rsidRPr="009232F7" w:rsidRDefault="00CA32A7" w:rsidP="009232F7">
      <w:pPr>
        <w:pStyle w:val="NormalBold"/>
      </w:pPr>
      <w:r w:rsidRPr="009232F7">
        <w:t>Uvodna izjava 10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1D91BE1" w14:textId="77777777" w:rsidTr="00AA36B2">
        <w:trPr>
          <w:jc w:val="center"/>
        </w:trPr>
        <w:tc>
          <w:tcPr>
            <w:tcW w:w="9752" w:type="dxa"/>
            <w:gridSpan w:val="2"/>
          </w:tcPr>
          <w:p w14:paraId="080D5095" w14:textId="77777777" w:rsidR="00CA32A7" w:rsidRPr="009232F7" w:rsidRDefault="00CA32A7" w:rsidP="00AA36B2">
            <w:pPr>
              <w:keepNext/>
            </w:pPr>
          </w:p>
        </w:tc>
      </w:tr>
      <w:tr w:rsidR="00CA32A7" w:rsidRPr="009232F7" w14:paraId="6E9ABC2E" w14:textId="77777777" w:rsidTr="00AA36B2">
        <w:trPr>
          <w:jc w:val="center"/>
        </w:trPr>
        <w:tc>
          <w:tcPr>
            <w:tcW w:w="4876" w:type="dxa"/>
            <w:hideMark/>
          </w:tcPr>
          <w:p w14:paraId="010F3F9D" w14:textId="77777777" w:rsidR="00CA32A7" w:rsidRPr="009232F7" w:rsidRDefault="00CA32A7" w:rsidP="00AA36B2">
            <w:pPr>
              <w:pStyle w:val="ColumnHeading"/>
              <w:keepNext/>
            </w:pPr>
            <w:r w:rsidRPr="009232F7">
              <w:t>Besedilo, ki ga predlaga Komisija</w:t>
            </w:r>
          </w:p>
        </w:tc>
        <w:tc>
          <w:tcPr>
            <w:tcW w:w="4876" w:type="dxa"/>
            <w:hideMark/>
          </w:tcPr>
          <w:p w14:paraId="41081858" w14:textId="624F008D" w:rsidR="00CA32A7" w:rsidRPr="009232F7" w:rsidRDefault="006E289C" w:rsidP="00AA36B2">
            <w:pPr>
              <w:pStyle w:val="ColumnHeading"/>
              <w:keepNext/>
            </w:pPr>
            <w:r>
              <w:t>Sprememba</w:t>
            </w:r>
          </w:p>
        </w:tc>
      </w:tr>
      <w:tr w:rsidR="00CA32A7" w:rsidRPr="009232F7" w14:paraId="7BE6FB4B" w14:textId="77777777" w:rsidTr="00AA36B2">
        <w:trPr>
          <w:jc w:val="center"/>
        </w:trPr>
        <w:tc>
          <w:tcPr>
            <w:tcW w:w="4876" w:type="dxa"/>
          </w:tcPr>
          <w:p w14:paraId="4132241A" w14:textId="77777777" w:rsidR="00CA32A7" w:rsidRPr="009232F7" w:rsidRDefault="00CA32A7" w:rsidP="00AA36B2">
            <w:pPr>
              <w:pStyle w:val="Normal6"/>
            </w:pPr>
          </w:p>
        </w:tc>
        <w:tc>
          <w:tcPr>
            <w:tcW w:w="4876" w:type="dxa"/>
            <w:hideMark/>
          </w:tcPr>
          <w:p w14:paraId="3B9FC8CC" w14:textId="77777777" w:rsidR="00CA32A7" w:rsidRPr="009232F7" w:rsidRDefault="00CA32A7" w:rsidP="00AA36B2">
            <w:pPr>
              <w:pStyle w:val="Normal6"/>
              <w:rPr>
                <w:szCs w:val="24"/>
              </w:rPr>
            </w:pPr>
            <w:r w:rsidRPr="009232F7">
              <w:rPr>
                <w:b/>
                <w:i/>
              </w:rPr>
              <w:t>(10a)</w:t>
            </w:r>
            <w:r w:rsidRPr="009232F7">
              <w:rPr>
                <w:b/>
                <w:i/>
              </w:rPr>
              <w:tab/>
              <w:t>V vesoljskem sektorju Unije je zaposlenih približno 200 000 strokovnjakov. Zato je bistvenega pomena, da se najsodobnejša infrastruktura tega sektorja še naprej razvija in tako spodbuja gospodarske dejavnosti, ki so višje in nižje v prodajni verigi. Vesoljski program bi moral za zagotavljanje konkurenčnosti evropske vesoljske industrije v prihodnosti podpirati razvoj naprednih znanj in spretnosti na področjih, povezanih z vesoljem, in podpirati dejavnosti izobraževanja in usposabljanja, pri čemer bi moral biti poseben poudarek na dekletih in ženskah, da bi v celoti izkoristili potencial državljanov Unije na tem področju.</w:t>
            </w:r>
          </w:p>
        </w:tc>
      </w:tr>
    </w:tbl>
    <w:p w14:paraId="67436D7F" w14:textId="77777777" w:rsidR="00CA32A7" w:rsidRPr="009232F7" w:rsidRDefault="00CA32A7" w:rsidP="00CA32A7"/>
    <w:p w14:paraId="20CC87B7" w14:textId="0BD50003" w:rsidR="00CA32A7" w:rsidRPr="009232F7" w:rsidRDefault="006E289C" w:rsidP="009232F7">
      <w:pPr>
        <w:pStyle w:val="AMNumberTabs"/>
      </w:pPr>
      <w:r>
        <w:lastRenderedPageBreak/>
        <w:t>Sprememba</w:t>
      </w:r>
      <w:r w:rsidR="00CA32A7" w:rsidRPr="009232F7">
        <w:tab/>
      </w:r>
      <w:r w:rsidR="00CA32A7" w:rsidRPr="009232F7">
        <w:tab/>
        <w:t>12</w:t>
      </w:r>
    </w:p>
    <w:p w14:paraId="617F4481" w14:textId="77777777" w:rsidR="009232F7" w:rsidRDefault="009232F7" w:rsidP="009232F7">
      <w:pPr>
        <w:pStyle w:val="NormalBold12b"/>
      </w:pPr>
      <w:r>
        <w:t>Predlog uredbe</w:t>
      </w:r>
    </w:p>
    <w:p w14:paraId="6A73FE93" w14:textId="77777777" w:rsidR="00CA32A7" w:rsidRPr="009232F7" w:rsidRDefault="00CA32A7" w:rsidP="009232F7">
      <w:pPr>
        <w:pStyle w:val="NormalBold"/>
      </w:pPr>
      <w:r w:rsidRPr="009232F7">
        <w:t>Uvodna izjava 13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FCE4F87" w14:textId="77777777" w:rsidTr="00AA36B2">
        <w:trPr>
          <w:trHeight w:hRule="exact" w:val="240"/>
          <w:jc w:val="center"/>
        </w:trPr>
        <w:tc>
          <w:tcPr>
            <w:tcW w:w="9752" w:type="dxa"/>
            <w:gridSpan w:val="2"/>
          </w:tcPr>
          <w:p w14:paraId="7EFA34F3" w14:textId="77777777" w:rsidR="00CA32A7" w:rsidRPr="009232F7" w:rsidRDefault="00CA32A7" w:rsidP="00AA36B2"/>
        </w:tc>
      </w:tr>
      <w:tr w:rsidR="00CA32A7" w:rsidRPr="009232F7" w14:paraId="7258A8BB" w14:textId="77777777" w:rsidTr="00AA36B2">
        <w:trPr>
          <w:trHeight w:val="240"/>
          <w:jc w:val="center"/>
        </w:trPr>
        <w:tc>
          <w:tcPr>
            <w:tcW w:w="4876" w:type="dxa"/>
          </w:tcPr>
          <w:p w14:paraId="08CDD4A0" w14:textId="77777777" w:rsidR="00CA32A7" w:rsidRPr="009232F7" w:rsidRDefault="00CA32A7" w:rsidP="00AA36B2">
            <w:pPr>
              <w:pStyle w:val="ColumnHeading"/>
            </w:pPr>
            <w:r w:rsidRPr="009232F7">
              <w:t>Besedilo, ki ga predlaga Komisija</w:t>
            </w:r>
          </w:p>
        </w:tc>
        <w:tc>
          <w:tcPr>
            <w:tcW w:w="4876" w:type="dxa"/>
          </w:tcPr>
          <w:p w14:paraId="5B62A4C9" w14:textId="056E1DF4" w:rsidR="00CA32A7" w:rsidRPr="009232F7" w:rsidRDefault="006E289C" w:rsidP="00AA36B2">
            <w:pPr>
              <w:pStyle w:val="ColumnHeading"/>
            </w:pPr>
            <w:r>
              <w:t>Sprememba</w:t>
            </w:r>
          </w:p>
        </w:tc>
      </w:tr>
      <w:tr w:rsidR="00CA32A7" w:rsidRPr="009232F7" w14:paraId="74322711" w14:textId="77777777" w:rsidTr="00AA36B2">
        <w:trPr>
          <w:jc w:val="center"/>
        </w:trPr>
        <w:tc>
          <w:tcPr>
            <w:tcW w:w="4876" w:type="dxa"/>
          </w:tcPr>
          <w:p w14:paraId="4E4DF57C" w14:textId="77777777" w:rsidR="00CA32A7" w:rsidRPr="009232F7" w:rsidRDefault="00CA32A7" w:rsidP="00AA36B2">
            <w:pPr>
              <w:pStyle w:val="Normal6"/>
            </w:pPr>
          </w:p>
        </w:tc>
        <w:tc>
          <w:tcPr>
            <w:tcW w:w="4876" w:type="dxa"/>
          </w:tcPr>
          <w:p w14:paraId="1FCF7116" w14:textId="77777777" w:rsidR="00CA32A7" w:rsidRPr="009232F7" w:rsidRDefault="00CA32A7" w:rsidP="00AA36B2">
            <w:pPr>
              <w:pStyle w:val="Normal6"/>
            </w:pPr>
            <w:r w:rsidRPr="009232F7">
              <w:rPr>
                <w:b/>
                <w:i/>
              </w:rPr>
              <w:t>(13a)</w:t>
            </w:r>
            <w:r w:rsidRPr="009232F7">
              <w:tab/>
            </w:r>
            <w:r w:rsidRPr="009232F7">
              <w:rPr>
                <w:b/>
                <w:i/>
              </w:rPr>
              <w:t>Vesoljski program bi moral izkoristiti sinergije med vesoljskim in prometnim sektorjem, saj ima vesoljska tehnologija strateško vlogo pri zagotavljanju pametnejšega, učinkovitejšega in varnejšega ter bolj trajnostnega in povezanega kopenskega, pomorskega, zračnega in vesoljskega prometa, hkrati pa se bo z rastočim, inovativnim prometnim sektorjem povečalo povpraševanje po inovativni in najsodobnejši vesoljski tehnologiji.</w:t>
            </w:r>
          </w:p>
        </w:tc>
      </w:tr>
    </w:tbl>
    <w:p w14:paraId="43119B5B" w14:textId="6C7FC938" w:rsidR="00CA32A7" w:rsidRPr="009232F7" w:rsidRDefault="006E289C" w:rsidP="009232F7">
      <w:pPr>
        <w:pStyle w:val="AMNumberTabs"/>
      </w:pPr>
      <w:r>
        <w:t>Sprememba</w:t>
      </w:r>
      <w:r w:rsidR="00CA32A7" w:rsidRPr="009232F7">
        <w:tab/>
      </w:r>
      <w:r w:rsidR="00CA32A7" w:rsidRPr="009232F7">
        <w:tab/>
        <w:t>13</w:t>
      </w:r>
    </w:p>
    <w:p w14:paraId="1581C65B" w14:textId="77777777" w:rsidR="009232F7" w:rsidRDefault="009232F7" w:rsidP="009232F7">
      <w:pPr>
        <w:pStyle w:val="NormalBold12b"/>
      </w:pPr>
      <w:r>
        <w:t>Predlog uredbe</w:t>
      </w:r>
    </w:p>
    <w:p w14:paraId="2EA351CC" w14:textId="77777777" w:rsidR="00CA32A7" w:rsidRPr="009232F7" w:rsidRDefault="00CA32A7" w:rsidP="009232F7">
      <w:pPr>
        <w:pStyle w:val="NormalBold"/>
      </w:pPr>
      <w:r w:rsidRPr="009232F7">
        <w:t>Uvodna izjava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B84B817" w14:textId="77777777" w:rsidTr="00AA36B2">
        <w:trPr>
          <w:jc w:val="center"/>
        </w:trPr>
        <w:tc>
          <w:tcPr>
            <w:tcW w:w="9752" w:type="dxa"/>
            <w:gridSpan w:val="2"/>
          </w:tcPr>
          <w:p w14:paraId="4A85D68D" w14:textId="77777777" w:rsidR="00CA32A7" w:rsidRPr="009232F7" w:rsidRDefault="00CA32A7" w:rsidP="00AA36B2">
            <w:pPr>
              <w:keepNext/>
            </w:pPr>
          </w:p>
        </w:tc>
      </w:tr>
      <w:tr w:rsidR="00CA32A7" w:rsidRPr="009232F7" w14:paraId="5DA94646" w14:textId="77777777" w:rsidTr="00AA36B2">
        <w:trPr>
          <w:jc w:val="center"/>
        </w:trPr>
        <w:tc>
          <w:tcPr>
            <w:tcW w:w="4876" w:type="dxa"/>
            <w:hideMark/>
          </w:tcPr>
          <w:p w14:paraId="7D970E2A" w14:textId="77777777" w:rsidR="00CA32A7" w:rsidRPr="009232F7" w:rsidRDefault="00CA32A7" w:rsidP="00AA36B2">
            <w:pPr>
              <w:pStyle w:val="ColumnHeading"/>
              <w:keepNext/>
            </w:pPr>
            <w:r w:rsidRPr="009232F7">
              <w:t>Besedilo, ki ga predlaga Komisija</w:t>
            </w:r>
          </w:p>
        </w:tc>
        <w:tc>
          <w:tcPr>
            <w:tcW w:w="4876" w:type="dxa"/>
            <w:hideMark/>
          </w:tcPr>
          <w:p w14:paraId="270749DC" w14:textId="7D57504B" w:rsidR="00CA32A7" w:rsidRPr="009232F7" w:rsidRDefault="006E289C" w:rsidP="00AA36B2">
            <w:pPr>
              <w:pStyle w:val="ColumnHeading"/>
              <w:keepNext/>
            </w:pPr>
            <w:r>
              <w:t>Sprememba</w:t>
            </w:r>
          </w:p>
        </w:tc>
      </w:tr>
      <w:tr w:rsidR="00CA32A7" w:rsidRPr="009232F7" w14:paraId="476858CD" w14:textId="77777777" w:rsidTr="00AA36B2">
        <w:trPr>
          <w:jc w:val="center"/>
        </w:trPr>
        <w:tc>
          <w:tcPr>
            <w:tcW w:w="4876" w:type="dxa"/>
            <w:hideMark/>
          </w:tcPr>
          <w:p w14:paraId="41F9E4F7" w14:textId="77777777" w:rsidR="00CA32A7" w:rsidRPr="009232F7" w:rsidRDefault="00CA32A7" w:rsidP="00AA36B2">
            <w:pPr>
              <w:pStyle w:val="Normal6"/>
            </w:pPr>
            <w:r w:rsidRPr="009232F7">
              <w:t>(14)</w:t>
            </w:r>
            <w:r w:rsidRPr="009232F7">
              <w:tab/>
            </w:r>
            <w:r w:rsidRPr="009232F7">
              <w:rPr>
                <w:b/>
                <w:i/>
              </w:rPr>
              <w:t xml:space="preserve">Vse </w:t>
            </w:r>
            <w:r w:rsidRPr="009232F7">
              <w:t xml:space="preserve">prihodke, ustvarjene </w:t>
            </w:r>
            <w:r w:rsidRPr="009232F7">
              <w:rPr>
                <w:b/>
                <w:i/>
              </w:rPr>
              <w:t>z vesoljskim programom</w:t>
            </w:r>
            <w:r w:rsidRPr="009232F7">
              <w:t>, bi morala prejeti Unija, da bi se delno izravnale njene že izvedene naložbe, in takšni prihodki bi se morali uporabiti za podporo ciljev vesoljskega programa. Iz istega razloga bi moralo biti mogoče v pogodbah, sklenjenih s subjekti iz zasebnega sektorja, določiti mehanizem za delitev prihodkov.</w:t>
            </w:r>
          </w:p>
        </w:tc>
        <w:tc>
          <w:tcPr>
            <w:tcW w:w="4876" w:type="dxa"/>
            <w:hideMark/>
          </w:tcPr>
          <w:p w14:paraId="2AD1A309" w14:textId="77777777" w:rsidR="00CA32A7" w:rsidRPr="009232F7" w:rsidRDefault="00CA32A7" w:rsidP="00AA36B2">
            <w:pPr>
              <w:pStyle w:val="Normal6"/>
              <w:rPr>
                <w:szCs w:val="24"/>
              </w:rPr>
            </w:pPr>
            <w:r w:rsidRPr="009232F7">
              <w:t>(14)</w:t>
            </w:r>
            <w:r w:rsidRPr="009232F7">
              <w:tab/>
              <w:t xml:space="preserve">Prihodke, ustvarjene </w:t>
            </w:r>
            <w:r w:rsidRPr="009232F7">
              <w:rPr>
                <w:b/>
                <w:i/>
              </w:rPr>
              <w:t>s komponentami vesoljskega programa</w:t>
            </w:r>
            <w:r w:rsidRPr="009232F7">
              <w:t>, bi morala prejeti Unija, da bi se delno izravnale njene že izvedene naložbe, in takšni prihodki bi se morali uporabiti za podporo</w:t>
            </w:r>
            <w:r w:rsidRPr="009232F7">
              <w:rPr>
                <w:b/>
                <w:i/>
              </w:rPr>
              <w:t xml:space="preserve"> uresničevanja</w:t>
            </w:r>
            <w:r w:rsidRPr="009232F7">
              <w:t xml:space="preserve"> ciljev vesoljskega programa. Iz istega razloga bi moralo biti mogoče v pogodbah, sklenjenih s subjekti iz zasebnega sektorja, določiti mehanizem za delitev prihodkov.</w:t>
            </w:r>
          </w:p>
        </w:tc>
      </w:tr>
    </w:tbl>
    <w:p w14:paraId="092383B9" w14:textId="77777777" w:rsidR="00CA32A7" w:rsidRPr="009232F7" w:rsidRDefault="00CA32A7" w:rsidP="00CA32A7"/>
    <w:p w14:paraId="3280FC1E" w14:textId="19B03D44" w:rsidR="00CA32A7" w:rsidRPr="009232F7" w:rsidRDefault="006E289C" w:rsidP="009232F7">
      <w:pPr>
        <w:pStyle w:val="AMNumberTabs"/>
      </w:pPr>
      <w:r>
        <w:t>Sprememba</w:t>
      </w:r>
      <w:r w:rsidR="00CA32A7" w:rsidRPr="009232F7">
        <w:tab/>
      </w:r>
      <w:r w:rsidR="00CA32A7" w:rsidRPr="009232F7">
        <w:tab/>
        <w:t>14</w:t>
      </w:r>
    </w:p>
    <w:p w14:paraId="1954CF50" w14:textId="77777777" w:rsidR="009232F7" w:rsidRDefault="009232F7" w:rsidP="009232F7">
      <w:pPr>
        <w:pStyle w:val="NormalBold12b"/>
      </w:pPr>
      <w:r>
        <w:t>Predlog uredbe</w:t>
      </w:r>
    </w:p>
    <w:p w14:paraId="65A1DD51" w14:textId="77777777" w:rsidR="00CA32A7" w:rsidRPr="009232F7" w:rsidRDefault="00CA32A7" w:rsidP="009232F7">
      <w:pPr>
        <w:pStyle w:val="NormalBold"/>
      </w:pPr>
      <w:r w:rsidRPr="009232F7">
        <w:t>Uvodna izjava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C0EC14D" w14:textId="77777777" w:rsidTr="00AA36B2">
        <w:trPr>
          <w:jc w:val="center"/>
        </w:trPr>
        <w:tc>
          <w:tcPr>
            <w:tcW w:w="9752" w:type="dxa"/>
            <w:gridSpan w:val="2"/>
          </w:tcPr>
          <w:p w14:paraId="0DB4618B" w14:textId="77777777" w:rsidR="00CA32A7" w:rsidRPr="009232F7" w:rsidRDefault="00CA32A7" w:rsidP="00AA36B2">
            <w:pPr>
              <w:keepNext/>
            </w:pPr>
          </w:p>
        </w:tc>
      </w:tr>
      <w:tr w:rsidR="00CA32A7" w:rsidRPr="009232F7" w14:paraId="0FF94288" w14:textId="77777777" w:rsidTr="00AA36B2">
        <w:trPr>
          <w:jc w:val="center"/>
        </w:trPr>
        <w:tc>
          <w:tcPr>
            <w:tcW w:w="4876" w:type="dxa"/>
            <w:hideMark/>
          </w:tcPr>
          <w:p w14:paraId="3D1A7C77" w14:textId="77777777" w:rsidR="00CA32A7" w:rsidRPr="009232F7" w:rsidRDefault="00CA32A7" w:rsidP="00AA36B2">
            <w:pPr>
              <w:pStyle w:val="ColumnHeading"/>
              <w:keepNext/>
            </w:pPr>
            <w:r w:rsidRPr="009232F7">
              <w:t>Besedilo, ki ga predlaga Komisija</w:t>
            </w:r>
          </w:p>
        </w:tc>
        <w:tc>
          <w:tcPr>
            <w:tcW w:w="4876" w:type="dxa"/>
            <w:hideMark/>
          </w:tcPr>
          <w:p w14:paraId="3C25C4BC" w14:textId="192B2276" w:rsidR="00CA32A7" w:rsidRPr="009232F7" w:rsidRDefault="006E289C" w:rsidP="00AA36B2">
            <w:pPr>
              <w:pStyle w:val="ColumnHeading"/>
              <w:keepNext/>
            </w:pPr>
            <w:r>
              <w:t>Sprememba</w:t>
            </w:r>
          </w:p>
        </w:tc>
      </w:tr>
      <w:tr w:rsidR="00CA32A7" w:rsidRPr="009232F7" w14:paraId="5BB2CCFE" w14:textId="77777777" w:rsidTr="00AA36B2">
        <w:trPr>
          <w:jc w:val="center"/>
        </w:trPr>
        <w:tc>
          <w:tcPr>
            <w:tcW w:w="4876" w:type="dxa"/>
            <w:hideMark/>
          </w:tcPr>
          <w:p w14:paraId="687A13E6" w14:textId="77777777" w:rsidR="00CA32A7" w:rsidRPr="009232F7" w:rsidRDefault="00CA32A7" w:rsidP="00AA36B2">
            <w:pPr>
              <w:pStyle w:val="Normal6"/>
            </w:pPr>
            <w:r w:rsidRPr="009232F7">
              <w:t>(16)</w:t>
            </w:r>
            <w:r w:rsidRPr="009232F7">
              <w:tab/>
              <w:t xml:space="preserve">Vesoljski program temelji na kompleksnih in nenehno spreminjajočih se tehnologijah. To ustvarja negotovosti in tveganja pri javnih naročilih, oddanih v okviru vesoljskega programa, če takšna </w:t>
            </w:r>
            <w:r w:rsidRPr="009232F7">
              <w:lastRenderedPageBreak/>
              <w:t>javna naročila vključujejo dolgoročne zaveze v zvezi z opremo ali storitvami. Zato se poleg pravil, določenih v finančni uredbi, zahtevajo posebni ukrepi v zvezi z javnimi naročili. Iz tega razloga bi morala obstajati možnost, da se naročilo odda v obliki javnega naročila s pogojnimi deli, pod določenimi pogoji uvede dopolnilo k pogodbi v okviru uspešnosti njenega izvajanja ali določi najmanjša stopnja oddaje naročil podizvajalcem. Zaradi tehnoloških negotovosti, značilnih za komponente vesoljskega programa, cen javnih naročil ni mogoče vedno natančno oceniti, zato bi morala obstajati možnost, da se pogodbe sklenejo brez določitve fiksnih in dokončnih cen ter da se vanje vključijo določbe o varovanju finančnih interesov Unije.</w:t>
            </w:r>
          </w:p>
        </w:tc>
        <w:tc>
          <w:tcPr>
            <w:tcW w:w="4876" w:type="dxa"/>
            <w:hideMark/>
          </w:tcPr>
          <w:p w14:paraId="2E5A5D1C" w14:textId="77777777" w:rsidR="00CA32A7" w:rsidRPr="009232F7" w:rsidRDefault="00CA32A7" w:rsidP="00AA36B2">
            <w:pPr>
              <w:pStyle w:val="Normal6"/>
              <w:rPr>
                <w:szCs w:val="24"/>
              </w:rPr>
            </w:pPr>
            <w:r w:rsidRPr="009232F7">
              <w:lastRenderedPageBreak/>
              <w:t>(16)</w:t>
            </w:r>
            <w:r w:rsidRPr="009232F7">
              <w:tab/>
              <w:t xml:space="preserve">Vesoljski program temelji na kompleksnih in nenehno spreminjajočih se tehnologijah. To ustvarja negotovosti in tveganja pri javnih naročilih, oddanih v okviru vesoljskega programa, če takšna </w:t>
            </w:r>
            <w:r w:rsidRPr="009232F7">
              <w:lastRenderedPageBreak/>
              <w:t>javna naročila vključujejo dolgoročne zaveze v zvezi z opremo ali storitvami. Zato se poleg pravil, določenih v finančni uredbi, zahtevajo posebni ukrepi v zvezi z javnimi naročili. Iz tega razloga bi morala obstajati možnost, da se naročilo odda v obliki javnega naročila s pogojnimi deli, pod določenimi pogoji uvede dopolnilo k pogodbi v okviru uspešnosti njenega izvajanja ali določi najmanjša stopnja oddaje naročil podizvajalcem</w:t>
            </w:r>
            <w:r w:rsidRPr="009232F7">
              <w:rPr>
                <w:b/>
                <w:i/>
              </w:rPr>
              <w:t>, zlasti malim, srednjim in zagonskim podjetjem</w:t>
            </w:r>
            <w:r w:rsidRPr="009232F7">
              <w:t>. Zaradi tehnoloških negotovosti, značilnih za komponente vesoljskega programa, cen javnih naročil ni mogoče vedno natančno oceniti, zato bi morala obstajati možnost, da se pogodbe sklenejo brez določitve fiksnih in dokončnih cen ter da se vanje vključijo določbe o varovanju finančnih interesov Unije.</w:t>
            </w:r>
          </w:p>
        </w:tc>
      </w:tr>
    </w:tbl>
    <w:p w14:paraId="756F1399" w14:textId="77777777" w:rsidR="00CA32A7" w:rsidRPr="009232F7" w:rsidRDefault="00CA32A7" w:rsidP="00CA32A7"/>
    <w:p w14:paraId="414FC0EE" w14:textId="26D5CAA8" w:rsidR="00CA32A7" w:rsidRPr="009232F7" w:rsidRDefault="006E289C" w:rsidP="009232F7">
      <w:pPr>
        <w:pStyle w:val="AMNumberTabs"/>
      </w:pPr>
      <w:r>
        <w:t>Sprememba</w:t>
      </w:r>
      <w:r w:rsidR="00CA32A7" w:rsidRPr="009232F7">
        <w:tab/>
      </w:r>
      <w:r w:rsidR="00CA32A7" w:rsidRPr="009232F7">
        <w:tab/>
        <w:t>15</w:t>
      </w:r>
    </w:p>
    <w:p w14:paraId="2BA9371D" w14:textId="77777777" w:rsidR="009232F7" w:rsidRDefault="009232F7" w:rsidP="009232F7">
      <w:pPr>
        <w:pStyle w:val="NormalBold12b"/>
      </w:pPr>
      <w:r>
        <w:t>Predlog uredbe</w:t>
      </w:r>
    </w:p>
    <w:p w14:paraId="15B42669" w14:textId="77777777" w:rsidR="00CA32A7" w:rsidRPr="009232F7" w:rsidRDefault="00CA32A7" w:rsidP="009232F7">
      <w:pPr>
        <w:pStyle w:val="NormalBold"/>
      </w:pPr>
      <w:r w:rsidRPr="009232F7">
        <w:t>Uvodna izjava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0D7956C" w14:textId="77777777" w:rsidTr="00AA36B2">
        <w:trPr>
          <w:jc w:val="center"/>
        </w:trPr>
        <w:tc>
          <w:tcPr>
            <w:tcW w:w="9752" w:type="dxa"/>
            <w:gridSpan w:val="2"/>
          </w:tcPr>
          <w:p w14:paraId="3B323993" w14:textId="77777777" w:rsidR="00CA32A7" w:rsidRPr="009232F7" w:rsidRDefault="00CA32A7" w:rsidP="00AA36B2">
            <w:pPr>
              <w:keepNext/>
            </w:pPr>
          </w:p>
        </w:tc>
      </w:tr>
      <w:tr w:rsidR="00CA32A7" w:rsidRPr="009232F7" w14:paraId="30962895" w14:textId="77777777" w:rsidTr="00AA36B2">
        <w:trPr>
          <w:jc w:val="center"/>
        </w:trPr>
        <w:tc>
          <w:tcPr>
            <w:tcW w:w="4876" w:type="dxa"/>
            <w:hideMark/>
          </w:tcPr>
          <w:p w14:paraId="398BFB9E" w14:textId="77777777" w:rsidR="00CA32A7" w:rsidRPr="009232F7" w:rsidRDefault="00CA32A7" w:rsidP="00AA36B2">
            <w:pPr>
              <w:pStyle w:val="ColumnHeading"/>
              <w:keepNext/>
            </w:pPr>
            <w:r w:rsidRPr="009232F7">
              <w:t>Besedilo, ki ga predlaga Komisija</w:t>
            </w:r>
          </w:p>
        </w:tc>
        <w:tc>
          <w:tcPr>
            <w:tcW w:w="4876" w:type="dxa"/>
            <w:hideMark/>
          </w:tcPr>
          <w:p w14:paraId="4A40BCC2" w14:textId="23E36716" w:rsidR="00CA32A7" w:rsidRPr="009232F7" w:rsidRDefault="006E289C" w:rsidP="00AA36B2">
            <w:pPr>
              <w:pStyle w:val="ColumnHeading"/>
              <w:keepNext/>
            </w:pPr>
            <w:r>
              <w:t>Sprememba</w:t>
            </w:r>
          </w:p>
        </w:tc>
      </w:tr>
      <w:tr w:rsidR="00CA32A7" w:rsidRPr="009232F7" w14:paraId="2744D29A" w14:textId="77777777" w:rsidTr="00AA36B2">
        <w:trPr>
          <w:jc w:val="center"/>
        </w:trPr>
        <w:tc>
          <w:tcPr>
            <w:tcW w:w="4876" w:type="dxa"/>
            <w:hideMark/>
          </w:tcPr>
          <w:p w14:paraId="0B9FA842" w14:textId="77777777" w:rsidR="00CA32A7" w:rsidRPr="009232F7" w:rsidRDefault="00CA32A7" w:rsidP="00AA36B2">
            <w:pPr>
              <w:pStyle w:val="Normal6"/>
            </w:pPr>
            <w:r w:rsidRPr="009232F7">
              <w:t>(25)</w:t>
            </w:r>
            <w:r w:rsidRPr="009232F7">
              <w:tab/>
              <w:t>Za dobro javno upravljanje vesoljskega programa je potrebna stroga porazdelitev odgovornosti in nalog med različne udeležene subjekte, da bi se izognili podvajanju ter zmanjšale prekoračitve stroškov in zamude.</w:t>
            </w:r>
          </w:p>
        </w:tc>
        <w:tc>
          <w:tcPr>
            <w:tcW w:w="4876" w:type="dxa"/>
            <w:hideMark/>
          </w:tcPr>
          <w:p w14:paraId="0706B470" w14:textId="77777777" w:rsidR="00CA32A7" w:rsidRPr="009232F7" w:rsidRDefault="00CA32A7" w:rsidP="00AA36B2">
            <w:pPr>
              <w:pStyle w:val="Normal6"/>
              <w:rPr>
                <w:szCs w:val="24"/>
              </w:rPr>
            </w:pPr>
            <w:r w:rsidRPr="009232F7">
              <w:t>(25)</w:t>
            </w:r>
            <w:r w:rsidRPr="009232F7">
              <w:tab/>
              <w:t>Za dobro javno upravljanje vesoljskega programa je potrebna stroga porazdelitev odgovornosti in nalog med različne udeležene subjekte, da bi se izognili podvajanju ter zmanjšale prekoračitve stroškov in zamude</w:t>
            </w:r>
            <w:r w:rsidRPr="009232F7">
              <w:rPr>
                <w:b/>
                <w:i/>
              </w:rPr>
              <w:t>, poleg tega pa bi si bilo treba prizadevati za dajanje prednosti uporabi obstoječe evropske infrastrukture ter razvoju evropskega strokovnega in industrijskega sektorja</w:t>
            </w:r>
            <w:r w:rsidRPr="009232F7">
              <w:t>.</w:t>
            </w:r>
          </w:p>
        </w:tc>
      </w:tr>
    </w:tbl>
    <w:p w14:paraId="16503457" w14:textId="77777777" w:rsidR="00CA32A7" w:rsidRPr="009232F7" w:rsidRDefault="00CA32A7" w:rsidP="00CA32A7"/>
    <w:p w14:paraId="1DF4B1A5" w14:textId="65F6800C" w:rsidR="00CA32A7" w:rsidRPr="009232F7" w:rsidRDefault="006E289C" w:rsidP="009232F7">
      <w:pPr>
        <w:pStyle w:val="AMNumberTabs"/>
      </w:pPr>
      <w:r>
        <w:t>Sprememba</w:t>
      </w:r>
      <w:r w:rsidR="00CA32A7" w:rsidRPr="009232F7">
        <w:tab/>
      </w:r>
      <w:r w:rsidR="00CA32A7" w:rsidRPr="009232F7">
        <w:tab/>
        <w:t>16</w:t>
      </w:r>
    </w:p>
    <w:p w14:paraId="4F4FB7B8" w14:textId="77777777" w:rsidR="009232F7" w:rsidRDefault="009232F7" w:rsidP="009232F7">
      <w:pPr>
        <w:pStyle w:val="NormalBold12b"/>
      </w:pPr>
      <w:r>
        <w:t>Predlog uredbe</w:t>
      </w:r>
    </w:p>
    <w:p w14:paraId="4047F133" w14:textId="77777777" w:rsidR="00CA32A7" w:rsidRPr="009232F7" w:rsidRDefault="00CA32A7" w:rsidP="009232F7">
      <w:pPr>
        <w:pStyle w:val="NormalBold"/>
      </w:pPr>
      <w:r w:rsidRPr="009232F7">
        <w:t>Uvodna izjava 25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FD53064" w14:textId="77777777" w:rsidTr="00AA36B2">
        <w:trPr>
          <w:jc w:val="center"/>
        </w:trPr>
        <w:tc>
          <w:tcPr>
            <w:tcW w:w="9752" w:type="dxa"/>
            <w:gridSpan w:val="2"/>
          </w:tcPr>
          <w:p w14:paraId="22FD05D3" w14:textId="77777777" w:rsidR="00CA32A7" w:rsidRPr="009232F7" w:rsidRDefault="00CA32A7" w:rsidP="00AA36B2">
            <w:pPr>
              <w:keepNext/>
            </w:pPr>
          </w:p>
        </w:tc>
      </w:tr>
      <w:tr w:rsidR="00CA32A7" w:rsidRPr="009232F7" w14:paraId="00BF2723" w14:textId="77777777" w:rsidTr="00AA36B2">
        <w:trPr>
          <w:jc w:val="center"/>
        </w:trPr>
        <w:tc>
          <w:tcPr>
            <w:tcW w:w="4876" w:type="dxa"/>
            <w:hideMark/>
          </w:tcPr>
          <w:p w14:paraId="10AE43C6" w14:textId="77777777" w:rsidR="00CA32A7" w:rsidRPr="009232F7" w:rsidRDefault="00CA32A7" w:rsidP="00AA36B2">
            <w:pPr>
              <w:pStyle w:val="ColumnHeading"/>
              <w:keepNext/>
            </w:pPr>
            <w:r w:rsidRPr="009232F7">
              <w:t>Besedilo, ki ga predlaga Komisija</w:t>
            </w:r>
          </w:p>
        </w:tc>
        <w:tc>
          <w:tcPr>
            <w:tcW w:w="4876" w:type="dxa"/>
            <w:hideMark/>
          </w:tcPr>
          <w:p w14:paraId="086AB56F" w14:textId="3C9B2A05" w:rsidR="00CA32A7" w:rsidRPr="009232F7" w:rsidRDefault="006E289C" w:rsidP="00AA36B2">
            <w:pPr>
              <w:pStyle w:val="ColumnHeading"/>
              <w:keepNext/>
            </w:pPr>
            <w:r>
              <w:t>Sprememba</w:t>
            </w:r>
          </w:p>
        </w:tc>
      </w:tr>
      <w:tr w:rsidR="00CA32A7" w:rsidRPr="009232F7" w14:paraId="59AC2D45" w14:textId="77777777" w:rsidTr="00AA36B2">
        <w:trPr>
          <w:jc w:val="center"/>
        </w:trPr>
        <w:tc>
          <w:tcPr>
            <w:tcW w:w="4876" w:type="dxa"/>
          </w:tcPr>
          <w:p w14:paraId="404D2BF4" w14:textId="77777777" w:rsidR="00CA32A7" w:rsidRPr="009232F7" w:rsidRDefault="00CA32A7" w:rsidP="00AA36B2">
            <w:pPr>
              <w:pStyle w:val="Normal6"/>
            </w:pPr>
          </w:p>
        </w:tc>
        <w:tc>
          <w:tcPr>
            <w:tcW w:w="4876" w:type="dxa"/>
            <w:hideMark/>
          </w:tcPr>
          <w:p w14:paraId="6B9BF8FF" w14:textId="77777777" w:rsidR="00CA32A7" w:rsidRPr="009232F7" w:rsidRDefault="00CA32A7" w:rsidP="00AA36B2">
            <w:pPr>
              <w:pStyle w:val="Normal6"/>
              <w:rPr>
                <w:szCs w:val="24"/>
              </w:rPr>
            </w:pPr>
            <w:r w:rsidRPr="009232F7">
              <w:rPr>
                <w:b/>
                <w:i/>
              </w:rPr>
              <w:t>(25a)</w:t>
            </w:r>
            <w:r w:rsidRPr="009232F7">
              <w:rPr>
                <w:b/>
                <w:i/>
              </w:rPr>
              <w:tab/>
              <w:t xml:space="preserve">Vesoljski programi so uporabniško </w:t>
            </w:r>
            <w:r w:rsidRPr="009232F7">
              <w:rPr>
                <w:b/>
                <w:i/>
              </w:rPr>
              <w:lastRenderedPageBreak/>
              <w:t>usmerjeni, zato morajo biti predstavniki uporabnikov za njihovo izvajanje in razvoj stalno in učinkovito vključeni.</w:t>
            </w:r>
          </w:p>
        </w:tc>
      </w:tr>
    </w:tbl>
    <w:p w14:paraId="3D5199CA" w14:textId="77777777" w:rsidR="00CA32A7" w:rsidRPr="009232F7" w:rsidRDefault="00CA32A7" w:rsidP="00CA32A7"/>
    <w:p w14:paraId="7E85BF88" w14:textId="27A7DD9B" w:rsidR="00CA32A7" w:rsidRPr="009232F7" w:rsidRDefault="006E289C" w:rsidP="009232F7">
      <w:pPr>
        <w:pStyle w:val="AMNumberTabs"/>
      </w:pPr>
      <w:r>
        <w:t>Sprememba</w:t>
      </w:r>
      <w:r w:rsidR="00CA32A7" w:rsidRPr="009232F7">
        <w:tab/>
      </w:r>
      <w:r w:rsidR="00CA32A7" w:rsidRPr="009232F7">
        <w:tab/>
        <w:t>17</w:t>
      </w:r>
    </w:p>
    <w:p w14:paraId="6C11CCD9" w14:textId="77777777" w:rsidR="009232F7" w:rsidRDefault="009232F7" w:rsidP="009232F7">
      <w:pPr>
        <w:pStyle w:val="NormalBold12b"/>
      </w:pPr>
      <w:r>
        <w:t>Predlog uredbe</w:t>
      </w:r>
    </w:p>
    <w:p w14:paraId="01EC9832" w14:textId="77777777" w:rsidR="00CA32A7" w:rsidRPr="009232F7" w:rsidRDefault="00CA32A7" w:rsidP="009232F7">
      <w:pPr>
        <w:pStyle w:val="NormalBold"/>
      </w:pPr>
      <w:r w:rsidRPr="009232F7">
        <w:t>Uvodna izjava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9C7B2B8" w14:textId="77777777" w:rsidTr="00AA36B2">
        <w:trPr>
          <w:jc w:val="center"/>
        </w:trPr>
        <w:tc>
          <w:tcPr>
            <w:tcW w:w="9752" w:type="dxa"/>
            <w:gridSpan w:val="2"/>
          </w:tcPr>
          <w:p w14:paraId="6C977746" w14:textId="77777777" w:rsidR="00CA32A7" w:rsidRPr="009232F7" w:rsidRDefault="00CA32A7" w:rsidP="00AA36B2">
            <w:pPr>
              <w:keepNext/>
            </w:pPr>
          </w:p>
        </w:tc>
      </w:tr>
      <w:tr w:rsidR="00CA32A7" w:rsidRPr="009232F7" w14:paraId="7D030D11" w14:textId="77777777" w:rsidTr="00AA36B2">
        <w:trPr>
          <w:jc w:val="center"/>
        </w:trPr>
        <w:tc>
          <w:tcPr>
            <w:tcW w:w="4876" w:type="dxa"/>
            <w:hideMark/>
          </w:tcPr>
          <w:p w14:paraId="4D1FF1D1" w14:textId="77777777" w:rsidR="00CA32A7" w:rsidRPr="009232F7" w:rsidRDefault="00CA32A7" w:rsidP="00AA36B2">
            <w:pPr>
              <w:pStyle w:val="ColumnHeading"/>
              <w:keepNext/>
            </w:pPr>
            <w:r w:rsidRPr="009232F7">
              <w:t>Besedilo, ki ga predlaga Komisija</w:t>
            </w:r>
          </w:p>
        </w:tc>
        <w:tc>
          <w:tcPr>
            <w:tcW w:w="4876" w:type="dxa"/>
            <w:hideMark/>
          </w:tcPr>
          <w:p w14:paraId="5D8CC8DF" w14:textId="4349CCF0" w:rsidR="00CA32A7" w:rsidRPr="009232F7" w:rsidRDefault="006E289C" w:rsidP="00AA36B2">
            <w:pPr>
              <w:pStyle w:val="ColumnHeading"/>
              <w:keepNext/>
            </w:pPr>
            <w:r>
              <w:t>Sprememba</w:t>
            </w:r>
          </w:p>
        </w:tc>
      </w:tr>
      <w:tr w:rsidR="00CA32A7" w:rsidRPr="009232F7" w14:paraId="0A22E320" w14:textId="77777777" w:rsidTr="00AA36B2">
        <w:trPr>
          <w:jc w:val="center"/>
        </w:trPr>
        <w:tc>
          <w:tcPr>
            <w:tcW w:w="4876" w:type="dxa"/>
            <w:hideMark/>
          </w:tcPr>
          <w:p w14:paraId="79194141" w14:textId="77777777" w:rsidR="00CA32A7" w:rsidRPr="009232F7" w:rsidRDefault="00CA32A7" w:rsidP="00AA36B2">
            <w:pPr>
              <w:pStyle w:val="Normal6"/>
            </w:pPr>
            <w:r w:rsidRPr="009232F7">
              <w:t>(26)</w:t>
            </w:r>
            <w:r w:rsidRPr="009232F7">
              <w:tab/>
              <w:t>Države članice so na področju vesolja dejavne že dolgo. Imajo sisteme, infrastrukturo, nacionalne agencije in organe, povezane z vesoljem. Zato lahko pomembno prispevajo k vesoljskemu programu, zlasti k njegovemu izvajanju, in bi bilo treba zahtevati, da v celoti sodelujejo z Unijo pri spodbujanju storitev in aplikacij vesoljskega programa. Komisija bi morala imeti možnost, da mobilizira sredstva, ki so na voljo državam članicam, ter da neregulativne naloge v okviru izvajanja vesoljskega programa zaupa državam članicam in jih zaprosi za pomoč. Poleg tega bi morale zadevne države članice sprejeti vse potrebne ukrepe za zaščito zemeljskih postaj na svojem ozemlju. Države članice in Komisija bi morale tudi sodelovati med seboj ter z ustreznimi mednarodnimi in regulativnimi organi, da bi zagotovile, da so frekvence, potrebne za vesoljski program, na voljo in zaščitene, kar bo omogočilo nemoten razvoj in izvajanje aplikacij na podlagi storitev, ki so na voljo, v skladu s Sklepom št. 243/2012/EU Evropskega parlamenta in Sveta z dne 14. marca 2012 o vzpostavitvi večletnega programa politike radijskega spektra</w:t>
            </w:r>
            <w:r w:rsidRPr="009232F7">
              <w:rPr>
                <w:vertAlign w:val="superscript"/>
              </w:rPr>
              <w:t>15</w:t>
            </w:r>
            <w:r w:rsidRPr="009232F7">
              <w:t>.</w:t>
            </w:r>
          </w:p>
        </w:tc>
        <w:tc>
          <w:tcPr>
            <w:tcW w:w="4876" w:type="dxa"/>
            <w:hideMark/>
          </w:tcPr>
          <w:p w14:paraId="58E95306" w14:textId="77777777" w:rsidR="00CA32A7" w:rsidRPr="009232F7" w:rsidRDefault="00CA32A7" w:rsidP="00AA36B2">
            <w:pPr>
              <w:pStyle w:val="Normal6"/>
              <w:rPr>
                <w:szCs w:val="24"/>
              </w:rPr>
            </w:pPr>
            <w:r w:rsidRPr="009232F7">
              <w:t>(26)</w:t>
            </w:r>
            <w:r w:rsidRPr="009232F7">
              <w:tab/>
              <w:t xml:space="preserve">Države članice so na področju vesolja dejavne že dolgo. Imajo sisteme, infrastrukturo, nacionalne agencije in organe, povezane z vesoljem. Zato lahko pomembno prispevajo k vesoljskemu programu, zlasti k njegovemu izvajanju, in bi bilo treba zahtevati, da v celoti sodelujejo z Unijo pri spodbujanju storitev in aplikacij vesoljskega programa. Komisija bi morala imeti možnost, da mobilizira sredstva, ki so na voljo državam članicam, ter da neregulativne naloge v okviru izvajanja vesoljskega programa zaupa državam članicam in jih zaprosi za pomoč. Poleg tega bi morale zadevne države članice sprejeti vse potrebne ukrepe za zaščito zemeljskih postaj na svojem ozemlju. Države članice in Komisija bi morale tudi sodelovati med seboj ter z ustreznimi mednarodnimi in regulativnimi organi, da bi zagotovile, da so frekvence, potrebne za vesoljski program, na voljo in </w:t>
            </w:r>
            <w:r w:rsidRPr="009232F7">
              <w:rPr>
                <w:b/>
                <w:i/>
              </w:rPr>
              <w:t xml:space="preserve">ustrezno </w:t>
            </w:r>
            <w:r w:rsidRPr="009232F7">
              <w:t>zaščitene, kar bo omogočilo nemoten razvoj in izvajanje aplikacij na podlagi storitev, ki so na voljo, v skladu s Sklepom št. 243/2012/EU Evropskega parlamenta in Sveta z dne 14. marca 2012 o vzpostavitvi večletnega programa politike radijskega spektra</w:t>
            </w:r>
            <w:r w:rsidRPr="009232F7">
              <w:rPr>
                <w:vertAlign w:val="superscript"/>
              </w:rPr>
              <w:t>15</w:t>
            </w:r>
            <w:r w:rsidRPr="009232F7">
              <w:t>.</w:t>
            </w:r>
          </w:p>
        </w:tc>
      </w:tr>
      <w:tr w:rsidR="00CA32A7" w:rsidRPr="009232F7" w14:paraId="46F65C3B" w14:textId="77777777" w:rsidTr="00AA36B2">
        <w:trPr>
          <w:jc w:val="center"/>
        </w:trPr>
        <w:tc>
          <w:tcPr>
            <w:tcW w:w="4876" w:type="dxa"/>
            <w:hideMark/>
          </w:tcPr>
          <w:p w14:paraId="77700336" w14:textId="77777777" w:rsidR="00CA32A7" w:rsidRPr="009232F7" w:rsidRDefault="00CA32A7" w:rsidP="00AA36B2">
            <w:pPr>
              <w:pStyle w:val="Normal6"/>
            </w:pPr>
            <w:r w:rsidRPr="009232F7">
              <w:t>__________________</w:t>
            </w:r>
          </w:p>
        </w:tc>
        <w:tc>
          <w:tcPr>
            <w:tcW w:w="4876" w:type="dxa"/>
            <w:hideMark/>
          </w:tcPr>
          <w:p w14:paraId="1F381E7D" w14:textId="77777777" w:rsidR="00CA32A7" w:rsidRPr="009232F7" w:rsidRDefault="00CA32A7" w:rsidP="00AA36B2">
            <w:pPr>
              <w:pStyle w:val="Normal6"/>
              <w:rPr>
                <w:szCs w:val="24"/>
              </w:rPr>
            </w:pPr>
            <w:r w:rsidRPr="009232F7">
              <w:t>__________________</w:t>
            </w:r>
          </w:p>
        </w:tc>
      </w:tr>
      <w:tr w:rsidR="00CA32A7" w:rsidRPr="009232F7" w14:paraId="099DEFFC" w14:textId="77777777" w:rsidTr="00AA36B2">
        <w:trPr>
          <w:jc w:val="center"/>
        </w:trPr>
        <w:tc>
          <w:tcPr>
            <w:tcW w:w="4876" w:type="dxa"/>
            <w:hideMark/>
          </w:tcPr>
          <w:p w14:paraId="743D0D76" w14:textId="77777777" w:rsidR="00CA32A7" w:rsidRPr="009232F7" w:rsidRDefault="00CA32A7" w:rsidP="00AA36B2">
            <w:pPr>
              <w:pStyle w:val="Normal6"/>
            </w:pPr>
            <w:r w:rsidRPr="009232F7">
              <w:rPr>
                <w:vertAlign w:val="superscript"/>
              </w:rPr>
              <w:t>15</w:t>
            </w:r>
            <w:r w:rsidRPr="009232F7">
              <w:t xml:space="preserve"> Sklep št. 243/2012/EU Evropskega parlamenta in Sveta z dne 14. marca 2012 o vzpostavitvi večletnega programa politike radijskega spektra (UL L 81, 21.3.2012, str. 7).</w:t>
            </w:r>
          </w:p>
        </w:tc>
        <w:tc>
          <w:tcPr>
            <w:tcW w:w="4876" w:type="dxa"/>
            <w:hideMark/>
          </w:tcPr>
          <w:p w14:paraId="653A5363" w14:textId="77777777" w:rsidR="00CA32A7" w:rsidRPr="009232F7" w:rsidRDefault="00CA32A7" w:rsidP="00AA36B2">
            <w:pPr>
              <w:pStyle w:val="Normal6"/>
              <w:rPr>
                <w:szCs w:val="24"/>
              </w:rPr>
            </w:pPr>
            <w:r w:rsidRPr="009232F7">
              <w:rPr>
                <w:vertAlign w:val="superscript"/>
              </w:rPr>
              <w:t>15</w:t>
            </w:r>
            <w:r w:rsidRPr="009232F7">
              <w:t xml:space="preserve"> Sklep št. 243/2012/EU Evropskega parlamenta in Sveta z dne 14. marca 2012 o vzpostavitvi večletnega programa politike radijskega spektra (UL L 81, 21.3.2012, str. 7).</w:t>
            </w:r>
          </w:p>
        </w:tc>
      </w:tr>
    </w:tbl>
    <w:p w14:paraId="0B0C430F" w14:textId="77777777" w:rsidR="00CA32A7" w:rsidRPr="009232F7" w:rsidRDefault="00CA32A7" w:rsidP="00CA32A7"/>
    <w:p w14:paraId="707545E0" w14:textId="0147EB3B" w:rsidR="00CA32A7" w:rsidRPr="009232F7" w:rsidRDefault="006E289C" w:rsidP="009232F7">
      <w:pPr>
        <w:pStyle w:val="AMNumberTabs"/>
      </w:pPr>
      <w:r>
        <w:lastRenderedPageBreak/>
        <w:t>Sprememba</w:t>
      </w:r>
      <w:r w:rsidR="00CA32A7" w:rsidRPr="009232F7">
        <w:tab/>
      </w:r>
      <w:r w:rsidR="00CA32A7" w:rsidRPr="009232F7">
        <w:tab/>
        <w:t>18</w:t>
      </w:r>
    </w:p>
    <w:p w14:paraId="5E06A1C0" w14:textId="77777777" w:rsidR="009232F7" w:rsidRDefault="009232F7" w:rsidP="009232F7">
      <w:pPr>
        <w:pStyle w:val="NormalBold12b"/>
      </w:pPr>
      <w:r>
        <w:t>Predlog uredbe</w:t>
      </w:r>
    </w:p>
    <w:p w14:paraId="3F783ADC" w14:textId="77777777" w:rsidR="00CA32A7" w:rsidRPr="009232F7" w:rsidRDefault="00CA32A7" w:rsidP="009232F7">
      <w:pPr>
        <w:pStyle w:val="NormalBold"/>
      </w:pPr>
      <w:r w:rsidRPr="009232F7">
        <w:t>Uvodna izjava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7069643" w14:textId="77777777" w:rsidTr="00AA36B2">
        <w:trPr>
          <w:jc w:val="center"/>
        </w:trPr>
        <w:tc>
          <w:tcPr>
            <w:tcW w:w="9752" w:type="dxa"/>
            <w:gridSpan w:val="2"/>
          </w:tcPr>
          <w:p w14:paraId="0276EA49" w14:textId="77777777" w:rsidR="00CA32A7" w:rsidRPr="009232F7" w:rsidRDefault="00CA32A7" w:rsidP="00AA36B2">
            <w:pPr>
              <w:keepNext/>
            </w:pPr>
          </w:p>
        </w:tc>
      </w:tr>
      <w:tr w:rsidR="00CA32A7" w:rsidRPr="009232F7" w14:paraId="5F035F4C" w14:textId="77777777" w:rsidTr="00AA36B2">
        <w:trPr>
          <w:jc w:val="center"/>
        </w:trPr>
        <w:tc>
          <w:tcPr>
            <w:tcW w:w="4876" w:type="dxa"/>
            <w:hideMark/>
          </w:tcPr>
          <w:p w14:paraId="42BF5478" w14:textId="77777777" w:rsidR="00CA32A7" w:rsidRPr="009232F7" w:rsidRDefault="00CA32A7" w:rsidP="00AA36B2">
            <w:pPr>
              <w:pStyle w:val="ColumnHeading"/>
              <w:keepNext/>
            </w:pPr>
            <w:r w:rsidRPr="009232F7">
              <w:t>Besedilo, ki ga predlaga Komisija</w:t>
            </w:r>
          </w:p>
        </w:tc>
        <w:tc>
          <w:tcPr>
            <w:tcW w:w="4876" w:type="dxa"/>
            <w:hideMark/>
          </w:tcPr>
          <w:p w14:paraId="41185F0D" w14:textId="3F17FA52" w:rsidR="00CA32A7" w:rsidRPr="009232F7" w:rsidRDefault="006E289C" w:rsidP="00AA36B2">
            <w:pPr>
              <w:pStyle w:val="ColumnHeading"/>
              <w:keepNext/>
            </w:pPr>
            <w:r>
              <w:t>Sprememba</w:t>
            </w:r>
          </w:p>
        </w:tc>
      </w:tr>
      <w:tr w:rsidR="00CA32A7" w:rsidRPr="009232F7" w14:paraId="4FB013FE" w14:textId="77777777" w:rsidTr="00AA36B2">
        <w:trPr>
          <w:jc w:val="center"/>
        </w:trPr>
        <w:tc>
          <w:tcPr>
            <w:tcW w:w="4876" w:type="dxa"/>
            <w:hideMark/>
          </w:tcPr>
          <w:p w14:paraId="1F6BBDD4" w14:textId="77777777" w:rsidR="00CA32A7" w:rsidRPr="009232F7" w:rsidRDefault="00CA32A7" w:rsidP="00AA36B2">
            <w:pPr>
              <w:pStyle w:val="Normal6"/>
            </w:pPr>
            <w:r w:rsidRPr="009232F7">
              <w:t>(27)</w:t>
            </w:r>
            <w:r w:rsidRPr="009232F7">
              <w:tab/>
              <w:t xml:space="preserve">Komisija je kot zagovornica splošnega interesa Unije zadolžena za </w:t>
            </w:r>
            <w:r w:rsidRPr="009232F7">
              <w:rPr>
                <w:b/>
                <w:i/>
              </w:rPr>
              <w:t>izvedbo</w:t>
            </w:r>
            <w:r w:rsidRPr="009232F7">
              <w:t xml:space="preserve"> vesoljskega programa ter mora prevzeti splošno odgovornost zanj in spodbujati njegovo uporabo. Za kar najboljši izkoristek virov in pristojnosti različnih zainteresiranih strani bi morala Komisija imeti možnost, da prenese nekatere naloge. Poleg tega je Komisija v najboljšem položaju, da določi glavne </w:t>
            </w:r>
            <w:r w:rsidRPr="009232F7">
              <w:rPr>
                <w:b/>
                <w:i/>
              </w:rPr>
              <w:t>tehnične in operativne specifikacije</w:t>
            </w:r>
            <w:r w:rsidRPr="009232F7">
              <w:t>, potrebne za izvedbo sistemov in razvoj storitev.</w:t>
            </w:r>
          </w:p>
        </w:tc>
        <w:tc>
          <w:tcPr>
            <w:tcW w:w="4876" w:type="dxa"/>
            <w:hideMark/>
          </w:tcPr>
          <w:p w14:paraId="035E31FB" w14:textId="77777777" w:rsidR="00CA32A7" w:rsidRPr="009232F7" w:rsidRDefault="00CA32A7" w:rsidP="00AA36B2">
            <w:pPr>
              <w:pStyle w:val="Normal6"/>
              <w:rPr>
                <w:szCs w:val="24"/>
              </w:rPr>
            </w:pPr>
            <w:r w:rsidRPr="009232F7">
              <w:t>(27)</w:t>
            </w:r>
            <w:r w:rsidRPr="009232F7">
              <w:tab/>
              <w:t xml:space="preserve">Komisija je kot zagovornica splošnega interesa Unije zadolžena za </w:t>
            </w:r>
            <w:r w:rsidRPr="009232F7">
              <w:rPr>
                <w:b/>
                <w:i/>
              </w:rPr>
              <w:t>nadzor nad izvajanjem</w:t>
            </w:r>
            <w:r w:rsidRPr="009232F7">
              <w:t xml:space="preserve"> vesoljskega programa ter mora prevzeti splošno odgovornost zanj in spodbujati njegovo uporabo. Za kar najboljši izkoristek virov in pristojnosti različnih zainteresiranih strani bi morala Komisija imeti možnost, da prenese nekatere naloge. Poleg tega je Komisija v najboljšem položaju, da določi glavne </w:t>
            </w:r>
            <w:r w:rsidRPr="009232F7">
              <w:rPr>
                <w:b/>
                <w:i/>
              </w:rPr>
              <w:t>zahteve</w:t>
            </w:r>
            <w:r w:rsidRPr="009232F7">
              <w:t>, potrebne za izvedbo sistemov in razvoj storitev.</w:t>
            </w:r>
          </w:p>
        </w:tc>
      </w:tr>
    </w:tbl>
    <w:p w14:paraId="30FBDEC0" w14:textId="77777777" w:rsidR="00CA32A7" w:rsidRPr="009232F7" w:rsidRDefault="00CA32A7" w:rsidP="00CA32A7"/>
    <w:p w14:paraId="499D3FAB" w14:textId="6F5FDB55" w:rsidR="00CA32A7" w:rsidRPr="009232F7" w:rsidRDefault="006E289C" w:rsidP="009232F7">
      <w:pPr>
        <w:pStyle w:val="AMNumberTabs"/>
      </w:pPr>
      <w:r>
        <w:t>Sprememba</w:t>
      </w:r>
      <w:r w:rsidR="00CA32A7" w:rsidRPr="009232F7">
        <w:tab/>
      </w:r>
      <w:r w:rsidR="00CA32A7" w:rsidRPr="009232F7">
        <w:tab/>
        <w:t>19</w:t>
      </w:r>
    </w:p>
    <w:p w14:paraId="30A06DBF" w14:textId="77777777" w:rsidR="009232F7" w:rsidRDefault="009232F7" w:rsidP="009232F7">
      <w:pPr>
        <w:pStyle w:val="NormalBold12b"/>
      </w:pPr>
      <w:r>
        <w:t>Predlog uredbe</w:t>
      </w:r>
    </w:p>
    <w:p w14:paraId="159EFE13" w14:textId="77777777" w:rsidR="00CA32A7" w:rsidRPr="009232F7" w:rsidRDefault="00CA32A7" w:rsidP="009232F7">
      <w:pPr>
        <w:pStyle w:val="NormalBold"/>
      </w:pPr>
      <w:r w:rsidRPr="009232F7">
        <w:t>Uvodna izjava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B7769D4" w14:textId="77777777" w:rsidTr="00AA36B2">
        <w:trPr>
          <w:jc w:val="center"/>
        </w:trPr>
        <w:tc>
          <w:tcPr>
            <w:tcW w:w="9752" w:type="dxa"/>
            <w:gridSpan w:val="2"/>
          </w:tcPr>
          <w:p w14:paraId="0F85CF89" w14:textId="77777777" w:rsidR="00CA32A7" w:rsidRPr="009232F7" w:rsidRDefault="00CA32A7" w:rsidP="00AA36B2">
            <w:pPr>
              <w:keepNext/>
            </w:pPr>
          </w:p>
        </w:tc>
      </w:tr>
      <w:tr w:rsidR="00CA32A7" w:rsidRPr="009232F7" w14:paraId="3CFA1EDE" w14:textId="77777777" w:rsidTr="00AA36B2">
        <w:trPr>
          <w:jc w:val="center"/>
        </w:trPr>
        <w:tc>
          <w:tcPr>
            <w:tcW w:w="4876" w:type="dxa"/>
            <w:hideMark/>
          </w:tcPr>
          <w:p w14:paraId="4F23A030" w14:textId="77777777" w:rsidR="00CA32A7" w:rsidRPr="009232F7" w:rsidRDefault="00CA32A7" w:rsidP="00AA36B2">
            <w:pPr>
              <w:pStyle w:val="ColumnHeading"/>
              <w:keepNext/>
            </w:pPr>
            <w:r w:rsidRPr="009232F7">
              <w:t>Besedilo, ki ga predlaga Komisija</w:t>
            </w:r>
          </w:p>
        </w:tc>
        <w:tc>
          <w:tcPr>
            <w:tcW w:w="4876" w:type="dxa"/>
            <w:hideMark/>
          </w:tcPr>
          <w:p w14:paraId="24C537CB" w14:textId="4B6E3DC5" w:rsidR="00CA32A7" w:rsidRPr="009232F7" w:rsidRDefault="006E289C" w:rsidP="00AA36B2">
            <w:pPr>
              <w:pStyle w:val="ColumnHeading"/>
              <w:keepNext/>
            </w:pPr>
            <w:r>
              <w:t>Sprememba</w:t>
            </w:r>
          </w:p>
        </w:tc>
      </w:tr>
      <w:tr w:rsidR="00CA32A7" w:rsidRPr="009232F7" w14:paraId="0102B34A" w14:textId="77777777" w:rsidTr="00AA36B2">
        <w:trPr>
          <w:jc w:val="center"/>
        </w:trPr>
        <w:tc>
          <w:tcPr>
            <w:tcW w:w="4876" w:type="dxa"/>
            <w:hideMark/>
          </w:tcPr>
          <w:p w14:paraId="627F065C" w14:textId="77777777" w:rsidR="00CA32A7" w:rsidRPr="009232F7" w:rsidRDefault="00CA32A7" w:rsidP="00AA36B2">
            <w:pPr>
              <w:pStyle w:val="Normal6"/>
            </w:pPr>
            <w:r w:rsidRPr="009232F7">
              <w:t>(28)</w:t>
            </w:r>
            <w:r w:rsidRPr="009232F7">
              <w:tab/>
              <w:t>Poslanstvo Agencije Evropske unije za vesoljski program (v nadaljnjem besedilu: Agencija), ki bo nadomestila in nasledila Agencijo za evropski GNSS, ustanovljeno z Uredbo (EU) št. 912/2010, je prispevati k vesoljskemu programu, zlasti na področju varnosti</w:t>
            </w:r>
            <w:r w:rsidRPr="009232F7">
              <w:rPr>
                <w:b/>
                <w:i/>
              </w:rPr>
              <w:t>. Nekatere naloge, povezane z varnostjo</w:t>
            </w:r>
            <w:r w:rsidRPr="009232F7">
              <w:t xml:space="preserve"> in </w:t>
            </w:r>
            <w:r w:rsidRPr="009232F7">
              <w:rPr>
                <w:b/>
                <w:i/>
              </w:rPr>
              <w:t>promocijo vesoljskega programa</w:t>
            </w:r>
            <w:r w:rsidRPr="009232F7">
              <w:t>, bi bilo zato treba dodeliti Agenciji. V zvezi z varnostjo in glede na izkušnje na tem področju bi morala biti Agencija odgovorna za naloge varnostne akreditacije za vse ukrepe Unije v vesoljskem sektorju. Poleg tega bi morala opravljati naloge, ki ji jih Komisija prenese na podlagi enega ali več sporazumov o prispevkih, ki zajemajo različne druge posebne naloge, povezane z vesoljskim programom.</w:t>
            </w:r>
          </w:p>
        </w:tc>
        <w:tc>
          <w:tcPr>
            <w:tcW w:w="4876" w:type="dxa"/>
            <w:hideMark/>
          </w:tcPr>
          <w:p w14:paraId="3E23DDD9" w14:textId="77777777" w:rsidR="00CA32A7" w:rsidRPr="009232F7" w:rsidRDefault="00CA32A7" w:rsidP="00AA36B2">
            <w:pPr>
              <w:pStyle w:val="Normal6"/>
              <w:rPr>
                <w:szCs w:val="24"/>
              </w:rPr>
            </w:pPr>
            <w:r w:rsidRPr="009232F7">
              <w:t>(28)</w:t>
            </w:r>
            <w:r w:rsidRPr="009232F7">
              <w:tab/>
              <w:t>Poslanstvo Agencije Evropske unije za vesoljski program (v nadaljnjem besedilu: Agencija), ki bo nadomestila in nasledila Agencijo za evropski GNSS, ustanovljeno z Uredbo (EU) št. 912/2010, je prispevati k vesoljskemu programu, zlasti na področju varnosti</w:t>
            </w:r>
            <w:r w:rsidRPr="009232F7">
              <w:rPr>
                <w:b/>
                <w:i/>
              </w:rPr>
              <w:t>, kibernetske varnosti in promocije storitev</w:t>
            </w:r>
            <w:r w:rsidRPr="009232F7">
              <w:t xml:space="preserve"> in </w:t>
            </w:r>
            <w:r w:rsidRPr="009232F7">
              <w:rPr>
                <w:b/>
                <w:i/>
              </w:rPr>
              <w:t>sektorja nižje v prodajni verigi. Naloge, povezane s temi področji</w:t>
            </w:r>
            <w:r w:rsidRPr="009232F7">
              <w:t>, bi bilo zato treba dodeliti Agenciji. V zvezi z varnostjo in glede na izkušnje na tem področju bi morala biti Agencija odgovorna za naloge varnostne akreditacije za vse ukrepe Unije v vesoljskem sektorju</w:t>
            </w:r>
            <w:r w:rsidRPr="009232F7">
              <w:rPr>
                <w:b/>
                <w:i/>
              </w:rPr>
              <w:t>.</w:t>
            </w:r>
            <w:r w:rsidRPr="009232F7">
              <w:t xml:space="preserve"> </w:t>
            </w:r>
            <w:r w:rsidRPr="009232F7">
              <w:rPr>
                <w:b/>
                <w:i/>
              </w:rPr>
              <w:t xml:space="preserve">Na podlagi pozitivnih dosedanjih dosežkov pri spodbujanju uporabe programov Galileo in EGNOS pri uporabnikih in njune uveljavitve na trgu ter da bi se programi promovirali kot paket, bi bilo treba Agencijo zadolžiti tudi za promocijo in trženje programa </w:t>
            </w:r>
            <w:r w:rsidRPr="009232F7">
              <w:rPr>
                <w:b/>
                <w:i/>
              </w:rPr>
              <w:lastRenderedPageBreak/>
              <w:t>Copernicus.</w:t>
            </w:r>
            <w:r w:rsidRPr="009232F7">
              <w:t xml:space="preserve"> Poleg tega bi morala opravljati naloge, ki ji jih Komisija prenese na podlagi enega ali več sporazumov o prispevkih, ki zajemajo različne druge posebne naloge, povezane z vesoljskim programom.</w:t>
            </w:r>
          </w:p>
        </w:tc>
      </w:tr>
    </w:tbl>
    <w:p w14:paraId="5FA4CF1C" w14:textId="77777777" w:rsidR="00CA32A7" w:rsidRPr="009232F7" w:rsidRDefault="00CA32A7" w:rsidP="00CA32A7"/>
    <w:p w14:paraId="50AA4BF9" w14:textId="5F448C00" w:rsidR="00CA32A7" w:rsidRPr="009232F7" w:rsidRDefault="006E289C" w:rsidP="009232F7">
      <w:pPr>
        <w:pStyle w:val="AMNumberTabs"/>
      </w:pPr>
      <w:r>
        <w:t>Sprememba</w:t>
      </w:r>
      <w:r w:rsidR="00CA32A7" w:rsidRPr="009232F7">
        <w:tab/>
      </w:r>
      <w:r w:rsidR="00CA32A7" w:rsidRPr="009232F7">
        <w:tab/>
        <w:t>20</w:t>
      </w:r>
    </w:p>
    <w:p w14:paraId="30317CDB" w14:textId="77777777" w:rsidR="009232F7" w:rsidRDefault="009232F7" w:rsidP="009232F7">
      <w:pPr>
        <w:pStyle w:val="NormalBold12b"/>
      </w:pPr>
      <w:r>
        <w:t>Predlog uredbe</w:t>
      </w:r>
    </w:p>
    <w:p w14:paraId="758F9886" w14:textId="77777777" w:rsidR="00CA32A7" w:rsidRPr="009232F7" w:rsidRDefault="00CA32A7" w:rsidP="009232F7">
      <w:pPr>
        <w:pStyle w:val="NormalBold"/>
      </w:pPr>
      <w:r w:rsidRPr="009232F7">
        <w:t>Uvodna izjava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7D96F29" w14:textId="77777777" w:rsidTr="00AA36B2">
        <w:trPr>
          <w:jc w:val="center"/>
        </w:trPr>
        <w:tc>
          <w:tcPr>
            <w:tcW w:w="9752" w:type="dxa"/>
            <w:gridSpan w:val="2"/>
          </w:tcPr>
          <w:p w14:paraId="20DB4B03" w14:textId="77777777" w:rsidR="00CA32A7" w:rsidRPr="009232F7" w:rsidRDefault="00CA32A7" w:rsidP="00AA36B2">
            <w:pPr>
              <w:keepNext/>
            </w:pPr>
          </w:p>
        </w:tc>
      </w:tr>
      <w:tr w:rsidR="00CA32A7" w:rsidRPr="009232F7" w14:paraId="4D709963" w14:textId="77777777" w:rsidTr="00AA36B2">
        <w:trPr>
          <w:jc w:val="center"/>
        </w:trPr>
        <w:tc>
          <w:tcPr>
            <w:tcW w:w="4876" w:type="dxa"/>
            <w:hideMark/>
          </w:tcPr>
          <w:p w14:paraId="0B8A2CCC" w14:textId="77777777" w:rsidR="00CA32A7" w:rsidRPr="009232F7" w:rsidRDefault="00CA32A7" w:rsidP="00AA36B2">
            <w:pPr>
              <w:pStyle w:val="ColumnHeading"/>
              <w:keepNext/>
            </w:pPr>
            <w:r w:rsidRPr="009232F7">
              <w:t>Besedilo, ki ga predlaga Komisija</w:t>
            </w:r>
          </w:p>
        </w:tc>
        <w:tc>
          <w:tcPr>
            <w:tcW w:w="4876" w:type="dxa"/>
            <w:hideMark/>
          </w:tcPr>
          <w:p w14:paraId="4EE54ABA" w14:textId="63BBC93E" w:rsidR="00CA32A7" w:rsidRPr="009232F7" w:rsidRDefault="006E289C" w:rsidP="00AA36B2">
            <w:pPr>
              <w:pStyle w:val="ColumnHeading"/>
              <w:keepNext/>
            </w:pPr>
            <w:r>
              <w:t>Sprememba</w:t>
            </w:r>
          </w:p>
        </w:tc>
      </w:tr>
      <w:tr w:rsidR="00CA32A7" w:rsidRPr="009232F7" w14:paraId="7D48D753" w14:textId="77777777" w:rsidTr="00AA36B2">
        <w:trPr>
          <w:jc w:val="center"/>
        </w:trPr>
        <w:tc>
          <w:tcPr>
            <w:tcW w:w="4876" w:type="dxa"/>
            <w:hideMark/>
          </w:tcPr>
          <w:p w14:paraId="73B9404E" w14:textId="77777777" w:rsidR="00CA32A7" w:rsidRPr="009232F7" w:rsidRDefault="00CA32A7" w:rsidP="00AA36B2">
            <w:pPr>
              <w:pStyle w:val="Normal6"/>
            </w:pPr>
            <w:r w:rsidRPr="009232F7">
              <w:t>(29)</w:t>
            </w:r>
            <w:r w:rsidRPr="009232F7">
              <w:tab/>
              <w:t xml:space="preserve">Evropska vesoljska agencija je mednarodna organizacija z obsežnim strokovnim znanjem na področju vesolja, ki je leta 2004 z Evropsko skupnostjo sklenila okvirni sporazum. Zato je pomembna partnerica pri izvajanju vesoljskega programa, s katero bi bilo treba vzpostaviti ustrezne odnose. V zvezi s tem in v skladu s finančno uredbo je pomembno, da se sklene sporazum o okvirnem finančnem partnerstvu z Evropsko vesoljsko agencijo, ki bi urejal vse finančne odnose med Komisijo, Agencijo in Evropsko vesoljsko agencijo in zagotovil njihovo usklajenost ter bi bil skladen z okvirnim sporazumom z Evropsko vesoljsko agencijo, zlasti členom 5 navedenega sporazuma. Ker </w:t>
            </w:r>
            <w:r w:rsidRPr="009232F7">
              <w:rPr>
                <w:b/>
                <w:i/>
              </w:rPr>
              <w:t xml:space="preserve">pa </w:t>
            </w:r>
            <w:r w:rsidRPr="009232F7">
              <w:t xml:space="preserve">Evropska vesoljska agencija ni organ Unije in se zanj ne uporablja pravo Unije, je za zaščito interesov Unije in njenih držav članic bistveno, da </w:t>
            </w:r>
            <w:r w:rsidRPr="009232F7">
              <w:rPr>
                <w:b/>
                <w:i/>
              </w:rPr>
              <w:t xml:space="preserve">bi bil </w:t>
            </w:r>
            <w:r w:rsidRPr="009232F7">
              <w:t xml:space="preserve">tak sporazum </w:t>
            </w:r>
            <w:r w:rsidRPr="009232F7">
              <w:rPr>
                <w:b/>
                <w:i/>
              </w:rPr>
              <w:t>pogojen s sprejetjem ustreznih</w:t>
            </w:r>
            <w:r w:rsidRPr="009232F7">
              <w:t xml:space="preserve"> operativnih predpisov </w:t>
            </w:r>
            <w:r w:rsidRPr="009232F7">
              <w:rPr>
                <w:b/>
                <w:i/>
              </w:rPr>
              <w:t>v Evropski vesoljski agenciji</w:t>
            </w:r>
            <w:r w:rsidRPr="009232F7">
              <w:t>. Sporazum bi moral vsebovati tudi vse določbe, potrebne za zaščito finančnih interesov Unije.</w:t>
            </w:r>
          </w:p>
        </w:tc>
        <w:tc>
          <w:tcPr>
            <w:tcW w:w="4876" w:type="dxa"/>
            <w:hideMark/>
          </w:tcPr>
          <w:p w14:paraId="24E4EC45" w14:textId="77777777" w:rsidR="00CA32A7" w:rsidRPr="009232F7" w:rsidRDefault="00CA32A7" w:rsidP="00AA36B2">
            <w:pPr>
              <w:pStyle w:val="Normal6"/>
              <w:rPr>
                <w:szCs w:val="24"/>
              </w:rPr>
            </w:pPr>
            <w:r w:rsidRPr="009232F7">
              <w:t>(29)</w:t>
            </w:r>
            <w:r w:rsidRPr="009232F7">
              <w:tab/>
              <w:t xml:space="preserve">Evropska vesoljska agencija je mednarodna organizacija z obsežnim strokovnim znanjem na področju vesolja, ki je leta 2004 z Evropsko skupnostjo sklenila okvirni sporazum. Zato je pomembna partnerica pri izvajanju vesoljskega programa, s katero bi bilo treba vzpostaviti ustrezne odnose. V zvezi s tem in v skladu s finančno uredbo je pomembno, da se sklene sporazum o okvirnem finančnem partnerstvu z Evropsko vesoljsko agencijo, ki bi urejal vse finančne odnose med Komisijo, Agencijo in Evropsko vesoljsko agencijo in zagotovil njihovo usklajenost ter bi bil skladen z okvirnim sporazumom z Evropsko vesoljsko agencijo, zlasti členom 5 navedenega sporazuma. Ker Evropska vesoljska agencija ni organ Unije in se zanj ne uporablja pravo Unije, je za zaščito interesov Unije in njenih držav članic bistveno, da tak sporazum </w:t>
            </w:r>
            <w:r w:rsidRPr="009232F7">
              <w:rPr>
                <w:b/>
                <w:i/>
              </w:rPr>
              <w:t>vsebuje ustrezne zahteve glede</w:t>
            </w:r>
            <w:r w:rsidRPr="009232F7">
              <w:t xml:space="preserve"> operativnih predpisov </w:t>
            </w:r>
            <w:r w:rsidRPr="009232F7">
              <w:rPr>
                <w:b/>
                <w:i/>
              </w:rPr>
              <w:t>Evropske vesoljske agencije</w:t>
            </w:r>
            <w:r w:rsidRPr="009232F7">
              <w:t>. Sporazum bi moral vsebovati tudi vse določbe, potrebne za zaščito finančnih interesov Unije.</w:t>
            </w:r>
          </w:p>
        </w:tc>
      </w:tr>
    </w:tbl>
    <w:p w14:paraId="6E797732" w14:textId="77777777" w:rsidR="00CA32A7" w:rsidRPr="009232F7" w:rsidRDefault="00CA32A7" w:rsidP="00CA32A7"/>
    <w:p w14:paraId="44DEB6AB" w14:textId="36244948" w:rsidR="00CA32A7" w:rsidRPr="009232F7" w:rsidRDefault="006E289C" w:rsidP="009232F7">
      <w:pPr>
        <w:pStyle w:val="AMNumberTabs"/>
      </w:pPr>
      <w:r>
        <w:t>Sprememba</w:t>
      </w:r>
      <w:r w:rsidR="00CA32A7" w:rsidRPr="009232F7">
        <w:tab/>
      </w:r>
      <w:r w:rsidR="00CA32A7" w:rsidRPr="009232F7">
        <w:tab/>
        <w:t>21</w:t>
      </w:r>
    </w:p>
    <w:p w14:paraId="2F12A18D" w14:textId="77777777" w:rsidR="009232F7" w:rsidRDefault="009232F7" w:rsidP="009232F7">
      <w:pPr>
        <w:pStyle w:val="NormalBold12b"/>
      </w:pPr>
      <w:r>
        <w:t>Predlog uredbe</w:t>
      </w:r>
    </w:p>
    <w:p w14:paraId="78CC797B" w14:textId="77777777" w:rsidR="00CA32A7" w:rsidRPr="009232F7" w:rsidRDefault="00CA32A7" w:rsidP="009232F7">
      <w:pPr>
        <w:pStyle w:val="NormalBold"/>
      </w:pPr>
      <w:r w:rsidRPr="009232F7">
        <w:t>Uvodna izjava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62C7D6F" w14:textId="77777777" w:rsidTr="00AA36B2">
        <w:trPr>
          <w:jc w:val="center"/>
        </w:trPr>
        <w:tc>
          <w:tcPr>
            <w:tcW w:w="9752" w:type="dxa"/>
            <w:gridSpan w:val="2"/>
          </w:tcPr>
          <w:p w14:paraId="575D6D07" w14:textId="77777777" w:rsidR="00CA32A7" w:rsidRPr="009232F7" w:rsidRDefault="00CA32A7" w:rsidP="00AA36B2">
            <w:pPr>
              <w:keepNext/>
            </w:pPr>
          </w:p>
        </w:tc>
      </w:tr>
      <w:tr w:rsidR="00CA32A7" w:rsidRPr="009232F7" w14:paraId="6896233D" w14:textId="77777777" w:rsidTr="00AA36B2">
        <w:trPr>
          <w:jc w:val="center"/>
        </w:trPr>
        <w:tc>
          <w:tcPr>
            <w:tcW w:w="4876" w:type="dxa"/>
            <w:hideMark/>
          </w:tcPr>
          <w:p w14:paraId="63D4E7A2" w14:textId="77777777" w:rsidR="00CA32A7" w:rsidRPr="009232F7" w:rsidRDefault="00CA32A7" w:rsidP="00AA36B2">
            <w:pPr>
              <w:pStyle w:val="ColumnHeading"/>
              <w:keepNext/>
            </w:pPr>
            <w:r w:rsidRPr="009232F7">
              <w:t>Besedilo, ki ga predlaga Komisija</w:t>
            </w:r>
          </w:p>
        </w:tc>
        <w:tc>
          <w:tcPr>
            <w:tcW w:w="4876" w:type="dxa"/>
            <w:hideMark/>
          </w:tcPr>
          <w:p w14:paraId="79C729A9" w14:textId="291C2F5E" w:rsidR="00CA32A7" w:rsidRPr="009232F7" w:rsidRDefault="006E289C" w:rsidP="00AA36B2">
            <w:pPr>
              <w:pStyle w:val="ColumnHeading"/>
              <w:keepNext/>
            </w:pPr>
            <w:r>
              <w:t>Sprememba</w:t>
            </w:r>
          </w:p>
        </w:tc>
      </w:tr>
      <w:tr w:rsidR="00CA32A7" w:rsidRPr="009232F7" w14:paraId="40066895" w14:textId="77777777" w:rsidTr="00AA36B2">
        <w:trPr>
          <w:jc w:val="center"/>
        </w:trPr>
        <w:tc>
          <w:tcPr>
            <w:tcW w:w="4876" w:type="dxa"/>
            <w:hideMark/>
          </w:tcPr>
          <w:p w14:paraId="62D2DC43" w14:textId="77777777" w:rsidR="00CA32A7" w:rsidRPr="009232F7" w:rsidRDefault="00CA32A7" w:rsidP="00AA36B2">
            <w:pPr>
              <w:pStyle w:val="Normal6"/>
            </w:pPr>
            <w:r w:rsidRPr="009232F7">
              <w:t>(31)</w:t>
            </w:r>
            <w:r w:rsidRPr="009232F7">
              <w:tab/>
              <w:t xml:space="preserve">Za strukturno vključitev zastopanosti uporabnikov v upravljanju GOVSATCOM in za združevanje potreb in zahtev uporabnikov prek nacionalnih </w:t>
            </w:r>
            <w:r w:rsidRPr="009232F7">
              <w:rPr>
                <w:b/>
                <w:i/>
              </w:rPr>
              <w:t xml:space="preserve">in civilno-vojaških </w:t>
            </w:r>
            <w:r w:rsidRPr="009232F7">
              <w:t xml:space="preserve">razmejitev bi morali relevantni subjekti Unije s tesnimi stiki z uporabniki, kot so Evropska </w:t>
            </w:r>
            <w:r w:rsidRPr="009232F7">
              <w:rPr>
                <w:b/>
                <w:i/>
              </w:rPr>
              <w:t xml:space="preserve">obrambna agencija, Evropska </w:t>
            </w:r>
            <w:r w:rsidRPr="009232F7">
              <w:t xml:space="preserve">agencija za mejno in obalno stražo, Evropska agencija za pomorsko varnost, Evropska agencija za nadzor ribištva, Agencija Evropske unije za sodelovanje na področju preprečevanja, odkrivanja in preiskovanja kaznivih dejanj, </w:t>
            </w:r>
            <w:r w:rsidRPr="009232F7">
              <w:rPr>
                <w:b/>
                <w:i/>
              </w:rPr>
              <w:t>vojaška/</w:t>
            </w:r>
            <w:r w:rsidRPr="009232F7">
              <w:t xml:space="preserve">civilna zmogljivost za načrtovanje in izvajanje operacij ter Center za usklajevanje nujnega odziva, imeti usklajevalne vloge za posamezne skupine uporabnikov. Na združeni ravni bi </w:t>
            </w:r>
            <w:r w:rsidRPr="009232F7">
              <w:rPr>
                <w:b/>
                <w:i/>
              </w:rPr>
              <w:t xml:space="preserve">morali </w:t>
            </w:r>
            <w:r w:rsidRPr="009232F7">
              <w:t xml:space="preserve">Agencija </w:t>
            </w:r>
            <w:r w:rsidRPr="009232F7">
              <w:rPr>
                <w:b/>
                <w:i/>
              </w:rPr>
              <w:t>in Evropska obrambna</w:t>
            </w:r>
            <w:r w:rsidRPr="009232F7">
              <w:t xml:space="preserve"> </w:t>
            </w:r>
            <w:r w:rsidRPr="009232F7">
              <w:rPr>
                <w:b/>
                <w:i/>
              </w:rPr>
              <w:t>agencija</w:t>
            </w:r>
            <w:r w:rsidRPr="009232F7">
              <w:t xml:space="preserve"> zastopati </w:t>
            </w:r>
            <w:r w:rsidRPr="009232F7">
              <w:rPr>
                <w:b/>
                <w:i/>
              </w:rPr>
              <w:t>skupnosti civilnih oziroma vojaških</w:t>
            </w:r>
            <w:r w:rsidRPr="009232F7">
              <w:t xml:space="preserve"> uporabnikov ter imeti možnost spremljati operativno uporabo, povpraševanje, skladnost z zahtevami ter spreminjajoče se potrebe in zahteve.</w:t>
            </w:r>
          </w:p>
        </w:tc>
        <w:tc>
          <w:tcPr>
            <w:tcW w:w="4876" w:type="dxa"/>
            <w:hideMark/>
          </w:tcPr>
          <w:p w14:paraId="4E58CEE8" w14:textId="77777777" w:rsidR="00CA32A7" w:rsidRPr="009232F7" w:rsidRDefault="00CA32A7" w:rsidP="00AA36B2">
            <w:pPr>
              <w:pStyle w:val="Normal6"/>
              <w:rPr>
                <w:szCs w:val="24"/>
              </w:rPr>
            </w:pPr>
            <w:r w:rsidRPr="009232F7">
              <w:t>(31)</w:t>
            </w:r>
            <w:r w:rsidRPr="009232F7">
              <w:tab/>
              <w:t xml:space="preserve">Za strukturno vključitev zastopanosti uporabnikov v upravljanju GOVSATCOM in za združevanje potreb in zahtev uporabnikov prek nacionalnih razmejitev bi morali relevantni subjekti Unije s tesnimi stiki z uporabniki, kot so Evropska agencija za mejno in obalno stražo, Evropska agencija za pomorsko varnost, Evropska agencija za nadzor ribištva, Agencija Evropske unije za sodelovanje na področju preprečevanja, odkrivanja in preiskovanja kaznivih dejanj, civilna zmogljivost za načrtovanje in izvajanje operacij ter Center za usklajevanje nujnega odziva, imeti usklajevalne vloge za posamezne skupine uporabnikov. Na združeni ravni bi </w:t>
            </w:r>
            <w:r w:rsidRPr="009232F7">
              <w:rPr>
                <w:b/>
                <w:i/>
              </w:rPr>
              <w:t>morala</w:t>
            </w:r>
            <w:r w:rsidRPr="009232F7">
              <w:t xml:space="preserve"> Agencija zastopati </w:t>
            </w:r>
            <w:r w:rsidRPr="009232F7">
              <w:rPr>
                <w:b/>
                <w:i/>
              </w:rPr>
              <w:t>skupnost</w:t>
            </w:r>
            <w:r w:rsidRPr="009232F7">
              <w:t xml:space="preserve"> uporabnikov ter imeti možnost spremljati operativno uporabo, povpraševanje, skladnost z zahtevami ter spreminjajoče se potrebe in zahteve.</w:t>
            </w:r>
          </w:p>
        </w:tc>
      </w:tr>
    </w:tbl>
    <w:p w14:paraId="50E6EED9" w14:textId="77777777" w:rsidR="00CA32A7" w:rsidRPr="009232F7" w:rsidRDefault="00CA32A7" w:rsidP="00CA32A7"/>
    <w:p w14:paraId="4665E90D" w14:textId="3951E551" w:rsidR="00CA32A7" w:rsidRPr="009232F7" w:rsidRDefault="006E289C" w:rsidP="009232F7">
      <w:pPr>
        <w:pStyle w:val="AMNumberTabs"/>
      </w:pPr>
      <w:r>
        <w:t>Sprememba</w:t>
      </w:r>
      <w:r w:rsidR="00CA32A7" w:rsidRPr="009232F7">
        <w:tab/>
      </w:r>
      <w:r w:rsidR="00CA32A7" w:rsidRPr="009232F7">
        <w:tab/>
        <w:t>22</w:t>
      </w:r>
    </w:p>
    <w:p w14:paraId="4EAA78FB" w14:textId="77777777" w:rsidR="009232F7" w:rsidRDefault="009232F7" w:rsidP="009232F7">
      <w:pPr>
        <w:pStyle w:val="NormalBold12b"/>
      </w:pPr>
      <w:r>
        <w:t>Predlog uredbe</w:t>
      </w:r>
    </w:p>
    <w:p w14:paraId="7CF0062D" w14:textId="77777777" w:rsidR="00CA32A7" w:rsidRPr="009232F7" w:rsidRDefault="00CA32A7" w:rsidP="009232F7">
      <w:pPr>
        <w:pStyle w:val="NormalBold"/>
      </w:pPr>
      <w:r w:rsidRPr="009232F7">
        <w:t>Uvodna izjava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86CF77D" w14:textId="77777777" w:rsidTr="00AA36B2">
        <w:trPr>
          <w:jc w:val="center"/>
        </w:trPr>
        <w:tc>
          <w:tcPr>
            <w:tcW w:w="9752" w:type="dxa"/>
            <w:gridSpan w:val="2"/>
          </w:tcPr>
          <w:p w14:paraId="1F29FA1D" w14:textId="77777777" w:rsidR="00CA32A7" w:rsidRPr="009232F7" w:rsidRDefault="00CA32A7" w:rsidP="00AA36B2">
            <w:pPr>
              <w:keepNext/>
            </w:pPr>
          </w:p>
        </w:tc>
      </w:tr>
      <w:tr w:rsidR="00CA32A7" w:rsidRPr="009232F7" w14:paraId="2F936EAD" w14:textId="77777777" w:rsidTr="00AA36B2">
        <w:trPr>
          <w:jc w:val="center"/>
        </w:trPr>
        <w:tc>
          <w:tcPr>
            <w:tcW w:w="4876" w:type="dxa"/>
            <w:hideMark/>
          </w:tcPr>
          <w:p w14:paraId="775F3ECA" w14:textId="77777777" w:rsidR="00CA32A7" w:rsidRPr="009232F7" w:rsidRDefault="00CA32A7" w:rsidP="00AA36B2">
            <w:pPr>
              <w:pStyle w:val="ColumnHeading"/>
              <w:keepNext/>
            </w:pPr>
            <w:r w:rsidRPr="009232F7">
              <w:t>Besedilo, ki ga predlaga Komisija</w:t>
            </w:r>
          </w:p>
        </w:tc>
        <w:tc>
          <w:tcPr>
            <w:tcW w:w="4876" w:type="dxa"/>
            <w:hideMark/>
          </w:tcPr>
          <w:p w14:paraId="1BF8B70F" w14:textId="15D728CC" w:rsidR="00CA32A7" w:rsidRPr="009232F7" w:rsidRDefault="006E289C" w:rsidP="00AA36B2">
            <w:pPr>
              <w:pStyle w:val="ColumnHeading"/>
              <w:keepNext/>
            </w:pPr>
            <w:r>
              <w:t>Sprememba</w:t>
            </w:r>
          </w:p>
        </w:tc>
      </w:tr>
      <w:tr w:rsidR="00CA32A7" w:rsidRPr="009232F7" w14:paraId="4941AB42" w14:textId="77777777" w:rsidTr="00AA36B2">
        <w:trPr>
          <w:jc w:val="center"/>
        </w:trPr>
        <w:tc>
          <w:tcPr>
            <w:tcW w:w="4876" w:type="dxa"/>
            <w:hideMark/>
          </w:tcPr>
          <w:p w14:paraId="4609AD7A" w14:textId="77777777" w:rsidR="00CA32A7" w:rsidRPr="009232F7" w:rsidRDefault="00CA32A7" w:rsidP="00AA36B2">
            <w:pPr>
              <w:pStyle w:val="Normal6"/>
            </w:pPr>
            <w:r w:rsidRPr="009232F7">
              <w:t>(36)</w:t>
            </w:r>
            <w:r w:rsidRPr="009232F7">
              <w:tab/>
              <w:t>Za zagotovitev varnega kroženja informacij bi bilo treba določiti ustrezna pravila, da se zagotovi enakovrednost varnostnih pravil za različne javne in zasebne subjekte ter fizične osebe, ki so udeležene pri izvajanju vesoljskega programa.</w:t>
            </w:r>
          </w:p>
        </w:tc>
        <w:tc>
          <w:tcPr>
            <w:tcW w:w="4876" w:type="dxa"/>
            <w:hideMark/>
          </w:tcPr>
          <w:p w14:paraId="7C50F7DC" w14:textId="77777777" w:rsidR="00CA32A7" w:rsidRPr="009232F7" w:rsidRDefault="00CA32A7" w:rsidP="00AA36B2">
            <w:pPr>
              <w:pStyle w:val="Normal6"/>
              <w:rPr>
                <w:szCs w:val="24"/>
              </w:rPr>
            </w:pPr>
            <w:r w:rsidRPr="009232F7">
              <w:t>(36)</w:t>
            </w:r>
            <w:r w:rsidRPr="009232F7">
              <w:tab/>
              <w:t>Za zagotovitev varnega kroženja informacij bi bilo treba določiti ustrezna pravila, da se zagotovi enakovrednost varnostnih pravil za različne javne in zasebne subjekte ter fizične osebe, ki so udeležene pri izvajanju vesoljskega programa</w:t>
            </w:r>
            <w:r w:rsidRPr="009232F7">
              <w:rPr>
                <w:b/>
                <w:i/>
              </w:rPr>
              <w:t>, in sicer tako da se bo vzpostavilo več ravni dostopa do informacij in zagotovilo, da bo dostop do informacij pri tem varen</w:t>
            </w:r>
            <w:r w:rsidRPr="009232F7">
              <w:t>.</w:t>
            </w:r>
          </w:p>
        </w:tc>
      </w:tr>
    </w:tbl>
    <w:p w14:paraId="7753D206" w14:textId="77777777" w:rsidR="00CA32A7" w:rsidRPr="009232F7" w:rsidRDefault="00CA32A7" w:rsidP="00CA32A7"/>
    <w:p w14:paraId="65AD2238" w14:textId="3F97E23F" w:rsidR="00CA32A7" w:rsidRPr="009232F7" w:rsidRDefault="006E289C" w:rsidP="009232F7">
      <w:pPr>
        <w:pStyle w:val="AMNumberTabs"/>
      </w:pPr>
      <w:r>
        <w:t>Sprememba</w:t>
      </w:r>
      <w:r w:rsidR="00CA32A7" w:rsidRPr="009232F7">
        <w:tab/>
      </w:r>
      <w:r w:rsidR="00CA32A7" w:rsidRPr="009232F7">
        <w:tab/>
        <w:t>23</w:t>
      </w:r>
    </w:p>
    <w:p w14:paraId="3E06A9DE" w14:textId="77777777" w:rsidR="009232F7" w:rsidRDefault="009232F7" w:rsidP="009232F7">
      <w:pPr>
        <w:pStyle w:val="NormalBold12b"/>
      </w:pPr>
      <w:r>
        <w:lastRenderedPageBreak/>
        <w:t>Predlog uredbe</w:t>
      </w:r>
    </w:p>
    <w:p w14:paraId="20AF763A" w14:textId="77777777" w:rsidR="00CA32A7" w:rsidRPr="009232F7" w:rsidRDefault="00CA32A7" w:rsidP="009232F7">
      <w:pPr>
        <w:pStyle w:val="NormalBold"/>
      </w:pPr>
      <w:r w:rsidRPr="009232F7">
        <w:t>Uvodna izjava 36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049DC5F" w14:textId="77777777" w:rsidTr="00AA36B2">
        <w:trPr>
          <w:jc w:val="center"/>
        </w:trPr>
        <w:tc>
          <w:tcPr>
            <w:tcW w:w="9752" w:type="dxa"/>
            <w:gridSpan w:val="2"/>
          </w:tcPr>
          <w:p w14:paraId="06575AFA" w14:textId="77777777" w:rsidR="00CA32A7" w:rsidRPr="009232F7" w:rsidRDefault="00CA32A7" w:rsidP="00AA36B2">
            <w:pPr>
              <w:keepNext/>
            </w:pPr>
          </w:p>
        </w:tc>
      </w:tr>
      <w:tr w:rsidR="00CA32A7" w:rsidRPr="009232F7" w14:paraId="11AA394A" w14:textId="77777777" w:rsidTr="00AA36B2">
        <w:trPr>
          <w:jc w:val="center"/>
        </w:trPr>
        <w:tc>
          <w:tcPr>
            <w:tcW w:w="4876" w:type="dxa"/>
            <w:hideMark/>
          </w:tcPr>
          <w:p w14:paraId="0C980128" w14:textId="77777777" w:rsidR="00CA32A7" w:rsidRPr="009232F7" w:rsidRDefault="00CA32A7" w:rsidP="00AA36B2">
            <w:pPr>
              <w:pStyle w:val="ColumnHeading"/>
              <w:keepNext/>
            </w:pPr>
            <w:r w:rsidRPr="009232F7">
              <w:t>Besedilo, ki ga predlaga Komisija</w:t>
            </w:r>
          </w:p>
        </w:tc>
        <w:tc>
          <w:tcPr>
            <w:tcW w:w="4876" w:type="dxa"/>
            <w:hideMark/>
          </w:tcPr>
          <w:p w14:paraId="3E710A70" w14:textId="40CF6420" w:rsidR="00CA32A7" w:rsidRPr="009232F7" w:rsidRDefault="006E289C" w:rsidP="00AA36B2">
            <w:pPr>
              <w:pStyle w:val="ColumnHeading"/>
              <w:keepNext/>
            </w:pPr>
            <w:r>
              <w:t>Sprememba</w:t>
            </w:r>
          </w:p>
        </w:tc>
      </w:tr>
      <w:tr w:rsidR="00CA32A7" w:rsidRPr="009232F7" w14:paraId="14980BD3" w14:textId="77777777" w:rsidTr="00AA36B2">
        <w:trPr>
          <w:jc w:val="center"/>
        </w:trPr>
        <w:tc>
          <w:tcPr>
            <w:tcW w:w="4876" w:type="dxa"/>
          </w:tcPr>
          <w:p w14:paraId="4A64941D" w14:textId="77777777" w:rsidR="00CA32A7" w:rsidRPr="009232F7" w:rsidRDefault="00CA32A7" w:rsidP="00AA36B2">
            <w:pPr>
              <w:pStyle w:val="Normal6"/>
            </w:pPr>
          </w:p>
        </w:tc>
        <w:tc>
          <w:tcPr>
            <w:tcW w:w="4876" w:type="dxa"/>
            <w:hideMark/>
          </w:tcPr>
          <w:p w14:paraId="0F92FA46" w14:textId="77777777" w:rsidR="00CA32A7" w:rsidRPr="009232F7" w:rsidRDefault="00CA32A7" w:rsidP="00AA36B2">
            <w:pPr>
              <w:pStyle w:val="Normal6"/>
              <w:rPr>
                <w:szCs w:val="24"/>
              </w:rPr>
            </w:pPr>
            <w:r w:rsidRPr="009232F7">
              <w:rPr>
                <w:b/>
                <w:i/>
              </w:rPr>
              <w:t>(36a)</w:t>
            </w:r>
            <w:r w:rsidRPr="009232F7">
              <w:rPr>
                <w:b/>
                <w:i/>
              </w:rPr>
              <w:tab/>
              <w:t>Kibernetska varnost evropske zemeljske in vesoljske infrastrukture je bistvena za zagotavljanje neprekinjenega delovanja sistemov in za to, da lahko naloge dejansko neprekinjeno izvajajo in zagotavljajo potrebne storitve.</w:t>
            </w:r>
          </w:p>
        </w:tc>
      </w:tr>
    </w:tbl>
    <w:p w14:paraId="280A6091" w14:textId="77777777" w:rsidR="00CA32A7" w:rsidRPr="009232F7" w:rsidRDefault="00CA32A7" w:rsidP="00CA32A7"/>
    <w:p w14:paraId="31275605" w14:textId="6F410646" w:rsidR="00CA32A7" w:rsidRPr="009232F7" w:rsidRDefault="006E289C" w:rsidP="009232F7">
      <w:pPr>
        <w:pStyle w:val="AMNumberTabs"/>
      </w:pPr>
      <w:r>
        <w:t>Sprememba</w:t>
      </w:r>
      <w:r w:rsidR="00CA32A7" w:rsidRPr="009232F7">
        <w:tab/>
      </w:r>
      <w:r w:rsidR="00CA32A7" w:rsidRPr="009232F7">
        <w:tab/>
        <w:t>24</w:t>
      </w:r>
    </w:p>
    <w:p w14:paraId="4D1BD243" w14:textId="77777777" w:rsidR="009232F7" w:rsidRDefault="009232F7" w:rsidP="009232F7">
      <w:pPr>
        <w:pStyle w:val="NormalBold12b"/>
      </w:pPr>
      <w:r>
        <w:t>Predlog uredbe</w:t>
      </w:r>
    </w:p>
    <w:p w14:paraId="3F5E2304" w14:textId="77777777" w:rsidR="00CA32A7" w:rsidRPr="009232F7" w:rsidRDefault="00CA32A7" w:rsidP="009232F7">
      <w:pPr>
        <w:pStyle w:val="NormalBold"/>
      </w:pPr>
      <w:r w:rsidRPr="009232F7">
        <w:t>Uvodna izjava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A352348" w14:textId="77777777" w:rsidTr="00AA36B2">
        <w:trPr>
          <w:jc w:val="center"/>
        </w:trPr>
        <w:tc>
          <w:tcPr>
            <w:tcW w:w="9752" w:type="dxa"/>
            <w:gridSpan w:val="2"/>
          </w:tcPr>
          <w:p w14:paraId="19721FA8" w14:textId="77777777" w:rsidR="00CA32A7" w:rsidRPr="009232F7" w:rsidRDefault="00CA32A7" w:rsidP="00AA36B2">
            <w:pPr>
              <w:keepNext/>
            </w:pPr>
          </w:p>
        </w:tc>
      </w:tr>
      <w:tr w:rsidR="00CA32A7" w:rsidRPr="009232F7" w14:paraId="1F358CAF" w14:textId="77777777" w:rsidTr="00AA36B2">
        <w:trPr>
          <w:jc w:val="center"/>
        </w:trPr>
        <w:tc>
          <w:tcPr>
            <w:tcW w:w="4876" w:type="dxa"/>
            <w:hideMark/>
          </w:tcPr>
          <w:p w14:paraId="73976449" w14:textId="77777777" w:rsidR="00CA32A7" w:rsidRPr="009232F7" w:rsidRDefault="00CA32A7" w:rsidP="00AA36B2">
            <w:pPr>
              <w:pStyle w:val="ColumnHeading"/>
              <w:keepNext/>
            </w:pPr>
            <w:r w:rsidRPr="009232F7">
              <w:t>Besedilo, ki ga predlaga Komisija</w:t>
            </w:r>
          </w:p>
        </w:tc>
        <w:tc>
          <w:tcPr>
            <w:tcW w:w="4876" w:type="dxa"/>
            <w:hideMark/>
          </w:tcPr>
          <w:p w14:paraId="11EF2A46" w14:textId="2C9AA5CA" w:rsidR="00CA32A7" w:rsidRPr="009232F7" w:rsidRDefault="006E289C" w:rsidP="00AA36B2">
            <w:pPr>
              <w:pStyle w:val="ColumnHeading"/>
              <w:keepNext/>
            </w:pPr>
            <w:r>
              <w:t>Sprememba</w:t>
            </w:r>
          </w:p>
        </w:tc>
      </w:tr>
      <w:tr w:rsidR="00CA32A7" w:rsidRPr="009232F7" w14:paraId="37C17FE2" w14:textId="77777777" w:rsidTr="00AA36B2">
        <w:trPr>
          <w:jc w:val="center"/>
        </w:trPr>
        <w:tc>
          <w:tcPr>
            <w:tcW w:w="4876" w:type="dxa"/>
            <w:hideMark/>
          </w:tcPr>
          <w:p w14:paraId="6462D377" w14:textId="77777777" w:rsidR="00CA32A7" w:rsidRPr="009232F7" w:rsidRDefault="00CA32A7" w:rsidP="00AA36B2">
            <w:pPr>
              <w:pStyle w:val="Normal6"/>
            </w:pPr>
            <w:r w:rsidRPr="009232F7">
              <w:t>(38)</w:t>
            </w:r>
            <w:r w:rsidRPr="009232F7">
              <w:tab/>
            </w:r>
            <w:r w:rsidRPr="009232F7">
              <w:rPr>
                <w:b/>
                <w:i/>
              </w:rPr>
              <w:t>Vse več ključnih gospodarskih sektorjev, zlasti promet, telekomunikacije, kmetijstvo in energetika</w:t>
            </w:r>
            <w:r w:rsidRPr="009232F7">
              <w:t xml:space="preserve">, </w:t>
            </w:r>
            <w:r w:rsidRPr="009232F7">
              <w:rPr>
                <w:b/>
                <w:i/>
              </w:rPr>
              <w:t>vedno bolj uporablja satelitske navigacijske sisteme</w:t>
            </w:r>
            <w:r w:rsidRPr="009232F7">
              <w:t xml:space="preserve">, </w:t>
            </w:r>
            <w:r w:rsidRPr="009232F7">
              <w:rPr>
                <w:b/>
                <w:i/>
              </w:rPr>
              <w:t>vse več pa je tudi sinergij z dejavnostmi, povezanimi z varnostjo in obrambo</w:t>
            </w:r>
            <w:r w:rsidRPr="009232F7">
              <w:t xml:space="preserve"> Unije in njenih držav članic. Popoln nadzor nad satelitsko navigacijo bi zato moral zagotavljati tehnološko neodvisnost Unije, dolgoročno vključno z elementi za sestavne dele infrastrukturne opreme, in zagotoviti tudi njeno strateško avtonomnost.</w:t>
            </w:r>
          </w:p>
        </w:tc>
        <w:tc>
          <w:tcPr>
            <w:tcW w:w="4876" w:type="dxa"/>
            <w:hideMark/>
          </w:tcPr>
          <w:p w14:paraId="3E57576B" w14:textId="77777777" w:rsidR="00CA32A7" w:rsidRPr="009232F7" w:rsidRDefault="00CA32A7" w:rsidP="00AA36B2">
            <w:pPr>
              <w:pStyle w:val="Normal6"/>
              <w:rPr>
                <w:szCs w:val="24"/>
              </w:rPr>
            </w:pPr>
            <w:r w:rsidRPr="009232F7">
              <w:t>(38)</w:t>
            </w:r>
            <w:r w:rsidRPr="009232F7">
              <w:tab/>
            </w:r>
            <w:r w:rsidRPr="009232F7">
              <w:rPr>
                <w:b/>
                <w:i/>
              </w:rPr>
              <w:t>Satelitski navigacijski sistemi se uporabljajo v vse več ključnih gospodarskih sektorjih</w:t>
            </w:r>
            <w:r w:rsidRPr="009232F7">
              <w:t xml:space="preserve">, </w:t>
            </w:r>
            <w:r w:rsidRPr="009232F7">
              <w:rPr>
                <w:b/>
                <w:i/>
              </w:rPr>
              <w:t>zlasti v prometu</w:t>
            </w:r>
            <w:r w:rsidRPr="009232F7">
              <w:t xml:space="preserve">, </w:t>
            </w:r>
            <w:r w:rsidRPr="009232F7">
              <w:rPr>
                <w:b/>
                <w:i/>
              </w:rPr>
              <w:t>telekomunikacijah, kmetijstvu in energetiki. Satelitska navigacija je pomembna tudi za varnost</w:t>
            </w:r>
            <w:r w:rsidRPr="009232F7">
              <w:t xml:space="preserve"> Unije in njenih držav članic. Popoln nadzor nad satelitsko navigacijo bi zato moral zagotavljati tehnološko neodvisnost Unije, dolgoročno vključno z elementi za sestavne dele infrastrukturne opreme, in zagotoviti tudi njeno strateško avtonomnost.</w:t>
            </w:r>
          </w:p>
        </w:tc>
      </w:tr>
    </w:tbl>
    <w:p w14:paraId="1553DD0B" w14:textId="77777777" w:rsidR="00CA32A7" w:rsidRPr="009232F7" w:rsidRDefault="00CA32A7" w:rsidP="00CA32A7"/>
    <w:p w14:paraId="4D539D9A" w14:textId="43D701B0" w:rsidR="00CA32A7" w:rsidRPr="009232F7" w:rsidRDefault="006E289C" w:rsidP="009232F7">
      <w:pPr>
        <w:pStyle w:val="AMNumberTabs"/>
      </w:pPr>
      <w:r>
        <w:t>Sprememba</w:t>
      </w:r>
      <w:r w:rsidR="00CA32A7" w:rsidRPr="009232F7">
        <w:tab/>
      </w:r>
      <w:r w:rsidR="00CA32A7" w:rsidRPr="009232F7">
        <w:tab/>
        <w:t>25</w:t>
      </w:r>
    </w:p>
    <w:p w14:paraId="1BD1F60A" w14:textId="77777777" w:rsidR="009232F7" w:rsidRDefault="009232F7" w:rsidP="009232F7">
      <w:pPr>
        <w:pStyle w:val="NormalBold12b"/>
      </w:pPr>
      <w:r>
        <w:t>Predlog uredbe</w:t>
      </w:r>
    </w:p>
    <w:p w14:paraId="60D88FFC" w14:textId="77777777" w:rsidR="00CA32A7" w:rsidRPr="009232F7" w:rsidRDefault="00CA32A7" w:rsidP="009232F7">
      <w:pPr>
        <w:pStyle w:val="NormalBold"/>
      </w:pPr>
      <w:r w:rsidRPr="009232F7">
        <w:t>Uvodna izjava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CC3F380" w14:textId="77777777" w:rsidTr="00AA36B2">
        <w:trPr>
          <w:jc w:val="center"/>
        </w:trPr>
        <w:tc>
          <w:tcPr>
            <w:tcW w:w="9752" w:type="dxa"/>
            <w:gridSpan w:val="2"/>
          </w:tcPr>
          <w:p w14:paraId="6F1892C8" w14:textId="77777777" w:rsidR="00CA32A7" w:rsidRPr="009232F7" w:rsidRDefault="00CA32A7" w:rsidP="00AA36B2">
            <w:pPr>
              <w:keepNext/>
            </w:pPr>
          </w:p>
        </w:tc>
      </w:tr>
      <w:tr w:rsidR="00CA32A7" w:rsidRPr="009232F7" w14:paraId="6C01C41C" w14:textId="77777777" w:rsidTr="00AA36B2">
        <w:trPr>
          <w:jc w:val="center"/>
        </w:trPr>
        <w:tc>
          <w:tcPr>
            <w:tcW w:w="4876" w:type="dxa"/>
            <w:hideMark/>
          </w:tcPr>
          <w:p w14:paraId="24613E42" w14:textId="77777777" w:rsidR="00CA32A7" w:rsidRPr="009232F7" w:rsidRDefault="00CA32A7" w:rsidP="00AA36B2">
            <w:pPr>
              <w:pStyle w:val="ColumnHeading"/>
              <w:keepNext/>
            </w:pPr>
            <w:r w:rsidRPr="009232F7">
              <w:t>Besedilo, ki ga predlaga Komisija</w:t>
            </w:r>
          </w:p>
        </w:tc>
        <w:tc>
          <w:tcPr>
            <w:tcW w:w="4876" w:type="dxa"/>
            <w:hideMark/>
          </w:tcPr>
          <w:p w14:paraId="419E2BC4" w14:textId="2A688578" w:rsidR="00CA32A7" w:rsidRPr="009232F7" w:rsidRDefault="006E289C" w:rsidP="00AA36B2">
            <w:pPr>
              <w:pStyle w:val="ColumnHeading"/>
              <w:keepNext/>
            </w:pPr>
            <w:r>
              <w:t>Sprememba</w:t>
            </w:r>
          </w:p>
        </w:tc>
      </w:tr>
      <w:tr w:rsidR="00CA32A7" w:rsidRPr="009232F7" w14:paraId="0AC4B5E2" w14:textId="77777777" w:rsidTr="00AA36B2">
        <w:trPr>
          <w:jc w:val="center"/>
        </w:trPr>
        <w:tc>
          <w:tcPr>
            <w:tcW w:w="4876" w:type="dxa"/>
            <w:hideMark/>
          </w:tcPr>
          <w:p w14:paraId="1ACD5212" w14:textId="77777777" w:rsidR="00CA32A7" w:rsidRPr="009232F7" w:rsidRDefault="00CA32A7" w:rsidP="00AA36B2">
            <w:pPr>
              <w:pStyle w:val="Normal6"/>
            </w:pPr>
            <w:r w:rsidRPr="009232F7">
              <w:t>(40)</w:t>
            </w:r>
            <w:r w:rsidRPr="009232F7">
              <w:tab/>
              <w:t xml:space="preserve">Cilj programa EGNOS je izboljšati kakovost odprtih signalov, ki jih oddajajo obstoječi globalni satelitski navigacijski sistemi, zlasti tistih, ki jih oddaja sistem Galileo. Storitve, ki jih zagotavlja EGNOS, bi morale predvsem pokrivati ozemlja držav članic z zemljepisno lego v Evropi, za ta namen pa tudi Azore, Kanarske otoke in Madeiro, s ciljem, da se taka ozemeljska </w:t>
            </w:r>
            <w:r w:rsidRPr="009232F7">
              <w:lastRenderedPageBreak/>
              <w:t xml:space="preserve">pokritost zagotovi do konca leta 2025. Kolikor je to tehnično izvedljivo in kar zadeva varovanje življenj, bi se geografska pokritost storitev EGNOS na podlagi mednarodnih sporazumov lahko razširila tudi na druge svetovne regije. Brez poseganja v Uredbo </w:t>
            </w:r>
            <w:r w:rsidRPr="009232F7">
              <w:rPr>
                <w:b/>
                <w:i/>
              </w:rPr>
              <w:t>[2018/XXXX] [uredba o agenciji EASA]</w:t>
            </w:r>
            <w:r w:rsidRPr="009232F7">
              <w:t xml:space="preserve"> in v potrebno spremljanje kakovosti storitev Galileo za namene letalstva bi bilo treba opozoriti, da so kljub temu, da se signali, ki jih oddaja Galileo, lahko učinkovito uporabljajo za lažje določanje položaja zrakoplovov, lahko v storitve upravljanja zračnega prometa (ATM) in navigacijske službe zračnega prometa (ANS) vključeni samo lokalni ali regionalni sistemi za dopolnjevanje, kot je EGNOS v Evropi.</w:t>
            </w:r>
          </w:p>
        </w:tc>
        <w:tc>
          <w:tcPr>
            <w:tcW w:w="4876" w:type="dxa"/>
            <w:hideMark/>
          </w:tcPr>
          <w:p w14:paraId="51D24598" w14:textId="77BBDEBF" w:rsidR="00CA32A7" w:rsidRPr="009232F7" w:rsidRDefault="00CA32A7" w:rsidP="00CF4227">
            <w:pPr>
              <w:pStyle w:val="Normal6"/>
              <w:rPr>
                <w:szCs w:val="24"/>
              </w:rPr>
            </w:pPr>
            <w:r w:rsidRPr="009232F7">
              <w:lastRenderedPageBreak/>
              <w:t>(40)</w:t>
            </w:r>
            <w:r w:rsidRPr="009232F7">
              <w:tab/>
              <w:t xml:space="preserve">Cilj programa EGNOS je izboljšati kakovost odprtih signalov, ki jih oddajajo obstoječi globalni satelitski navigacijski sistemi, zlasti tistih, ki jih oddaja sistem Galileo. Storitve, ki jih zagotavlja EGNOS, bi morale predvsem pokrivati ozemlja držav članic z zemljepisno lego v Evropi, za ta namen pa tudi Azore, Kanarske otoke in Madeiro, s ciljem, da se taka ozemeljska </w:t>
            </w:r>
            <w:r w:rsidRPr="009232F7">
              <w:lastRenderedPageBreak/>
              <w:t xml:space="preserve">pokritost zagotovi do konca leta 2025. Kolikor je to tehnično izvedljivo in kar zadeva varovanje življenj, bi se geografska pokritost storitev EGNOS na podlagi mednarodnih sporazumov lahko razširila tudi na druge svetovne regije. Brez poseganja v Uredbo </w:t>
            </w:r>
            <w:r w:rsidR="00CF4227" w:rsidRPr="00CF4227">
              <w:rPr>
                <w:b/>
                <w:i/>
              </w:rPr>
              <w:t>(EU)</w:t>
            </w:r>
            <w:r w:rsidR="00CF4227">
              <w:t xml:space="preserve"> </w:t>
            </w:r>
            <w:r w:rsidRPr="009232F7">
              <w:rPr>
                <w:b/>
                <w:i/>
              </w:rPr>
              <w:t>2018</w:t>
            </w:r>
            <w:r w:rsidRPr="009232F7">
              <w:t>/</w:t>
            </w:r>
            <w:r w:rsidRPr="009232F7">
              <w:rPr>
                <w:b/>
                <w:i/>
              </w:rPr>
              <w:t>1139 Evropskega parlamenta in Sveta</w:t>
            </w:r>
            <w:r w:rsidRPr="009232F7">
              <w:rPr>
                <w:b/>
                <w:i/>
                <w:vertAlign w:val="superscript"/>
              </w:rPr>
              <w:t>1a</w:t>
            </w:r>
            <w:r w:rsidRPr="009232F7">
              <w:t xml:space="preserve"> in v potrebno spremljanje kakovosti storitev Galileo</w:t>
            </w:r>
            <w:r w:rsidRPr="009232F7">
              <w:rPr>
                <w:b/>
                <w:i/>
              </w:rPr>
              <w:t xml:space="preserve"> in varnostne uspešnosti</w:t>
            </w:r>
            <w:r w:rsidRPr="009232F7">
              <w:t xml:space="preserve"> za namene letalstva bi bilo treba opozoriti, da so kljub temu, da se signali, ki jih oddaja Galileo, lahko učinkovito uporabljajo za lažje določanje položaja zrakoplovov, lahko v storitve upravljanja zračnega prometa (ATM) in navigacijske službe zračnega prometa (ANS) vključeni samo lokalni ali regionalni sistemi za dopolnjevanje, kot je EGNOS v Evropi.</w:t>
            </w:r>
          </w:p>
        </w:tc>
      </w:tr>
      <w:tr w:rsidR="00CA32A7" w:rsidRPr="009232F7" w14:paraId="55B1683C" w14:textId="77777777" w:rsidTr="00AA36B2">
        <w:trPr>
          <w:jc w:val="center"/>
        </w:trPr>
        <w:tc>
          <w:tcPr>
            <w:tcW w:w="4876" w:type="dxa"/>
          </w:tcPr>
          <w:p w14:paraId="37825487" w14:textId="77777777" w:rsidR="00CA32A7" w:rsidRPr="009232F7" w:rsidRDefault="00CA32A7" w:rsidP="00AA36B2">
            <w:pPr>
              <w:pStyle w:val="Normal6"/>
              <w:rPr>
                <w:b/>
                <w:i/>
              </w:rPr>
            </w:pPr>
          </w:p>
        </w:tc>
        <w:tc>
          <w:tcPr>
            <w:tcW w:w="4876" w:type="dxa"/>
          </w:tcPr>
          <w:p w14:paraId="1DF18614" w14:textId="77777777" w:rsidR="00CA32A7" w:rsidRPr="009232F7" w:rsidRDefault="00CA32A7" w:rsidP="00AA36B2">
            <w:pPr>
              <w:pStyle w:val="Normal6"/>
              <w:rPr>
                <w:b/>
                <w:i/>
              </w:rPr>
            </w:pPr>
            <w:r w:rsidRPr="009232F7">
              <w:rPr>
                <w:b/>
                <w:i/>
              </w:rPr>
              <w:t>_________________</w:t>
            </w:r>
          </w:p>
        </w:tc>
      </w:tr>
      <w:tr w:rsidR="00CA32A7" w:rsidRPr="009232F7" w14:paraId="04A1E397" w14:textId="77777777" w:rsidTr="00AA36B2">
        <w:trPr>
          <w:jc w:val="center"/>
        </w:trPr>
        <w:tc>
          <w:tcPr>
            <w:tcW w:w="4876" w:type="dxa"/>
          </w:tcPr>
          <w:p w14:paraId="11F89DC4" w14:textId="77777777" w:rsidR="00CA32A7" w:rsidRPr="009232F7" w:rsidRDefault="00CA32A7" w:rsidP="00AA36B2">
            <w:pPr>
              <w:pStyle w:val="Normal6"/>
              <w:rPr>
                <w:b/>
                <w:i/>
              </w:rPr>
            </w:pPr>
          </w:p>
        </w:tc>
        <w:tc>
          <w:tcPr>
            <w:tcW w:w="4876" w:type="dxa"/>
          </w:tcPr>
          <w:p w14:paraId="09C92520" w14:textId="77777777" w:rsidR="00CA32A7" w:rsidRPr="009232F7" w:rsidRDefault="00CA32A7" w:rsidP="00AA36B2">
            <w:pPr>
              <w:pStyle w:val="Normal6"/>
              <w:rPr>
                <w:b/>
                <w:i/>
              </w:rPr>
            </w:pPr>
            <w:r w:rsidRPr="009232F7">
              <w:rPr>
                <w:b/>
                <w:i/>
                <w:vertAlign w:val="superscript"/>
              </w:rPr>
              <w:t xml:space="preserve">1a </w:t>
            </w:r>
            <w:r w:rsidRPr="009232F7">
              <w:rPr>
                <w:b/>
                <w:i/>
              </w:rPr>
              <w:t>Uredba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 (UL L 212, 22.8.2018, str. 1).</w:t>
            </w:r>
          </w:p>
        </w:tc>
      </w:tr>
    </w:tbl>
    <w:p w14:paraId="51A4DCB7" w14:textId="77777777" w:rsidR="00CA32A7" w:rsidRPr="009232F7" w:rsidRDefault="00CA32A7" w:rsidP="00CA32A7"/>
    <w:p w14:paraId="3CB42F8C" w14:textId="06D51FD8" w:rsidR="00CA32A7" w:rsidRPr="009232F7" w:rsidRDefault="006E289C" w:rsidP="009232F7">
      <w:pPr>
        <w:pStyle w:val="AMNumberTabs"/>
      </w:pPr>
      <w:r>
        <w:t>Sprememba</w:t>
      </w:r>
      <w:r w:rsidR="00CA32A7" w:rsidRPr="009232F7">
        <w:tab/>
      </w:r>
      <w:r w:rsidR="00CA32A7" w:rsidRPr="009232F7">
        <w:tab/>
        <w:t>26</w:t>
      </w:r>
    </w:p>
    <w:p w14:paraId="6790EA3E" w14:textId="77777777" w:rsidR="009232F7" w:rsidRDefault="009232F7" w:rsidP="009232F7">
      <w:pPr>
        <w:pStyle w:val="NormalBold12b"/>
      </w:pPr>
      <w:r>
        <w:t>Predlog uredbe</w:t>
      </w:r>
    </w:p>
    <w:p w14:paraId="3D774B4D" w14:textId="77777777" w:rsidR="00CA32A7" w:rsidRPr="009232F7" w:rsidRDefault="00CA32A7" w:rsidP="009232F7">
      <w:pPr>
        <w:pStyle w:val="NormalBold"/>
      </w:pPr>
      <w:r w:rsidRPr="009232F7">
        <w:t>Uvodna izjava 40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DB140FD" w14:textId="77777777" w:rsidTr="00AA36B2">
        <w:trPr>
          <w:trHeight w:hRule="exact" w:val="240"/>
          <w:jc w:val="center"/>
        </w:trPr>
        <w:tc>
          <w:tcPr>
            <w:tcW w:w="9752" w:type="dxa"/>
            <w:gridSpan w:val="2"/>
          </w:tcPr>
          <w:p w14:paraId="2490AFB4" w14:textId="77777777" w:rsidR="00CA32A7" w:rsidRPr="009232F7" w:rsidRDefault="00CA32A7" w:rsidP="00AA36B2"/>
        </w:tc>
      </w:tr>
      <w:tr w:rsidR="00CA32A7" w:rsidRPr="009232F7" w14:paraId="61FB9DFA" w14:textId="77777777" w:rsidTr="00AA36B2">
        <w:trPr>
          <w:trHeight w:val="240"/>
          <w:jc w:val="center"/>
        </w:trPr>
        <w:tc>
          <w:tcPr>
            <w:tcW w:w="4876" w:type="dxa"/>
          </w:tcPr>
          <w:p w14:paraId="74171761" w14:textId="77777777" w:rsidR="00CA32A7" w:rsidRPr="009232F7" w:rsidRDefault="00CA32A7" w:rsidP="00AA36B2">
            <w:pPr>
              <w:pStyle w:val="ColumnHeading"/>
            </w:pPr>
            <w:r w:rsidRPr="009232F7">
              <w:t>Besedilo, ki ga predlaga Komisija</w:t>
            </w:r>
          </w:p>
        </w:tc>
        <w:tc>
          <w:tcPr>
            <w:tcW w:w="4876" w:type="dxa"/>
          </w:tcPr>
          <w:p w14:paraId="34E8CC8A" w14:textId="39334D61" w:rsidR="00CA32A7" w:rsidRPr="009232F7" w:rsidRDefault="006E289C" w:rsidP="00AA36B2">
            <w:pPr>
              <w:pStyle w:val="ColumnHeading"/>
            </w:pPr>
            <w:r>
              <w:t>Sprememba</w:t>
            </w:r>
          </w:p>
        </w:tc>
      </w:tr>
      <w:tr w:rsidR="00CA32A7" w:rsidRPr="009232F7" w14:paraId="2293E73F" w14:textId="77777777" w:rsidTr="00AA36B2">
        <w:trPr>
          <w:jc w:val="center"/>
        </w:trPr>
        <w:tc>
          <w:tcPr>
            <w:tcW w:w="4876" w:type="dxa"/>
          </w:tcPr>
          <w:p w14:paraId="0CE8637A" w14:textId="77777777" w:rsidR="00CA32A7" w:rsidRPr="009232F7" w:rsidRDefault="00CA32A7" w:rsidP="00AA36B2">
            <w:pPr>
              <w:pStyle w:val="Normal6"/>
            </w:pPr>
          </w:p>
        </w:tc>
        <w:tc>
          <w:tcPr>
            <w:tcW w:w="4876" w:type="dxa"/>
          </w:tcPr>
          <w:p w14:paraId="4A3D0920" w14:textId="77777777" w:rsidR="00CA32A7" w:rsidRPr="009232F7" w:rsidRDefault="00CA32A7" w:rsidP="00AA36B2">
            <w:pPr>
              <w:pStyle w:val="Normal6"/>
            </w:pPr>
            <w:r w:rsidRPr="009232F7">
              <w:rPr>
                <w:b/>
                <w:i/>
              </w:rPr>
              <w:t>(40a)</w:t>
            </w:r>
            <w:r w:rsidRPr="009232F7">
              <w:tab/>
            </w:r>
            <w:r w:rsidRPr="009232F7">
              <w:rPr>
                <w:b/>
                <w:i/>
              </w:rPr>
              <w:t>EGNOS je lahko v podporo preciznemu kmetijstvu in evropskim kmetom pomaga zmanjšati količino odpadkov in pretirano uporabo gnojil in herbicidov ter optimizirati donos pridelkov.</w:t>
            </w:r>
            <w:r w:rsidRPr="009232F7">
              <w:t xml:space="preserve"> </w:t>
            </w:r>
            <w:r w:rsidRPr="009232F7">
              <w:rPr>
                <w:b/>
                <w:i/>
              </w:rPr>
              <w:t xml:space="preserve">„Skupnost uporabnikov“ </w:t>
            </w:r>
            <w:r w:rsidRPr="009232F7">
              <w:rPr>
                <w:b/>
                <w:i/>
              </w:rPr>
              <w:lastRenderedPageBreak/>
              <w:t>Egnosa je sicer že velika, a je število kmetijskih strojev, ki so združljivi z navigacijsko tehnologijo, bolj omejeno.</w:t>
            </w:r>
            <w:r w:rsidRPr="009232F7">
              <w:t xml:space="preserve"> </w:t>
            </w:r>
            <w:r w:rsidRPr="009232F7">
              <w:rPr>
                <w:b/>
                <w:i/>
              </w:rPr>
              <w:t>S tem problem se je treba spoprijeti.</w:t>
            </w:r>
          </w:p>
        </w:tc>
      </w:tr>
    </w:tbl>
    <w:p w14:paraId="1F1B0E77" w14:textId="77777777" w:rsidR="00CA32A7" w:rsidRPr="009232F7" w:rsidRDefault="00CA32A7" w:rsidP="00CA32A7"/>
    <w:p w14:paraId="6C06B602" w14:textId="002C46A7" w:rsidR="00CA32A7" w:rsidRPr="009232F7" w:rsidRDefault="006E289C" w:rsidP="009232F7">
      <w:pPr>
        <w:pStyle w:val="AMNumberTabs"/>
      </w:pPr>
      <w:r>
        <w:t>Sprememba</w:t>
      </w:r>
      <w:r w:rsidR="00CA32A7" w:rsidRPr="009232F7">
        <w:tab/>
      </w:r>
      <w:r w:rsidR="00CA32A7" w:rsidRPr="009232F7">
        <w:tab/>
        <w:t>27</w:t>
      </w:r>
    </w:p>
    <w:p w14:paraId="58814F34" w14:textId="77777777" w:rsidR="009232F7" w:rsidRDefault="009232F7" w:rsidP="009232F7">
      <w:pPr>
        <w:pStyle w:val="NormalBold12b"/>
      </w:pPr>
      <w:r>
        <w:t>Predlog uredbe</w:t>
      </w:r>
    </w:p>
    <w:p w14:paraId="73C86E0E" w14:textId="77777777" w:rsidR="00CA32A7" w:rsidRPr="009232F7" w:rsidRDefault="00CA32A7" w:rsidP="009232F7">
      <w:pPr>
        <w:pStyle w:val="NormalBold"/>
      </w:pPr>
      <w:r w:rsidRPr="009232F7">
        <w:t>Uvodna izjava 41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062C11E" w14:textId="77777777" w:rsidTr="00AA36B2">
        <w:trPr>
          <w:jc w:val="center"/>
        </w:trPr>
        <w:tc>
          <w:tcPr>
            <w:tcW w:w="9752" w:type="dxa"/>
            <w:gridSpan w:val="2"/>
          </w:tcPr>
          <w:p w14:paraId="6B330C10" w14:textId="77777777" w:rsidR="00CA32A7" w:rsidRPr="009232F7" w:rsidRDefault="00CA32A7" w:rsidP="00AA36B2">
            <w:pPr>
              <w:keepNext/>
            </w:pPr>
          </w:p>
        </w:tc>
      </w:tr>
      <w:tr w:rsidR="00CA32A7" w:rsidRPr="009232F7" w14:paraId="7FACCD22" w14:textId="77777777" w:rsidTr="00AA36B2">
        <w:trPr>
          <w:jc w:val="center"/>
        </w:trPr>
        <w:tc>
          <w:tcPr>
            <w:tcW w:w="4876" w:type="dxa"/>
            <w:hideMark/>
          </w:tcPr>
          <w:p w14:paraId="079766C1" w14:textId="77777777" w:rsidR="00CA32A7" w:rsidRPr="009232F7" w:rsidRDefault="00CA32A7" w:rsidP="00AA36B2">
            <w:pPr>
              <w:pStyle w:val="ColumnHeading"/>
              <w:keepNext/>
            </w:pPr>
            <w:r w:rsidRPr="009232F7">
              <w:t>Besedilo, ki ga predlaga Komisija</w:t>
            </w:r>
          </w:p>
        </w:tc>
        <w:tc>
          <w:tcPr>
            <w:tcW w:w="4876" w:type="dxa"/>
            <w:hideMark/>
          </w:tcPr>
          <w:p w14:paraId="564DBF32" w14:textId="3D9F21ED" w:rsidR="00CA32A7" w:rsidRPr="009232F7" w:rsidRDefault="006E289C" w:rsidP="00AA36B2">
            <w:pPr>
              <w:pStyle w:val="ColumnHeading"/>
              <w:keepNext/>
            </w:pPr>
            <w:r>
              <w:t>Sprememba</w:t>
            </w:r>
          </w:p>
        </w:tc>
      </w:tr>
      <w:tr w:rsidR="00CA32A7" w:rsidRPr="009232F7" w14:paraId="129C7BB1" w14:textId="77777777" w:rsidTr="00AA36B2">
        <w:trPr>
          <w:jc w:val="center"/>
        </w:trPr>
        <w:tc>
          <w:tcPr>
            <w:tcW w:w="4876" w:type="dxa"/>
            <w:hideMark/>
          </w:tcPr>
          <w:p w14:paraId="234687BE" w14:textId="77777777" w:rsidR="00CA32A7" w:rsidRPr="009232F7" w:rsidRDefault="00CA32A7" w:rsidP="00AA36B2">
            <w:pPr>
              <w:pStyle w:val="Normal6"/>
            </w:pPr>
            <w:r w:rsidRPr="009232F7">
              <w:t>(41)</w:t>
            </w:r>
            <w:r w:rsidRPr="009232F7">
              <w:tab/>
              <w:t>Nujno je treba zagotoviti kontinuiteto, trajnost in prihodnjo razpoložljivost storitev, ki jih zagotavljata Galileo in EGNOS. V spreminjajočem se okolju in na hitro razvijajočem se trgu je treba tudi zagotoviti njihov nadaljnji razvoj ter pripraviti nove generacije teh sistemov.</w:t>
            </w:r>
          </w:p>
        </w:tc>
        <w:tc>
          <w:tcPr>
            <w:tcW w:w="4876" w:type="dxa"/>
            <w:hideMark/>
          </w:tcPr>
          <w:p w14:paraId="63D23733" w14:textId="77777777" w:rsidR="00CA32A7" w:rsidRPr="009232F7" w:rsidRDefault="00CA32A7" w:rsidP="00AA36B2">
            <w:pPr>
              <w:pStyle w:val="Normal6"/>
              <w:rPr>
                <w:szCs w:val="24"/>
              </w:rPr>
            </w:pPr>
            <w:r w:rsidRPr="009232F7">
              <w:t>(41)</w:t>
            </w:r>
            <w:r w:rsidRPr="009232F7">
              <w:tab/>
              <w:t>Nujno je treba zagotoviti kontinuiteto, trajnost</w:t>
            </w:r>
            <w:r w:rsidRPr="009232F7">
              <w:rPr>
                <w:b/>
                <w:i/>
              </w:rPr>
              <w:t>, varnost, zanesljivost, točnost</w:t>
            </w:r>
            <w:r w:rsidRPr="009232F7">
              <w:t xml:space="preserve"> in prihodnjo razpoložljivost storitev, ki jih zagotavljata Galileo in EGNOS. V spreminjajočem se okolju in na hitro razvijajočem se trgu je treba tudi zagotoviti njihov nadaljnji razvoj ter pripraviti nove generacije teh sistemov.</w:t>
            </w:r>
          </w:p>
        </w:tc>
      </w:tr>
    </w:tbl>
    <w:p w14:paraId="1841F8D0" w14:textId="77777777" w:rsidR="00CA32A7" w:rsidRPr="009232F7" w:rsidRDefault="00CA32A7" w:rsidP="00CA32A7"/>
    <w:p w14:paraId="35F3104A" w14:textId="1CE54FDA" w:rsidR="00CA32A7" w:rsidRPr="009232F7" w:rsidRDefault="006E289C" w:rsidP="009232F7">
      <w:pPr>
        <w:pStyle w:val="AMNumberTabs"/>
      </w:pPr>
      <w:r>
        <w:t>Sprememba</w:t>
      </w:r>
      <w:r w:rsidR="00CA32A7" w:rsidRPr="009232F7">
        <w:tab/>
      </w:r>
      <w:r w:rsidR="00CA32A7" w:rsidRPr="009232F7">
        <w:tab/>
        <w:t>28</w:t>
      </w:r>
    </w:p>
    <w:p w14:paraId="48C4C0B9" w14:textId="77777777" w:rsidR="009232F7" w:rsidRDefault="009232F7" w:rsidP="009232F7">
      <w:pPr>
        <w:pStyle w:val="NormalBold12b"/>
      </w:pPr>
      <w:r>
        <w:t>Predlog uredbe</w:t>
      </w:r>
    </w:p>
    <w:p w14:paraId="3F224AE1" w14:textId="77777777" w:rsidR="00CA32A7" w:rsidRPr="009232F7" w:rsidRDefault="00CA32A7" w:rsidP="009232F7">
      <w:pPr>
        <w:pStyle w:val="NormalBold"/>
      </w:pPr>
      <w:r w:rsidRPr="009232F7">
        <w:t>Uvodna izjava 44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D108736" w14:textId="77777777" w:rsidTr="00AA36B2">
        <w:trPr>
          <w:trHeight w:hRule="exact" w:val="240"/>
          <w:jc w:val="center"/>
        </w:trPr>
        <w:tc>
          <w:tcPr>
            <w:tcW w:w="9752" w:type="dxa"/>
            <w:gridSpan w:val="2"/>
          </w:tcPr>
          <w:p w14:paraId="219F7321" w14:textId="77777777" w:rsidR="00CA32A7" w:rsidRPr="009232F7" w:rsidRDefault="00CA32A7" w:rsidP="00AA36B2"/>
        </w:tc>
      </w:tr>
      <w:tr w:rsidR="00CA32A7" w:rsidRPr="009232F7" w14:paraId="2FC00A42" w14:textId="77777777" w:rsidTr="00AA36B2">
        <w:trPr>
          <w:trHeight w:val="240"/>
          <w:jc w:val="center"/>
        </w:trPr>
        <w:tc>
          <w:tcPr>
            <w:tcW w:w="4876" w:type="dxa"/>
          </w:tcPr>
          <w:p w14:paraId="7E2014BB" w14:textId="77777777" w:rsidR="00CA32A7" w:rsidRPr="009232F7" w:rsidRDefault="00CA32A7" w:rsidP="00AA36B2">
            <w:pPr>
              <w:pStyle w:val="ColumnHeading"/>
            </w:pPr>
            <w:r w:rsidRPr="009232F7">
              <w:t>Besedilo, ki ga predlaga Komisija</w:t>
            </w:r>
          </w:p>
        </w:tc>
        <w:tc>
          <w:tcPr>
            <w:tcW w:w="4876" w:type="dxa"/>
          </w:tcPr>
          <w:p w14:paraId="2FC83C5A" w14:textId="24351C63" w:rsidR="00CA32A7" w:rsidRPr="009232F7" w:rsidRDefault="006E289C" w:rsidP="00AA36B2">
            <w:pPr>
              <w:pStyle w:val="ColumnHeading"/>
            </w:pPr>
            <w:r>
              <w:t>Sprememba</w:t>
            </w:r>
          </w:p>
        </w:tc>
      </w:tr>
      <w:tr w:rsidR="00CA32A7" w:rsidRPr="009232F7" w14:paraId="163E6EA8" w14:textId="77777777" w:rsidTr="00AA36B2">
        <w:trPr>
          <w:jc w:val="center"/>
        </w:trPr>
        <w:tc>
          <w:tcPr>
            <w:tcW w:w="4876" w:type="dxa"/>
          </w:tcPr>
          <w:p w14:paraId="75565D57" w14:textId="77777777" w:rsidR="00CA32A7" w:rsidRPr="009232F7" w:rsidRDefault="00CA32A7" w:rsidP="00AA36B2">
            <w:pPr>
              <w:pStyle w:val="Normal6"/>
            </w:pPr>
          </w:p>
        </w:tc>
        <w:tc>
          <w:tcPr>
            <w:tcW w:w="4876" w:type="dxa"/>
          </w:tcPr>
          <w:p w14:paraId="0D47CADE" w14:textId="77777777" w:rsidR="00CA32A7" w:rsidRPr="009232F7" w:rsidRDefault="00CA32A7" w:rsidP="00AA36B2">
            <w:pPr>
              <w:pStyle w:val="Normal6"/>
            </w:pPr>
            <w:r w:rsidRPr="009232F7">
              <w:rPr>
                <w:b/>
                <w:i/>
              </w:rPr>
              <w:t>(44a)</w:t>
            </w:r>
            <w:r w:rsidRPr="009232F7">
              <w:tab/>
            </w:r>
            <w:r w:rsidRPr="009232F7">
              <w:rPr>
                <w:b/>
                <w:i/>
              </w:rPr>
              <w:t> Pristojni organi bi morali oblikovati skupne standarde in skupno certificiranje na mednarodni ravni, da bi tako spodbudili uporabo storitev, ki jih zagotavljata Galileo in EGNOS, ter podprli storitve nižje v prodajni verigi, zlasti v prometnem sektorju. </w:t>
            </w:r>
          </w:p>
        </w:tc>
      </w:tr>
    </w:tbl>
    <w:p w14:paraId="7427EBDC" w14:textId="77777777" w:rsidR="00CA32A7" w:rsidRPr="009232F7" w:rsidRDefault="00CA32A7" w:rsidP="00CA32A7"/>
    <w:p w14:paraId="3A90460B" w14:textId="248ED2AA" w:rsidR="00CA32A7" w:rsidRPr="009232F7" w:rsidRDefault="006E289C" w:rsidP="009232F7">
      <w:pPr>
        <w:pStyle w:val="AMNumberTabs"/>
      </w:pPr>
      <w:r>
        <w:t>Sprememba</w:t>
      </w:r>
      <w:r w:rsidR="00CA32A7" w:rsidRPr="009232F7">
        <w:tab/>
      </w:r>
      <w:r w:rsidR="00CA32A7" w:rsidRPr="009232F7">
        <w:tab/>
        <w:t>29</w:t>
      </w:r>
    </w:p>
    <w:p w14:paraId="4BDBD5DC" w14:textId="77777777" w:rsidR="009232F7" w:rsidRDefault="009232F7" w:rsidP="009232F7">
      <w:pPr>
        <w:pStyle w:val="NormalBold12b"/>
      </w:pPr>
      <w:r>
        <w:t>Predlog uredbe</w:t>
      </w:r>
    </w:p>
    <w:p w14:paraId="4BA825CC" w14:textId="77777777" w:rsidR="00CA32A7" w:rsidRPr="009232F7" w:rsidRDefault="00CA32A7" w:rsidP="009232F7">
      <w:pPr>
        <w:pStyle w:val="NormalBold"/>
      </w:pPr>
      <w:r w:rsidRPr="009232F7">
        <w:t>Uvodna izjava 45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345CFE6" w14:textId="77777777" w:rsidTr="00AA36B2">
        <w:trPr>
          <w:jc w:val="center"/>
        </w:trPr>
        <w:tc>
          <w:tcPr>
            <w:tcW w:w="9752" w:type="dxa"/>
            <w:gridSpan w:val="2"/>
          </w:tcPr>
          <w:p w14:paraId="0CBEEAE3" w14:textId="77777777" w:rsidR="00CA32A7" w:rsidRPr="009232F7" w:rsidRDefault="00CA32A7" w:rsidP="00AA36B2">
            <w:pPr>
              <w:keepNext/>
            </w:pPr>
          </w:p>
        </w:tc>
      </w:tr>
      <w:tr w:rsidR="00CA32A7" w:rsidRPr="009232F7" w14:paraId="03C8F0DF" w14:textId="77777777" w:rsidTr="00AA36B2">
        <w:trPr>
          <w:jc w:val="center"/>
        </w:trPr>
        <w:tc>
          <w:tcPr>
            <w:tcW w:w="4876" w:type="dxa"/>
            <w:hideMark/>
          </w:tcPr>
          <w:p w14:paraId="78455E54" w14:textId="77777777" w:rsidR="00CA32A7" w:rsidRPr="009232F7" w:rsidRDefault="00CA32A7" w:rsidP="00AA36B2">
            <w:pPr>
              <w:pStyle w:val="ColumnHeading"/>
              <w:keepNext/>
            </w:pPr>
            <w:r w:rsidRPr="009232F7">
              <w:t>Besedilo, ki ga predlaga Komisija</w:t>
            </w:r>
          </w:p>
        </w:tc>
        <w:tc>
          <w:tcPr>
            <w:tcW w:w="4876" w:type="dxa"/>
            <w:hideMark/>
          </w:tcPr>
          <w:p w14:paraId="1840AA10" w14:textId="16348F4A" w:rsidR="00CA32A7" w:rsidRPr="009232F7" w:rsidRDefault="006E289C" w:rsidP="00AA36B2">
            <w:pPr>
              <w:pStyle w:val="ColumnHeading"/>
              <w:keepNext/>
            </w:pPr>
            <w:r>
              <w:t>Sprememba</w:t>
            </w:r>
          </w:p>
        </w:tc>
      </w:tr>
      <w:tr w:rsidR="00CA32A7" w:rsidRPr="009232F7" w14:paraId="40438E71" w14:textId="77777777" w:rsidTr="00AA36B2">
        <w:trPr>
          <w:jc w:val="center"/>
        </w:trPr>
        <w:tc>
          <w:tcPr>
            <w:tcW w:w="4876" w:type="dxa"/>
            <w:hideMark/>
          </w:tcPr>
          <w:p w14:paraId="4ECD524F" w14:textId="77777777" w:rsidR="00CA32A7" w:rsidRPr="009232F7" w:rsidRDefault="00CA32A7" w:rsidP="00AA36B2">
            <w:pPr>
              <w:pStyle w:val="Normal6"/>
            </w:pPr>
            <w:r w:rsidRPr="009232F7">
              <w:rPr>
                <w:b/>
                <w:i/>
              </w:rPr>
              <w:t>(45)</w:t>
            </w:r>
            <w:r w:rsidRPr="009232F7">
              <w:rPr>
                <w:b/>
                <w:i/>
              </w:rPr>
              <w:tab/>
              <w:t xml:space="preserve">Glede na pomembnost zemeljske infrastrukture za Galileo in EGNOS in njenega vpliva na njuno varnost bi morala lokacijo te infrastrukture določiti </w:t>
            </w:r>
            <w:r w:rsidRPr="009232F7">
              <w:rPr>
                <w:b/>
                <w:i/>
              </w:rPr>
              <w:lastRenderedPageBreak/>
              <w:t>Komisija. Zemeljska infrastruktura navedenih sistemov bi se morala tudi v prihodnje uvajati po odprtem in preglednem postopku.</w:t>
            </w:r>
          </w:p>
        </w:tc>
        <w:tc>
          <w:tcPr>
            <w:tcW w:w="4876" w:type="dxa"/>
            <w:hideMark/>
          </w:tcPr>
          <w:p w14:paraId="35DB7C7D" w14:textId="77777777" w:rsidR="00CA32A7" w:rsidRPr="009232F7" w:rsidRDefault="00CA32A7" w:rsidP="00AA36B2">
            <w:pPr>
              <w:pStyle w:val="Normal6"/>
              <w:rPr>
                <w:szCs w:val="24"/>
              </w:rPr>
            </w:pPr>
            <w:r w:rsidRPr="009232F7">
              <w:rPr>
                <w:b/>
                <w:i/>
              </w:rPr>
              <w:lastRenderedPageBreak/>
              <w:t>črtano</w:t>
            </w:r>
          </w:p>
        </w:tc>
      </w:tr>
    </w:tbl>
    <w:p w14:paraId="7ABC6661" w14:textId="77777777" w:rsidR="00CA32A7" w:rsidRPr="009232F7" w:rsidRDefault="00CA32A7" w:rsidP="00CA32A7"/>
    <w:p w14:paraId="28B09592" w14:textId="7969C0F4" w:rsidR="00CA32A7" w:rsidRPr="009232F7" w:rsidRDefault="006E289C" w:rsidP="009232F7">
      <w:pPr>
        <w:pStyle w:val="AMNumberTabs"/>
      </w:pPr>
      <w:r>
        <w:t>Sprememba</w:t>
      </w:r>
      <w:r w:rsidR="00CA32A7" w:rsidRPr="009232F7">
        <w:tab/>
      </w:r>
      <w:r w:rsidR="00CA32A7" w:rsidRPr="009232F7">
        <w:tab/>
        <w:t>30</w:t>
      </w:r>
    </w:p>
    <w:p w14:paraId="1966BF1C" w14:textId="77777777" w:rsidR="009232F7" w:rsidRDefault="009232F7" w:rsidP="009232F7">
      <w:pPr>
        <w:pStyle w:val="NormalBold12b"/>
      </w:pPr>
      <w:r>
        <w:t>Predlog uredbe</w:t>
      </w:r>
    </w:p>
    <w:p w14:paraId="15BE4A13" w14:textId="77777777" w:rsidR="00CA32A7" w:rsidRPr="009232F7" w:rsidRDefault="00CA32A7" w:rsidP="009232F7">
      <w:pPr>
        <w:pStyle w:val="NormalBold"/>
      </w:pPr>
      <w:r w:rsidRPr="009232F7">
        <w:t>Uvodna izjava 46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4F20123" w14:textId="77777777" w:rsidTr="00AA36B2">
        <w:trPr>
          <w:jc w:val="center"/>
        </w:trPr>
        <w:tc>
          <w:tcPr>
            <w:tcW w:w="9752" w:type="dxa"/>
            <w:gridSpan w:val="2"/>
          </w:tcPr>
          <w:p w14:paraId="402C7785" w14:textId="77777777" w:rsidR="00CA32A7" w:rsidRPr="009232F7" w:rsidRDefault="00CA32A7" w:rsidP="00AA36B2">
            <w:pPr>
              <w:keepNext/>
            </w:pPr>
          </w:p>
        </w:tc>
      </w:tr>
      <w:tr w:rsidR="00CA32A7" w:rsidRPr="009232F7" w14:paraId="224A15E9" w14:textId="77777777" w:rsidTr="00AA36B2">
        <w:trPr>
          <w:jc w:val="center"/>
        </w:trPr>
        <w:tc>
          <w:tcPr>
            <w:tcW w:w="4876" w:type="dxa"/>
            <w:hideMark/>
          </w:tcPr>
          <w:p w14:paraId="53224AB2" w14:textId="77777777" w:rsidR="00CA32A7" w:rsidRPr="009232F7" w:rsidRDefault="00CA32A7" w:rsidP="00AA36B2">
            <w:pPr>
              <w:pStyle w:val="ColumnHeading"/>
              <w:keepNext/>
            </w:pPr>
            <w:r w:rsidRPr="009232F7">
              <w:t>Besedilo, ki ga predlaga Komisija</w:t>
            </w:r>
          </w:p>
        </w:tc>
        <w:tc>
          <w:tcPr>
            <w:tcW w:w="4876" w:type="dxa"/>
            <w:hideMark/>
          </w:tcPr>
          <w:p w14:paraId="6598643B" w14:textId="691C3DE2" w:rsidR="00CA32A7" w:rsidRPr="009232F7" w:rsidRDefault="006E289C" w:rsidP="00AA36B2">
            <w:pPr>
              <w:pStyle w:val="ColumnHeading"/>
              <w:keepNext/>
            </w:pPr>
            <w:r>
              <w:t>Sprememba</w:t>
            </w:r>
          </w:p>
        </w:tc>
      </w:tr>
      <w:tr w:rsidR="00CA32A7" w:rsidRPr="009232F7" w14:paraId="529D92FB" w14:textId="77777777" w:rsidTr="00AA36B2">
        <w:trPr>
          <w:jc w:val="center"/>
        </w:trPr>
        <w:tc>
          <w:tcPr>
            <w:tcW w:w="4876" w:type="dxa"/>
            <w:hideMark/>
          </w:tcPr>
          <w:p w14:paraId="0F374365" w14:textId="77777777" w:rsidR="00CA32A7" w:rsidRPr="009232F7" w:rsidRDefault="00CA32A7" w:rsidP="00AA36B2">
            <w:pPr>
              <w:pStyle w:val="Normal6"/>
            </w:pPr>
            <w:r w:rsidRPr="009232F7">
              <w:t>(46)</w:t>
            </w:r>
            <w:r w:rsidRPr="009232F7">
              <w:tab/>
              <w:t xml:space="preserve">Da bi kar najbolj povečali družbeno-gospodarske koristi sistemov Galileo in EGNOS, zlasti na področju varnosti, bi </w:t>
            </w:r>
            <w:r w:rsidRPr="009232F7">
              <w:rPr>
                <w:b/>
                <w:i/>
              </w:rPr>
              <w:t>bilo treba spodbujati uporabo</w:t>
            </w:r>
            <w:r w:rsidRPr="009232F7">
              <w:t xml:space="preserve"> storitev, ki jih zagotavljata EGNOS in Galileo, v </w:t>
            </w:r>
            <w:r w:rsidRPr="009232F7">
              <w:rPr>
                <w:b/>
                <w:i/>
              </w:rPr>
              <w:t>drugih politikah</w:t>
            </w:r>
            <w:r w:rsidRPr="009232F7">
              <w:t xml:space="preserve"> Unije, kadar je to </w:t>
            </w:r>
            <w:r w:rsidRPr="009232F7">
              <w:rPr>
                <w:b/>
                <w:i/>
              </w:rPr>
              <w:t>upravičeno in koristno</w:t>
            </w:r>
            <w:r w:rsidRPr="009232F7">
              <w:t>.</w:t>
            </w:r>
          </w:p>
        </w:tc>
        <w:tc>
          <w:tcPr>
            <w:tcW w:w="4876" w:type="dxa"/>
            <w:hideMark/>
          </w:tcPr>
          <w:p w14:paraId="56213290" w14:textId="77777777" w:rsidR="00CA32A7" w:rsidRPr="009232F7" w:rsidRDefault="00CA32A7" w:rsidP="00AA36B2">
            <w:pPr>
              <w:pStyle w:val="Normal6"/>
              <w:rPr>
                <w:szCs w:val="24"/>
              </w:rPr>
            </w:pPr>
            <w:r w:rsidRPr="009232F7">
              <w:t>(46)</w:t>
            </w:r>
            <w:r w:rsidRPr="009232F7">
              <w:tab/>
              <w:t xml:space="preserve">Da bi kar najbolj povečali družbeno-gospodarske koristi sistemov Galileo in EGNOS, zlasti na področju varnosti, bi </w:t>
            </w:r>
            <w:r w:rsidRPr="009232F7">
              <w:rPr>
                <w:b/>
                <w:i/>
              </w:rPr>
              <w:t>morala biti uporaba</w:t>
            </w:r>
            <w:r w:rsidRPr="009232F7">
              <w:t xml:space="preserve"> storitev, ki jih zagotavljata EGNOS in Galileo, </w:t>
            </w:r>
            <w:r w:rsidRPr="009232F7">
              <w:rPr>
                <w:b/>
                <w:i/>
              </w:rPr>
              <w:t xml:space="preserve">vključena </w:t>
            </w:r>
            <w:r w:rsidRPr="009232F7">
              <w:t xml:space="preserve">v </w:t>
            </w:r>
            <w:r w:rsidRPr="009232F7">
              <w:rPr>
                <w:b/>
                <w:i/>
              </w:rPr>
              <w:t>druge politike</w:t>
            </w:r>
            <w:r w:rsidRPr="009232F7">
              <w:t xml:space="preserve"> Unije, kadar je to </w:t>
            </w:r>
            <w:r w:rsidRPr="009232F7">
              <w:rPr>
                <w:b/>
                <w:i/>
              </w:rPr>
              <w:t>mogoče. Tudi ukrepi za spodbujanje uporabe teh storitev v vseh državah članicah so pomembna</w:t>
            </w:r>
            <w:r w:rsidRPr="009232F7">
              <w:t xml:space="preserve"> </w:t>
            </w:r>
            <w:r w:rsidRPr="009232F7">
              <w:rPr>
                <w:b/>
                <w:i/>
              </w:rPr>
              <w:t>etapa procesa</w:t>
            </w:r>
            <w:r w:rsidRPr="009232F7">
              <w:t>.</w:t>
            </w:r>
          </w:p>
        </w:tc>
      </w:tr>
    </w:tbl>
    <w:p w14:paraId="021C8AC4" w14:textId="77777777" w:rsidR="00CA32A7" w:rsidRPr="009232F7" w:rsidRDefault="00CA32A7" w:rsidP="00CA32A7"/>
    <w:p w14:paraId="1C04440B" w14:textId="7B7F0102" w:rsidR="00CA32A7" w:rsidRPr="009232F7" w:rsidRDefault="006E289C" w:rsidP="009232F7">
      <w:pPr>
        <w:pStyle w:val="AMNumberTabs"/>
      </w:pPr>
      <w:r>
        <w:t>Sprememba</w:t>
      </w:r>
      <w:r w:rsidR="00CA32A7" w:rsidRPr="009232F7">
        <w:tab/>
      </w:r>
      <w:r w:rsidR="00CA32A7" w:rsidRPr="009232F7">
        <w:tab/>
        <w:t>31</w:t>
      </w:r>
    </w:p>
    <w:p w14:paraId="6AB30E5F" w14:textId="77777777" w:rsidR="009232F7" w:rsidRDefault="009232F7" w:rsidP="009232F7">
      <w:pPr>
        <w:pStyle w:val="NormalBold12b"/>
      </w:pPr>
      <w:r>
        <w:t>Predlog uredbe</w:t>
      </w:r>
    </w:p>
    <w:p w14:paraId="723B4214" w14:textId="77777777" w:rsidR="00CA32A7" w:rsidRPr="009232F7" w:rsidRDefault="00CA32A7" w:rsidP="009232F7">
      <w:pPr>
        <w:pStyle w:val="NormalBold"/>
      </w:pPr>
      <w:r w:rsidRPr="009232F7">
        <w:t>Uvodna izjava 47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AF2C5D4" w14:textId="77777777" w:rsidTr="00AA36B2">
        <w:trPr>
          <w:jc w:val="center"/>
        </w:trPr>
        <w:tc>
          <w:tcPr>
            <w:tcW w:w="9752" w:type="dxa"/>
            <w:gridSpan w:val="2"/>
          </w:tcPr>
          <w:p w14:paraId="6662E4DC" w14:textId="77777777" w:rsidR="00CA32A7" w:rsidRPr="009232F7" w:rsidRDefault="00CA32A7" w:rsidP="00AA36B2">
            <w:pPr>
              <w:keepNext/>
            </w:pPr>
          </w:p>
        </w:tc>
      </w:tr>
      <w:tr w:rsidR="00CA32A7" w:rsidRPr="009232F7" w14:paraId="15BFA6F0" w14:textId="77777777" w:rsidTr="00AA36B2">
        <w:trPr>
          <w:jc w:val="center"/>
        </w:trPr>
        <w:tc>
          <w:tcPr>
            <w:tcW w:w="4876" w:type="dxa"/>
            <w:hideMark/>
          </w:tcPr>
          <w:p w14:paraId="4E9C4429" w14:textId="77777777" w:rsidR="00CA32A7" w:rsidRPr="009232F7" w:rsidRDefault="00CA32A7" w:rsidP="00AA36B2">
            <w:pPr>
              <w:pStyle w:val="ColumnHeading"/>
              <w:keepNext/>
            </w:pPr>
            <w:r w:rsidRPr="009232F7">
              <w:t>Besedilo, ki ga predlaga Komisija</w:t>
            </w:r>
          </w:p>
        </w:tc>
        <w:tc>
          <w:tcPr>
            <w:tcW w:w="4876" w:type="dxa"/>
            <w:hideMark/>
          </w:tcPr>
          <w:p w14:paraId="5BEFB355" w14:textId="525697DF" w:rsidR="00CA32A7" w:rsidRPr="009232F7" w:rsidRDefault="006E289C" w:rsidP="00AA36B2">
            <w:pPr>
              <w:pStyle w:val="ColumnHeading"/>
              <w:keepNext/>
            </w:pPr>
            <w:r>
              <w:t>Sprememba</w:t>
            </w:r>
          </w:p>
        </w:tc>
      </w:tr>
      <w:tr w:rsidR="00CA32A7" w:rsidRPr="009232F7" w14:paraId="2A759923" w14:textId="77777777" w:rsidTr="00AA36B2">
        <w:trPr>
          <w:jc w:val="center"/>
        </w:trPr>
        <w:tc>
          <w:tcPr>
            <w:tcW w:w="4876" w:type="dxa"/>
            <w:hideMark/>
          </w:tcPr>
          <w:p w14:paraId="7473FD9B" w14:textId="77777777" w:rsidR="00CA32A7" w:rsidRPr="009232F7" w:rsidRDefault="00CA32A7" w:rsidP="00AA36B2">
            <w:pPr>
              <w:pStyle w:val="Normal6"/>
            </w:pPr>
            <w:r w:rsidRPr="009232F7">
              <w:t>(47)</w:t>
            </w:r>
            <w:r w:rsidRPr="009232F7">
              <w:tab/>
              <w:t>Program Copernicus bi moral zagotoviti avtonomen dostop do okoljskega znanja in ključnih tehnologij za opazovanje Zemlje in geoinformacijske storitve, s čimer bi Uniji omogočil neodvisno sprejemanje odločitev in ukrepov, med drugim na področjih okolja, podnebnih sprememb, civilne zaščite, varnosti in digitalnega gospodarstva.</w:t>
            </w:r>
          </w:p>
        </w:tc>
        <w:tc>
          <w:tcPr>
            <w:tcW w:w="4876" w:type="dxa"/>
            <w:hideMark/>
          </w:tcPr>
          <w:p w14:paraId="20D51AE5" w14:textId="77777777" w:rsidR="00CA32A7" w:rsidRPr="009232F7" w:rsidRDefault="00CA32A7" w:rsidP="00AA36B2">
            <w:pPr>
              <w:pStyle w:val="Normal6"/>
              <w:rPr>
                <w:szCs w:val="24"/>
              </w:rPr>
            </w:pPr>
            <w:r w:rsidRPr="009232F7">
              <w:t>(47)</w:t>
            </w:r>
            <w:r w:rsidRPr="009232F7">
              <w:tab/>
              <w:t>Program Copernicus bi moral zagotoviti avtonomen dostop do okoljskega znanja in ključnih tehnologij za opazovanje Zemlje in geoinformacijske storitve, s čimer bi Uniji omogočil neodvisno sprejemanje odločitev in ukrepov, med drugim na področjih okolja</w:t>
            </w:r>
            <w:r w:rsidRPr="009232F7">
              <w:rPr>
                <w:b/>
                <w:i/>
              </w:rPr>
              <w:t xml:space="preserve"> (vključno s kmetijstvom, biotsko raznovrstnostjo, rabo tal, gozdarstvom, razvojem podeželja in ribištvom)</w:t>
            </w:r>
            <w:r w:rsidRPr="009232F7">
              <w:t xml:space="preserve">, podnebnih sprememb, </w:t>
            </w:r>
            <w:r w:rsidRPr="009232F7">
              <w:rPr>
                <w:b/>
                <w:i/>
              </w:rPr>
              <w:t xml:space="preserve">območij kulturne dediščine, </w:t>
            </w:r>
            <w:r w:rsidRPr="009232F7">
              <w:t>civilne zaščite, varnosti</w:t>
            </w:r>
            <w:r w:rsidRPr="009232F7">
              <w:rPr>
                <w:b/>
                <w:i/>
              </w:rPr>
              <w:t xml:space="preserve"> (vključno z infrastrukturo)</w:t>
            </w:r>
            <w:r w:rsidRPr="009232F7">
              <w:t xml:space="preserve"> in digitalnega gospodarstva.</w:t>
            </w:r>
          </w:p>
        </w:tc>
      </w:tr>
    </w:tbl>
    <w:p w14:paraId="7C80944D" w14:textId="77777777" w:rsidR="00CA32A7" w:rsidRPr="009232F7" w:rsidRDefault="00CA32A7" w:rsidP="00CA32A7"/>
    <w:p w14:paraId="6BC63DD7" w14:textId="5F0D2073" w:rsidR="00CA32A7" w:rsidRPr="009232F7" w:rsidRDefault="006E289C" w:rsidP="009232F7">
      <w:pPr>
        <w:pStyle w:val="AMNumberTabs"/>
      </w:pPr>
      <w:r>
        <w:t>Sprememba</w:t>
      </w:r>
      <w:r w:rsidR="00CA32A7" w:rsidRPr="009232F7">
        <w:tab/>
      </w:r>
      <w:r w:rsidR="00CA32A7" w:rsidRPr="009232F7">
        <w:tab/>
        <w:t>32</w:t>
      </w:r>
    </w:p>
    <w:p w14:paraId="2F3F424A" w14:textId="77777777" w:rsidR="009232F7" w:rsidRDefault="009232F7" w:rsidP="009232F7">
      <w:pPr>
        <w:pStyle w:val="NormalBold12b"/>
      </w:pPr>
      <w:r>
        <w:t>Predlog uredbe</w:t>
      </w:r>
    </w:p>
    <w:p w14:paraId="28DEDAFD" w14:textId="77777777" w:rsidR="00CA32A7" w:rsidRPr="009232F7" w:rsidRDefault="00CA32A7" w:rsidP="009232F7">
      <w:pPr>
        <w:pStyle w:val="NormalBold"/>
      </w:pPr>
      <w:r w:rsidRPr="009232F7">
        <w:t>Uvodna izjava 48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7699017" w14:textId="77777777" w:rsidTr="00AA36B2">
        <w:trPr>
          <w:jc w:val="center"/>
        </w:trPr>
        <w:tc>
          <w:tcPr>
            <w:tcW w:w="9752" w:type="dxa"/>
            <w:gridSpan w:val="2"/>
          </w:tcPr>
          <w:p w14:paraId="0883E80A" w14:textId="77777777" w:rsidR="00CA32A7" w:rsidRPr="009232F7" w:rsidRDefault="00CA32A7" w:rsidP="00AA36B2">
            <w:pPr>
              <w:keepNext/>
            </w:pPr>
          </w:p>
        </w:tc>
      </w:tr>
      <w:tr w:rsidR="00CA32A7" w:rsidRPr="009232F7" w14:paraId="06F63BED" w14:textId="77777777" w:rsidTr="00AA36B2">
        <w:trPr>
          <w:jc w:val="center"/>
        </w:trPr>
        <w:tc>
          <w:tcPr>
            <w:tcW w:w="4876" w:type="dxa"/>
            <w:hideMark/>
          </w:tcPr>
          <w:p w14:paraId="37C98EA2" w14:textId="77777777" w:rsidR="00CA32A7" w:rsidRPr="009232F7" w:rsidRDefault="00CA32A7" w:rsidP="00AA36B2">
            <w:pPr>
              <w:pStyle w:val="ColumnHeading"/>
              <w:keepNext/>
            </w:pPr>
            <w:r w:rsidRPr="009232F7">
              <w:t>Besedilo, ki ga predlaga Komisija</w:t>
            </w:r>
          </w:p>
        </w:tc>
        <w:tc>
          <w:tcPr>
            <w:tcW w:w="4876" w:type="dxa"/>
            <w:hideMark/>
          </w:tcPr>
          <w:p w14:paraId="4A71B33E" w14:textId="15A2BED6" w:rsidR="00CA32A7" w:rsidRPr="009232F7" w:rsidRDefault="006E289C" w:rsidP="00AA36B2">
            <w:pPr>
              <w:pStyle w:val="ColumnHeading"/>
              <w:keepNext/>
            </w:pPr>
            <w:r>
              <w:t>Sprememba</w:t>
            </w:r>
          </w:p>
        </w:tc>
      </w:tr>
      <w:tr w:rsidR="00CA32A7" w:rsidRPr="009232F7" w14:paraId="3D64F93A" w14:textId="77777777" w:rsidTr="00AA36B2">
        <w:trPr>
          <w:jc w:val="center"/>
        </w:trPr>
        <w:tc>
          <w:tcPr>
            <w:tcW w:w="4876" w:type="dxa"/>
            <w:hideMark/>
          </w:tcPr>
          <w:p w14:paraId="2F65A3E1" w14:textId="77777777" w:rsidR="00CA32A7" w:rsidRPr="009232F7" w:rsidRDefault="00CA32A7" w:rsidP="00AA36B2">
            <w:pPr>
              <w:pStyle w:val="Normal6"/>
            </w:pPr>
            <w:r w:rsidRPr="009232F7">
              <w:t>(48)</w:t>
            </w:r>
            <w:r w:rsidRPr="009232F7">
              <w:tab/>
              <w:t>Program Copernicus bi moral temeljiti na dejavnostih in dosežkih ter zagotoviti kontinuiteto dejavnosti in dosežkov v skladu z Uredbo (EU) št. 377/2014 Evropskega parlamenta in Sveta</w:t>
            </w:r>
            <w:r w:rsidRPr="009232F7">
              <w:rPr>
                <w:vertAlign w:val="superscript"/>
              </w:rPr>
              <w:t>17</w:t>
            </w:r>
            <w:r w:rsidRPr="009232F7">
              <w:t xml:space="preserve"> o vzpostavitvi programa Unije za opazovanje in spremljanje Zemlje (Copernicus) ter Uredbo (EU) št. 911/2010 Evropskega parlamenta in Sveta o evropskem programu za spremljanje Zemlje (GMES) in njegovih začetnih operativnih dejavnostih</w:t>
            </w:r>
            <w:r w:rsidRPr="009232F7">
              <w:rPr>
                <w:vertAlign w:val="superscript"/>
              </w:rPr>
              <w:t>18</w:t>
            </w:r>
            <w:r w:rsidRPr="009232F7">
              <w:t>, ki je vzpostavila predhodnik programa GMES (program za globalno spremljanje okolja in varnosti) in pravila za izvajanje njegovih začetnih operativnih dejavnosti, ob upoštevanju najnovejših trendov na področju raziskav, tehnološkega napredka in inovacij, ki vplivajo na opazovanje Zemlje, ter razvoja analitike velepodatkov in umetne inteligence ter s tem povezanih pobud na ravni Unije</w:t>
            </w:r>
            <w:r w:rsidRPr="009232F7">
              <w:rPr>
                <w:vertAlign w:val="superscript"/>
              </w:rPr>
              <w:t>19</w:t>
            </w:r>
            <w:r w:rsidRPr="009232F7">
              <w:t>. V največji možni meri bi moral uporabiti zmogljivosti držav članic, Evropske vesoljske agencije, EUMETSAT</w:t>
            </w:r>
            <w:r w:rsidRPr="009232F7">
              <w:rPr>
                <w:vertAlign w:val="superscript"/>
              </w:rPr>
              <w:t>20</w:t>
            </w:r>
            <w:r w:rsidRPr="009232F7">
              <w:t xml:space="preserve"> in drugih subjektov, vključno s komercialnimi pobudami v Evropi, za opazovanje iz vesolja ter s tem prispevati tudi k razvoju donosnega komercialnega vesoljskega sektorja v Evropi. Kjer je to izvedljivo in primerno, bi moral uporabiti tudi razpoložljive podatke in situ in pomožne podatke, ki jih v skladu z Direktivo 2007/2/ES</w:t>
            </w:r>
            <w:r w:rsidRPr="009232F7">
              <w:rPr>
                <w:vertAlign w:val="superscript"/>
              </w:rPr>
              <w:t>21</w:t>
            </w:r>
            <w:r w:rsidRPr="009232F7">
              <w:t xml:space="preserve"> zagotovijo predvsem države članice. Komisija bi morala sodelovati z državami članicami in Evropsko agencijo za okolje, da se zagotovi učinkovit dostop in uporaba sklopov podatkov in situ za program Copernicus.</w:t>
            </w:r>
          </w:p>
        </w:tc>
        <w:tc>
          <w:tcPr>
            <w:tcW w:w="4876" w:type="dxa"/>
            <w:hideMark/>
          </w:tcPr>
          <w:p w14:paraId="694CABBA" w14:textId="77777777" w:rsidR="00CA32A7" w:rsidRPr="009232F7" w:rsidRDefault="00CA32A7" w:rsidP="00AA36B2">
            <w:pPr>
              <w:pStyle w:val="Normal6"/>
              <w:rPr>
                <w:szCs w:val="24"/>
              </w:rPr>
            </w:pPr>
            <w:r w:rsidRPr="009232F7">
              <w:t>(48)</w:t>
            </w:r>
            <w:r w:rsidRPr="009232F7">
              <w:tab/>
            </w:r>
            <w:r w:rsidRPr="009232F7">
              <w:rPr>
                <w:b/>
                <w:i/>
              </w:rPr>
              <w:t>Obstoječe zmogljivosti bi bilo treba povečati in dopolniti z novimi sredstvi, ki jih lahko skupaj razvijejo pristojni subjekti. V ta namen bi morala Komisija tesno sodelovati z Evropsko vesoljsko agencijo, državami članicami in po potrebi drugimi subjekti, ki imajo v lasti ustrezna vesoljska ter in situ sredstva.</w:t>
            </w:r>
            <w:r w:rsidRPr="009232F7">
              <w:t xml:space="preserve"> Program Copernicus bi moral temeljiti na dejavnostih in dosežkih ter zagotoviti kontinuiteto dejavnosti in dosežkov v skladu z Uredbo (EU) št. 377/2014 Evropskega parlamenta in Sveta</w:t>
            </w:r>
            <w:r w:rsidRPr="009232F7">
              <w:rPr>
                <w:vertAlign w:val="superscript"/>
              </w:rPr>
              <w:t>17</w:t>
            </w:r>
            <w:r w:rsidRPr="009232F7">
              <w:t xml:space="preserve"> o vzpostavitvi programa Unije za opazovanje in spremljanje Zemlje (Copernicus) ter Uredbo (EU) št. 911/2010 Evropskega parlamenta in Sveta o evropskem programu za spremljanje Zemlje (GMES) in njegovih začetnih operativnih dejavnostih</w:t>
            </w:r>
            <w:r w:rsidRPr="009232F7">
              <w:rPr>
                <w:vertAlign w:val="superscript"/>
              </w:rPr>
              <w:t>18</w:t>
            </w:r>
            <w:r w:rsidRPr="009232F7">
              <w:t>, ki je vzpostavila predhodnik programa GMES (program za globalno spremljanje okolja in varnosti) in pravila za izvajanje njegovih začetnih operativnih dejavnosti, ob upoštevanju najnovejših trendov na področju raziskav, tehnološkega napredka in inovacij, ki vplivajo na opazovanje Zemlje, ter razvoja analitike velepodatkov in umetne inteligence ter s tem povezanih pobud na ravni Unije</w:t>
            </w:r>
            <w:r w:rsidRPr="009232F7">
              <w:rPr>
                <w:vertAlign w:val="superscript"/>
              </w:rPr>
              <w:t>19</w:t>
            </w:r>
            <w:r w:rsidRPr="009232F7">
              <w:t>. V največji možni meri bi moral uporabiti zmogljivosti držav članic, Evropske vesoljske agencije, EUMETSAT</w:t>
            </w:r>
            <w:r w:rsidRPr="009232F7">
              <w:rPr>
                <w:vertAlign w:val="superscript"/>
              </w:rPr>
              <w:t>20</w:t>
            </w:r>
            <w:r w:rsidRPr="009232F7">
              <w:t xml:space="preserve"> in drugih subjektov, vključno s komercialnimi pobudami v Evropi, za opazovanje iz vesolja ter s tem prispevati tudi k razvoju donosnega komercialnega vesoljskega sektorja v Evropi. Kjer je to izvedljivo in primerno, bi moral uporabiti tudi razpoložljive podatke in situ in pomožne podatke, ki jih v skladu z Direktivo 2007/2/ES</w:t>
            </w:r>
            <w:r w:rsidRPr="009232F7">
              <w:rPr>
                <w:vertAlign w:val="superscript"/>
              </w:rPr>
              <w:t>21</w:t>
            </w:r>
            <w:r w:rsidRPr="009232F7">
              <w:t xml:space="preserve"> zagotovijo predvsem države članice. Komisija bi morala sodelovati z državami članicami in Evropsko agencijo za okolje, da se zagotovi učinkovit dostop in uporaba sklopov podatkov in situ za program Copernicus.</w:t>
            </w:r>
          </w:p>
        </w:tc>
      </w:tr>
      <w:tr w:rsidR="00CA32A7" w:rsidRPr="009232F7" w14:paraId="4153B676" w14:textId="77777777" w:rsidTr="00AA36B2">
        <w:trPr>
          <w:jc w:val="center"/>
        </w:trPr>
        <w:tc>
          <w:tcPr>
            <w:tcW w:w="4876" w:type="dxa"/>
            <w:hideMark/>
          </w:tcPr>
          <w:p w14:paraId="65BA0D2B" w14:textId="77777777" w:rsidR="00CA32A7" w:rsidRPr="009232F7" w:rsidRDefault="00CA32A7" w:rsidP="00AA36B2">
            <w:pPr>
              <w:pStyle w:val="Normal6"/>
            </w:pPr>
            <w:r w:rsidRPr="009232F7">
              <w:t>__________________</w:t>
            </w:r>
          </w:p>
        </w:tc>
        <w:tc>
          <w:tcPr>
            <w:tcW w:w="4876" w:type="dxa"/>
            <w:hideMark/>
          </w:tcPr>
          <w:p w14:paraId="2D98286D" w14:textId="77777777" w:rsidR="00CA32A7" w:rsidRPr="009232F7" w:rsidRDefault="00CA32A7" w:rsidP="00AA36B2">
            <w:pPr>
              <w:pStyle w:val="Normal6"/>
              <w:rPr>
                <w:szCs w:val="24"/>
              </w:rPr>
            </w:pPr>
            <w:r w:rsidRPr="009232F7">
              <w:t>__________________</w:t>
            </w:r>
          </w:p>
        </w:tc>
      </w:tr>
      <w:tr w:rsidR="00CA32A7" w:rsidRPr="009232F7" w14:paraId="4A8F3E27" w14:textId="77777777" w:rsidTr="00AA36B2">
        <w:trPr>
          <w:jc w:val="center"/>
        </w:trPr>
        <w:tc>
          <w:tcPr>
            <w:tcW w:w="4876" w:type="dxa"/>
            <w:hideMark/>
          </w:tcPr>
          <w:p w14:paraId="438BB70A" w14:textId="77777777" w:rsidR="00CA32A7" w:rsidRPr="009232F7" w:rsidRDefault="00CA32A7" w:rsidP="00AA36B2">
            <w:pPr>
              <w:pStyle w:val="Normal6"/>
            </w:pPr>
            <w:r w:rsidRPr="009232F7">
              <w:rPr>
                <w:vertAlign w:val="superscript"/>
              </w:rPr>
              <w:lastRenderedPageBreak/>
              <w:t>17</w:t>
            </w:r>
            <w:r w:rsidRPr="009232F7">
              <w:t xml:space="preserve"> Uredba (EU) št. 377/2014 Evropskega parlamenta in Sveta z dne 3. aprila 2014 o vzpostavitvi programa Copernicus in o razveljavitvi Uredbe (EU) št. 911/2010 (UL L 122, 24.4.2014, str. 44).</w:t>
            </w:r>
          </w:p>
        </w:tc>
        <w:tc>
          <w:tcPr>
            <w:tcW w:w="4876" w:type="dxa"/>
            <w:hideMark/>
          </w:tcPr>
          <w:p w14:paraId="61F9E33B" w14:textId="77777777" w:rsidR="00CA32A7" w:rsidRPr="009232F7" w:rsidRDefault="00CA32A7" w:rsidP="00AA36B2">
            <w:pPr>
              <w:pStyle w:val="Normal6"/>
              <w:rPr>
                <w:szCs w:val="24"/>
              </w:rPr>
            </w:pPr>
            <w:r w:rsidRPr="009232F7">
              <w:rPr>
                <w:vertAlign w:val="superscript"/>
              </w:rPr>
              <w:t>17</w:t>
            </w:r>
            <w:r w:rsidRPr="009232F7">
              <w:t xml:space="preserve"> Uredba (EU) št. 377/2014 Evropskega parlamenta in Sveta z dne 3. aprila 2014 o vzpostavitvi programa Copernicus in o razveljavitvi Uredbe (EU) št. 911/2010 (UL L 122, 24.4.2014, str. 44).</w:t>
            </w:r>
          </w:p>
        </w:tc>
      </w:tr>
      <w:tr w:rsidR="00CA32A7" w:rsidRPr="009232F7" w14:paraId="5F2D3040" w14:textId="77777777" w:rsidTr="00AA36B2">
        <w:trPr>
          <w:jc w:val="center"/>
        </w:trPr>
        <w:tc>
          <w:tcPr>
            <w:tcW w:w="4876" w:type="dxa"/>
            <w:hideMark/>
          </w:tcPr>
          <w:p w14:paraId="74503156" w14:textId="77777777" w:rsidR="00CA32A7" w:rsidRPr="009232F7" w:rsidRDefault="00CA32A7" w:rsidP="00AA36B2">
            <w:pPr>
              <w:pStyle w:val="Normal6"/>
            </w:pPr>
            <w:r w:rsidRPr="009232F7">
              <w:rPr>
                <w:vertAlign w:val="superscript"/>
              </w:rPr>
              <w:t xml:space="preserve">18 </w:t>
            </w:r>
            <w:r w:rsidRPr="009232F7">
              <w:t>Uredba (EU) št. 911/2010 Evropskega parlamenta in Sveta z dne 22. septembra 2010 o evropskem programu za spremljanje Zemlje (GMES) in njegovih začetnih operativnih dejavnostih (2011–2013) (UL L 276, 20.10.2010, str. 1).</w:t>
            </w:r>
          </w:p>
        </w:tc>
        <w:tc>
          <w:tcPr>
            <w:tcW w:w="4876" w:type="dxa"/>
            <w:hideMark/>
          </w:tcPr>
          <w:p w14:paraId="4381A1E9" w14:textId="77777777" w:rsidR="00CA32A7" w:rsidRPr="009232F7" w:rsidRDefault="00CA32A7" w:rsidP="00AA36B2">
            <w:pPr>
              <w:pStyle w:val="Normal6"/>
              <w:rPr>
                <w:szCs w:val="24"/>
              </w:rPr>
            </w:pPr>
            <w:r w:rsidRPr="009232F7">
              <w:rPr>
                <w:vertAlign w:val="superscript"/>
              </w:rPr>
              <w:t>18</w:t>
            </w:r>
            <w:r w:rsidRPr="009232F7">
              <w:t xml:space="preserve"> Uredba (EU) št. 911/2010 Evropskega parlamenta in Sveta z dne 22. septembra 2010 o evropskem programu za spremljanje Zemlje (GMES) in njegovih začetnih operativnih dejavnostih (2011–2013) (UL L 276, 20.10.2010, str. 1).</w:t>
            </w:r>
          </w:p>
        </w:tc>
      </w:tr>
      <w:tr w:rsidR="00CA32A7" w:rsidRPr="009232F7" w14:paraId="5FDC5462" w14:textId="77777777" w:rsidTr="00AA36B2">
        <w:trPr>
          <w:jc w:val="center"/>
        </w:trPr>
        <w:tc>
          <w:tcPr>
            <w:tcW w:w="4876" w:type="dxa"/>
            <w:hideMark/>
          </w:tcPr>
          <w:p w14:paraId="63A0E176" w14:textId="5D711CCC" w:rsidR="00CA32A7" w:rsidRPr="009232F7" w:rsidRDefault="00CA32A7" w:rsidP="00DF5AC5">
            <w:pPr>
              <w:pStyle w:val="Normal6"/>
            </w:pPr>
            <w:r w:rsidRPr="009232F7">
              <w:rPr>
                <w:vertAlign w:val="superscript"/>
              </w:rPr>
              <w:t>19</w:t>
            </w:r>
            <w:r w:rsidRPr="009232F7">
              <w:t xml:space="preserve"> Sporočilo „Umetna inteligenca za Evropo“ (COM(2018)</w:t>
            </w:r>
            <w:r w:rsidR="00DF5AC5" w:rsidRPr="00DF5AC5">
              <w:t>0</w:t>
            </w:r>
            <w:r w:rsidRPr="00DF5AC5">
              <w:t>237</w:t>
            </w:r>
            <w:r w:rsidRPr="009232F7">
              <w:t>), sporočilo „Na poti k skupnemu evropskemu podatkovnemu prostoru“ (COM(2018)</w:t>
            </w:r>
            <w:r w:rsidR="00DF5AC5" w:rsidRPr="00DF5AC5">
              <w:t>0</w:t>
            </w:r>
            <w:r w:rsidRPr="00DF5AC5">
              <w:t>232</w:t>
            </w:r>
            <w:r w:rsidRPr="009232F7">
              <w:t>), Predlog Uredbe Sveta o ustanovitvi Evropskega skupnega podjetja za visokozmogljivo računalništvo (COM(2018)</w:t>
            </w:r>
            <w:r w:rsidR="00DF5AC5">
              <w:t>000</w:t>
            </w:r>
            <w:r w:rsidRPr="00DF5AC5">
              <w:t>8</w:t>
            </w:r>
            <w:r w:rsidRPr="009232F7">
              <w:t>).</w:t>
            </w:r>
          </w:p>
        </w:tc>
        <w:tc>
          <w:tcPr>
            <w:tcW w:w="4876" w:type="dxa"/>
            <w:hideMark/>
          </w:tcPr>
          <w:p w14:paraId="2DF66062" w14:textId="77777777" w:rsidR="00CA32A7" w:rsidRPr="009232F7" w:rsidRDefault="00CA32A7" w:rsidP="00AA36B2">
            <w:pPr>
              <w:pStyle w:val="Normal6"/>
              <w:rPr>
                <w:szCs w:val="24"/>
              </w:rPr>
            </w:pPr>
            <w:r w:rsidRPr="009232F7">
              <w:rPr>
                <w:vertAlign w:val="superscript"/>
              </w:rPr>
              <w:t>19</w:t>
            </w:r>
            <w:r w:rsidRPr="009232F7">
              <w:t xml:space="preserve"> Sporočilo „Umetna inteligenca za Evropo“ (COM(2018)</w:t>
            </w:r>
            <w:r w:rsidRPr="00DF5AC5">
              <w:t>0237</w:t>
            </w:r>
            <w:r w:rsidRPr="009232F7">
              <w:t>), sporočilo „Na poti k skupnemu evropskemu podatkovnemu prostoru“ (COM(2018)</w:t>
            </w:r>
            <w:r w:rsidRPr="00DF5AC5">
              <w:t>0232</w:t>
            </w:r>
            <w:r w:rsidRPr="009232F7">
              <w:t>), predlog Uredbe Sveta o ustanovitvi Evropskega skupnega podjetja za visokozmogljivo računalništvo (COM(2018)</w:t>
            </w:r>
            <w:r w:rsidRPr="00DF5AC5">
              <w:t>0008</w:t>
            </w:r>
            <w:r w:rsidRPr="009232F7">
              <w:t>).</w:t>
            </w:r>
          </w:p>
        </w:tc>
      </w:tr>
      <w:tr w:rsidR="00CA32A7" w:rsidRPr="009232F7" w14:paraId="7D3A89D4" w14:textId="77777777" w:rsidTr="00AA36B2">
        <w:trPr>
          <w:jc w:val="center"/>
        </w:trPr>
        <w:tc>
          <w:tcPr>
            <w:tcW w:w="4876" w:type="dxa"/>
            <w:hideMark/>
          </w:tcPr>
          <w:p w14:paraId="229E2A11" w14:textId="77777777" w:rsidR="00CA32A7" w:rsidRPr="009232F7" w:rsidRDefault="00CA32A7" w:rsidP="00AA36B2">
            <w:pPr>
              <w:pStyle w:val="Normal6"/>
            </w:pPr>
            <w:r w:rsidRPr="009232F7">
              <w:rPr>
                <w:vertAlign w:val="superscript"/>
              </w:rPr>
              <w:t>20</w:t>
            </w:r>
            <w:r w:rsidRPr="009232F7">
              <w:t xml:space="preserve"> Evropska organizacija za uporabo meteoroloških satelitov.</w:t>
            </w:r>
          </w:p>
        </w:tc>
        <w:tc>
          <w:tcPr>
            <w:tcW w:w="4876" w:type="dxa"/>
            <w:hideMark/>
          </w:tcPr>
          <w:p w14:paraId="28C08852" w14:textId="77777777" w:rsidR="00CA32A7" w:rsidRPr="009232F7" w:rsidRDefault="00CA32A7" w:rsidP="00AA36B2">
            <w:pPr>
              <w:pStyle w:val="Normal6"/>
              <w:rPr>
                <w:szCs w:val="24"/>
              </w:rPr>
            </w:pPr>
            <w:r w:rsidRPr="009232F7">
              <w:rPr>
                <w:vertAlign w:val="superscript"/>
              </w:rPr>
              <w:t>20</w:t>
            </w:r>
            <w:r w:rsidRPr="009232F7">
              <w:t xml:space="preserve"> Evropska organizacija za uporabo meteoroloških satelitov.</w:t>
            </w:r>
          </w:p>
        </w:tc>
      </w:tr>
      <w:tr w:rsidR="00CA32A7" w:rsidRPr="009232F7" w14:paraId="57F8F89E" w14:textId="77777777" w:rsidTr="00AA36B2">
        <w:trPr>
          <w:jc w:val="center"/>
        </w:trPr>
        <w:tc>
          <w:tcPr>
            <w:tcW w:w="4876" w:type="dxa"/>
            <w:hideMark/>
          </w:tcPr>
          <w:p w14:paraId="49C67444" w14:textId="77777777" w:rsidR="00CA32A7" w:rsidRPr="009232F7" w:rsidRDefault="00CA32A7" w:rsidP="00AA36B2">
            <w:pPr>
              <w:pStyle w:val="Normal6"/>
            </w:pPr>
            <w:r w:rsidRPr="009232F7">
              <w:rPr>
                <w:vertAlign w:val="superscript"/>
              </w:rPr>
              <w:t>21</w:t>
            </w:r>
            <w:r w:rsidRPr="009232F7">
              <w:t xml:space="preserve"> Direktiva 2007/2/ES Evropskega parlamenta in Sveta z dne 14. marca 2007 o vzpostavitvi infrastrukture za prostorske informacije v Evropski skupnosti (INSPIRE).</w:t>
            </w:r>
          </w:p>
        </w:tc>
        <w:tc>
          <w:tcPr>
            <w:tcW w:w="4876" w:type="dxa"/>
            <w:hideMark/>
          </w:tcPr>
          <w:p w14:paraId="5D671E0E" w14:textId="77777777" w:rsidR="00CA32A7" w:rsidRPr="009232F7" w:rsidRDefault="00CA32A7" w:rsidP="00AA36B2">
            <w:pPr>
              <w:pStyle w:val="Normal6"/>
              <w:rPr>
                <w:szCs w:val="24"/>
              </w:rPr>
            </w:pPr>
            <w:r w:rsidRPr="009232F7">
              <w:rPr>
                <w:vertAlign w:val="superscript"/>
              </w:rPr>
              <w:t>21</w:t>
            </w:r>
            <w:r w:rsidRPr="009232F7">
              <w:t xml:space="preserve"> Direktiva 2007/2/ES Evropskega parlamenta in Sveta z dne 14. marca 2007 o vzpostavitvi infrastrukture za prostorske informacije v Evropski skupnosti (INSPIRE).</w:t>
            </w:r>
          </w:p>
        </w:tc>
      </w:tr>
    </w:tbl>
    <w:p w14:paraId="0566B712" w14:textId="77777777" w:rsidR="00CA32A7" w:rsidRPr="009232F7" w:rsidRDefault="00CA32A7" w:rsidP="00CA32A7"/>
    <w:p w14:paraId="5089CFB5" w14:textId="1F7FD02A" w:rsidR="00CA32A7" w:rsidRPr="009232F7" w:rsidRDefault="006E289C" w:rsidP="009232F7">
      <w:pPr>
        <w:pStyle w:val="AMNumberTabs"/>
      </w:pPr>
      <w:r>
        <w:t>Sprememba</w:t>
      </w:r>
      <w:r w:rsidR="00CA32A7" w:rsidRPr="009232F7">
        <w:tab/>
      </w:r>
      <w:r w:rsidR="00CA32A7" w:rsidRPr="009232F7">
        <w:tab/>
        <w:t>33</w:t>
      </w:r>
    </w:p>
    <w:p w14:paraId="51F22600" w14:textId="77777777" w:rsidR="009232F7" w:rsidRDefault="009232F7" w:rsidP="009232F7">
      <w:pPr>
        <w:pStyle w:val="NormalBold12b"/>
      </w:pPr>
      <w:r>
        <w:t>Predlog uredbe</w:t>
      </w:r>
    </w:p>
    <w:p w14:paraId="51A8A045" w14:textId="77777777" w:rsidR="00CA32A7" w:rsidRPr="009232F7" w:rsidRDefault="00CA32A7" w:rsidP="009232F7">
      <w:pPr>
        <w:pStyle w:val="NormalBold"/>
      </w:pPr>
      <w:r w:rsidRPr="009232F7">
        <w:t>Uvodna izjava 49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1CB48B9" w14:textId="77777777" w:rsidTr="00AA36B2">
        <w:trPr>
          <w:jc w:val="center"/>
        </w:trPr>
        <w:tc>
          <w:tcPr>
            <w:tcW w:w="9752" w:type="dxa"/>
            <w:gridSpan w:val="2"/>
          </w:tcPr>
          <w:p w14:paraId="4D1961D7" w14:textId="77777777" w:rsidR="00CA32A7" w:rsidRPr="009232F7" w:rsidRDefault="00CA32A7" w:rsidP="00AA36B2">
            <w:pPr>
              <w:keepNext/>
            </w:pPr>
          </w:p>
        </w:tc>
      </w:tr>
      <w:tr w:rsidR="00CA32A7" w:rsidRPr="009232F7" w14:paraId="6C8AD57F" w14:textId="77777777" w:rsidTr="00AA36B2">
        <w:trPr>
          <w:jc w:val="center"/>
        </w:trPr>
        <w:tc>
          <w:tcPr>
            <w:tcW w:w="4876" w:type="dxa"/>
            <w:hideMark/>
          </w:tcPr>
          <w:p w14:paraId="4EB1D652" w14:textId="77777777" w:rsidR="00CA32A7" w:rsidRPr="009232F7" w:rsidRDefault="00CA32A7" w:rsidP="00AA36B2">
            <w:pPr>
              <w:pStyle w:val="ColumnHeading"/>
              <w:keepNext/>
            </w:pPr>
            <w:r w:rsidRPr="009232F7">
              <w:t>Besedilo, ki ga predlaga Komisija</w:t>
            </w:r>
          </w:p>
        </w:tc>
        <w:tc>
          <w:tcPr>
            <w:tcW w:w="4876" w:type="dxa"/>
            <w:hideMark/>
          </w:tcPr>
          <w:p w14:paraId="1777DDF6" w14:textId="0561AC7C" w:rsidR="00CA32A7" w:rsidRPr="009232F7" w:rsidRDefault="006E289C" w:rsidP="00AA36B2">
            <w:pPr>
              <w:pStyle w:val="ColumnHeading"/>
              <w:keepNext/>
            </w:pPr>
            <w:r>
              <w:t>Sprememba</w:t>
            </w:r>
          </w:p>
        </w:tc>
      </w:tr>
      <w:tr w:rsidR="00CA32A7" w:rsidRPr="009232F7" w14:paraId="5CD2110F" w14:textId="77777777" w:rsidTr="00AA36B2">
        <w:trPr>
          <w:jc w:val="center"/>
        </w:trPr>
        <w:tc>
          <w:tcPr>
            <w:tcW w:w="4876" w:type="dxa"/>
          </w:tcPr>
          <w:p w14:paraId="252D4CA5" w14:textId="77777777" w:rsidR="00CA32A7" w:rsidRPr="009232F7" w:rsidRDefault="00CA32A7" w:rsidP="00AA36B2">
            <w:pPr>
              <w:pStyle w:val="Normal6"/>
            </w:pPr>
          </w:p>
        </w:tc>
        <w:tc>
          <w:tcPr>
            <w:tcW w:w="4876" w:type="dxa"/>
            <w:hideMark/>
          </w:tcPr>
          <w:p w14:paraId="55E211CF" w14:textId="77777777" w:rsidR="00CA32A7" w:rsidRPr="009232F7" w:rsidRDefault="00CA32A7" w:rsidP="00AA36B2">
            <w:pPr>
              <w:pStyle w:val="Normal6"/>
              <w:rPr>
                <w:szCs w:val="24"/>
              </w:rPr>
            </w:pPr>
            <w:r w:rsidRPr="009232F7">
              <w:rPr>
                <w:b/>
                <w:i/>
              </w:rPr>
              <w:t>(49a)</w:t>
            </w:r>
            <w:r w:rsidRPr="009232F7">
              <w:rPr>
                <w:b/>
                <w:i/>
              </w:rPr>
              <w:tab/>
              <w:t>Celoten potencial, ki ga ima program Copernicus za družbo in gospodarstvo Unije, bi bilo treba – širše od neposrednih upravičencev – v celoti sprostiti, in sicer tako da se poveča stopnja uporabe pri uporabnikih, za kar je treba sprejeti dodatne ukrepe, da bi podatke lahko uporabljali tudi nestrokovnjaki, s čimer bi se spodbudili rast, ustvarjanje delovnih mest in prenosi znanja.</w:t>
            </w:r>
          </w:p>
        </w:tc>
      </w:tr>
    </w:tbl>
    <w:p w14:paraId="01E544A5" w14:textId="77777777" w:rsidR="00CA32A7" w:rsidRPr="009232F7" w:rsidRDefault="00CA32A7" w:rsidP="00CA32A7"/>
    <w:p w14:paraId="53871966" w14:textId="0F22C0A1" w:rsidR="00CA32A7" w:rsidRPr="009232F7" w:rsidRDefault="006E289C" w:rsidP="009232F7">
      <w:pPr>
        <w:pStyle w:val="AMNumberTabs"/>
      </w:pPr>
      <w:r>
        <w:lastRenderedPageBreak/>
        <w:t>Sprememba</w:t>
      </w:r>
      <w:r w:rsidR="00CA32A7" w:rsidRPr="009232F7">
        <w:tab/>
      </w:r>
      <w:r w:rsidR="00CA32A7" w:rsidRPr="009232F7">
        <w:tab/>
        <w:t>34</w:t>
      </w:r>
    </w:p>
    <w:p w14:paraId="00E64563" w14:textId="77777777" w:rsidR="009232F7" w:rsidRDefault="009232F7" w:rsidP="009232F7">
      <w:pPr>
        <w:pStyle w:val="NormalBold12b"/>
      </w:pPr>
      <w:r>
        <w:t>Predlog uredbe</w:t>
      </w:r>
    </w:p>
    <w:p w14:paraId="1D009D97" w14:textId="77777777" w:rsidR="00CA32A7" w:rsidRPr="009232F7" w:rsidRDefault="00CA32A7" w:rsidP="009232F7">
      <w:pPr>
        <w:pStyle w:val="NormalBold"/>
      </w:pPr>
      <w:r w:rsidRPr="009232F7">
        <w:t>Uvodna izjava 52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42FA782" w14:textId="77777777" w:rsidTr="00AA36B2">
        <w:trPr>
          <w:jc w:val="center"/>
        </w:trPr>
        <w:tc>
          <w:tcPr>
            <w:tcW w:w="9752" w:type="dxa"/>
            <w:gridSpan w:val="2"/>
          </w:tcPr>
          <w:p w14:paraId="3BAA6D4B" w14:textId="77777777" w:rsidR="00CA32A7" w:rsidRPr="009232F7" w:rsidRDefault="00CA32A7" w:rsidP="00AA36B2">
            <w:pPr>
              <w:keepNext/>
            </w:pPr>
          </w:p>
        </w:tc>
      </w:tr>
      <w:tr w:rsidR="00CA32A7" w:rsidRPr="009232F7" w14:paraId="245031C3" w14:textId="77777777" w:rsidTr="00AA36B2">
        <w:trPr>
          <w:jc w:val="center"/>
        </w:trPr>
        <w:tc>
          <w:tcPr>
            <w:tcW w:w="4876" w:type="dxa"/>
            <w:hideMark/>
          </w:tcPr>
          <w:p w14:paraId="0339EC83" w14:textId="77777777" w:rsidR="00CA32A7" w:rsidRPr="009232F7" w:rsidRDefault="00CA32A7" w:rsidP="00AA36B2">
            <w:pPr>
              <w:pStyle w:val="ColumnHeading"/>
              <w:keepNext/>
            </w:pPr>
            <w:r w:rsidRPr="009232F7">
              <w:t>Besedilo, ki ga predlaga Komisija</w:t>
            </w:r>
          </w:p>
        </w:tc>
        <w:tc>
          <w:tcPr>
            <w:tcW w:w="4876" w:type="dxa"/>
            <w:hideMark/>
          </w:tcPr>
          <w:p w14:paraId="60331F9A" w14:textId="4344A114" w:rsidR="00CA32A7" w:rsidRPr="009232F7" w:rsidRDefault="006E289C" w:rsidP="00AA36B2">
            <w:pPr>
              <w:pStyle w:val="ColumnHeading"/>
              <w:keepNext/>
            </w:pPr>
            <w:r>
              <w:t>Sprememba</w:t>
            </w:r>
          </w:p>
        </w:tc>
      </w:tr>
      <w:tr w:rsidR="00CA32A7" w:rsidRPr="009232F7" w14:paraId="3CD74699" w14:textId="77777777" w:rsidTr="00AA36B2">
        <w:trPr>
          <w:jc w:val="center"/>
        </w:trPr>
        <w:tc>
          <w:tcPr>
            <w:tcW w:w="4876" w:type="dxa"/>
            <w:hideMark/>
          </w:tcPr>
          <w:p w14:paraId="3391D604" w14:textId="77777777" w:rsidR="00CA32A7" w:rsidRPr="009232F7" w:rsidRDefault="00CA32A7" w:rsidP="00AA36B2">
            <w:pPr>
              <w:pStyle w:val="Normal6"/>
            </w:pPr>
            <w:r w:rsidRPr="009232F7">
              <w:t>(52)</w:t>
            </w:r>
            <w:r w:rsidRPr="009232F7">
              <w:tab/>
              <w:t>V zvezi s pridobivanjem podatkov bi morale biti dejavnosti v okviru programa Copernicus usmerjene v dokončanje in vzdrževanje obstoječe vesoljske infrastrukture, pripravo dolgoročne zamenjave satelitov na koncu njihove življenjske dobe ter začetek novih misij, ki bodo obravnavale nove sisteme opazovanja za podporo reševanju izziva svetovnih podnebnih sprememb (npr. spremljanje antropogenih emisij CO2 in emisij drugih toplogrednih plinov). Dejavnosti v okviru programa Copernicus bi morale razširiti globalno pokritost spremljanja v polarnih regijah in podpirati zagotavljanje okoljske skladnosti, zakonsko predpisano spremljanje in poročanje na področju okolja ter inovativne okoljske aplikacije (npr. za spremljanje kmetijskih rastlin, gospodarjenje z vodnimi viri in izboljšano spremljanje požarov). Pri tem bi moral Copernicus izkoristiti možnosti vzvoda in kar najbolj izkoristiti naložbe, izvedene v prejšnjem obdobju financiranja (2014–2020), ter preučiti možnosti novih operativnih in poslovnih modelov za nadaljnjo dopolnitev svojih zmogljivosti. Nadaljnji razvoj njegove varnostne razsežnosti, da bi se lahko odzival na spreminjajoče se potrebe uporabnikov na področju varnosti, bi moral temeljiti na uspešnih partnerstvih z državami članicami v okviru ustreznih mehanizmov upravljanja.</w:t>
            </w:r>
          </w:p>
        </w:tc>
        <w:tc>
          <w:tcPr>
            <w:tcW w:w="4876" w:type="dxa"/>
            <w:hideMark/>
          </w:tcPr>
          <w:p w14:paraId="7CCC1890" w14:textId="77777777" w:rsidR="00CA32A7" w:rsidRPr="009232F7" w:rsidRDefault="00CA32A7" w:rsidP="00AA36B2">
            <w:pPr>
              <w:pStyle w:val="Normal6"/>
              <w:rPr>
                <w:szCs w:val="24"/>
              </w:rPr>
            </w:pPr>
            <w:r w:rsidRPr="009232F7">
              <w:t>(52)</w:t>
            </w:r>
            <w:r w:rsidRPr="009232F7">
              <w:tab/>
              <w:t xml:space="preserve">V zvezi s pridobivanjem podatkov bi morale biti dejavnosti v okviru programa Copernicus usmerjene v dokončanje in vzdrževanje obstoječe vesoljske infrastrukture, pripravo dolgoročne zamenjave satelitov na koncu njihove življenjske dobe ter začetek novih misij, </w:t>
            </w:r>
            <w:r w:rsidRPr="009232F7">
              <w:rPr>
                <w:b/>
                <w:i/>
              </w:rPr>
              <w:t xml:space="preserve">katerih izvedljivost trenutno preučuje Evropska vesoljska agencija in </w:t>
            </w:r>
            <w:r w:rsidRPr="009232F7">
              <w:t>ki bodo obravnavale nove sisteme opazovanja za podporo reševanju izziva svetovnih podnebnih sprememb (npr. spremljanje antropogenih emisij CO</w:t>
            </w:r>
            <w:r w:rsidRPr="009232F7">
              <w:rPr>
                <w:vertAlign w:val="subscript"/>
              </w:rPr>
              <w:t>2</w:t>
            </w:r>
            <w:r w:rsidRPr="009232F7">
              <w:t xml:space="preserve"> in emisij drugih toplogrednih plinov). Dejavnosti v okviru programa Copernicus bi morale razširiti globalno pokritost spremljanja v polarnih regijah in podpirati zagotavljanje okoljske skladnosti, zakonsko predpisano spremljanje in poročanje na področju okolja ter inovativne okoljske aplikacije (npr. za spremljanje kmetijskih rastlin, gospodarjenje z vodnimi viri in izboljšano spremljanje požarov). Pri tem bi moral Copernicus izkoristiti možnosti vzvoda in kar najbolj izkoristiti naložbe, izvedene v prejšnjem obdobju financiranja (2014–2020), ter preučiti možnosti novih operativnih in poslovnih modelov za nadaljnjo dopolnitev svojih zmogljivosti. Nadaljnji razvoj njegove varnostne razsežnosti, da bi se lahko odzival na spreminjajoče se potrebe uporabnikov na področju varnosti, bi moral temeljiti na uspešnih partnerstvih z državami članicami v okviru ustreznih mehanizmov upravljanja.</w:t>
            </w:r>
          </w:p>
        </w:tc>
      </w:tr>
    </w:tbl>
    <w:p w14:paraId="29BC1FD8" w14:textId="77777777" w:rsidR="00CA32A7" w:rsidRPr="009232F7" w:rsidRDefault="00CA32A7" w:rsidP="00CA32A7"/>
    <w:p w14:paraId="311E6727" w14:textId="3AE445C5" w:rsidR="00CA32A7" w:rsidRPr="009232F7" w:rsidRDefault="006E289C" w:rsidP="009232F7">
      <w:pPr>
        <w:pStyle w:val="AMNumberTabs"/>
      </w:pPr>
      <w:r>
        <w:t>Sprememba</w:t>
      </w:r>
      <w:r w:rsidR="00CA32A7" w:rsidRPr="009232F7">
        <w:tab/>
      </w:r>
      <w:r w:rsidR="00CA32A7" w:rsidRPr="009232F7">
        <w:tab/>
        <w:t>35</w:t>
      </w:r>
    </w:p>
    <w:p w14:paraId="76681A28" w14:textId="77777777" w:rsidR="009232F7" w:rsidRDefault="009232F7" w:rsidP="009232F7">
      <w:pPr>
        <w:pStyle w:val="NormalBold12b"/>
      </w:pPr>
      <w:r>
        <w:t>Predlog uredbe</w:t>
      </w:r>
    </w:p>
    <w:p w14:paraId="12C06C51" w14:textId="77777777" w:rsidR="00CA32A7" w:rsidRPr="009232F7" w:rsidRDefault="00CA32A7" w:rsidP="009232F7">
      <w:pPr>
        <w:pStyle w:val="NormalBold"/>
      </w:pPr>
      <w:r w:rsidRPr="009232F7">
        <w:t>Uvodna izjava 53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03174F0" w14:textId="77777777" w:rsidTr="00AA36B2">
        <w:trPr>
          <w:jc w:val="center"/>
        </w:trPr>
        <w:tc>
          <w:tcPr>
            <w:tcW w:w="9752" w:type="dxa"/>
            <w:gridSpan w:val="2"/>
          </w:tcPr>
          <w:p w14:paraId="7B081598" w14:textId="77777777" w:rsidR="00CA32A7" w:rsidRPr="009232F7" w:rsidRDefault="00CA32A7" w:rsidP="00AA36B2">
            <w:pPr>
              <w:keepNext/>
            </w:pPr>
          </w:p>
        </w:tc>
      </w:tr>
      <w:tr w:rsidR="00CA32A7" w:rsidRPr="009232F7" w14:paraId="1511D9BA" w14:textId="77777777" w:rsidTr="00AA36B2">
        <w:trPr>
          <w:jc w:val="center"/>
        </w:trPr>
        <w:tc>
          <w:tcPr>
            <w:tcW w:w="4876" w:type="dxa"/>
            <w:hideMark/>
          </w:tcPr>
          <w:p w14:paraId="045FD376" w14:textId="77777777" w:rsidR="00CA32A7" w:rsidRPr="009232F7" w:rsidRDefault="00CA32A7" w:rsidP="00AA36B2">
            <w:pPr>
              <w:pStyle w:val="ColumnHeading"/>
              <w:keepNext/>
            </w:pPr>
            <w:r w:rsidRPr="009232F7">
              <w:t>Besedilo, ki ga predlaga Komisija</w:t>
            </w:r>
          </w:p>
        </w:tc>
        <w:tc>
          <w:tcPr>
            <w:tcW w:w="4876" w:type="dxa"/>
            <w:hideMark/>
          </w:tcPr>
          <w:p w14:paraId="6B401927" w14:textId="625577AC" w:rsidR="00CA32A7" w:rsidRPr="009232F7" w:rsidRDefault="006E289C" w:rsidP="00AA36B2">
            <w:pPr>
              <w:pStyle w:val="ColumnHeading"/>
              <w:keepNext/>
            </w:pPr>
            <w:r>
              <w:t>Sprememba</w:t>
            </w:r>
          </w:p>
        </w:tc>
      </w:tr>
      <w:tr w:rsidR="00CA32A7" w:rsidRPr="009232F7" w14:paraId="71CC809E" w14:textId="77777777" w:rsidTr="00AA36B2">
        <w:trPr>
          <w:jc w:val="center"/>
        </w:trPr>
        <w:tc>
          <w:tcPr>
            <w:tcW w:w="4876" w:type="dxa"/>
            <w:hideMark/>
          </w:tcPr>
          <w:p w14:paraId="68DA7F1F" w14:textId="77777777" w:rsidR="00CA32A7" w:rsidRPr="009232F7" w:rsidRDefault="00CA32A7" w:rsidP="00AA36B2">
            <w:pPr>
              <w:pStyle w:val="Normal6"/>
            </w:pPr>
            <w:r w:rsidRPr="009232F7">
              <w:t>(53)</w:t>
            </w:r>
            <w:r w:rsidRPr="009232F7">
              <w:tab/>
              <w:t>V okviru funkcije za obdelavo podatkov in informacij bi moral program Copernicus zagotavljati svojo dolgoročno vzdržnost in nadaljnji razvoj svojih osnovnih storitev, informacije za zadovoljitev potreb javnega sektorja in izpolnitev zahtev iz mednarodnih zavez Unije ter karseda povečati priložnosti za komercialno uporabo. Program Copernicus bi moral na lokalni, nacionalni, evropski in svetovni ravni zagotoviti zlasti informacije o stanju ozračja; informacije o stanju oceanov; informacije v podporo spremljanju kopnega, ki so v pomoč pri izvajanju lokalnih in nacionalnih politik ter politik Unije; informacije v podporo prilagajanju podnebnim spremembam in blažitvi njihovih posledic; geoprostorske informacije v podporo ravnanju v izrednih razmerah, med drugim z dejavnostmi preprečevanja, zagotavljanjem okoljske skladnosti in civilno zaščito, vključno s podporo zunanjemu delovanju Unije. Komisija bi morala opredeliti ustrezne pogodbene ureditve, ki bi spodbujale vzdržnost zagotavljanja storitev.</w:t>
            </w:r>
          </w:p>
        </w:tc>
        <w:tc>
          <w:tcPr>
            <w:tcW w:w="4876" w:type="dxa"/>
            <w:hideMark/>
          </w:tcPr>
          <w:p w14:paraId="214BBE33" w14:textId="77777777" w:rsidR="00CA32A7" w:rsidRPr="009232F7" w:rsidRDefault="00CA32A7" w:rsidP="00AA36B2">
            <w:pPr>
              <w:pStyle w:val="Normal6"/>
              <w:rPr>
                <w:szCs w:val="24"/>
              </w:rPr>
            </w:pPr>
            <w:r w:rsidRPr="009232F7">
              <w:t>(53)</w:t>
            </w:r>
            <w:r w:rsidRPr="009232F7">
              <w:tab/>
              <w:t>V okviru funkcije za obdelavo podatkov in informacij bi moral program Copernicus zagotavljati svojo dolgoročno vzdržnost in nadaljnji razvoj svojih osnovnih storitev, informacije za zadovoljitev potreb javnega sektorja in izpolnitev zahtev iz mednarodnih zavez Unije ter karseda povečati priložnosti za komercialno uporabo. Program Copernicus bi moral na lokalni, nacionalni, evropski in svetovni ravni zagotoviti zlasti informacije o stanju ozračja</w:t>
            </w:r>
            <w:r w:rsidRPr="009232F7">
              <w:rPr>
                <w:b/>
                <w:i/>
              </w:rPr>
              <w:t>, vključno s kakovostjo zraka</w:t>
            </w:r>
            <w:r w:rsidRPr="009232F7">
              <w:t>; informacije o stanju oceanov; informacije v podporo spremljanju kopnega, ki so v pomoč pri izvajanju lokalnih in nacionalnih politik ter politik Unije; informacije v podporo prilagajanju podnebnim spremembam in blažitvi njihovih posledic; geoprostorske informacije v podporo ravnanju v izrednih razmerah, med drugim z dejavnostmi preprečevanja, zagotavljanjem okoljske skladnosti in civilno zaščito, vključno s podporo zunanjemu delovanju Unije. Komisija bi morala opredeliti ustrezne pogodbene ureditve, ki bi spodbujale vzdržnost zagotavljanja storitev.</w:t>
            </w:r>
          </w:p>
        </w:tc>
      </w:tr>
    </w:tbl>
    <w:p w14:paraId="4D6F2249" w14:textId="77777777" w:rsidR="00CA32A7" w:rsidRPr="009232F7" w:rsidRDefault="00CA32A7" w:rsidP="00CA32A7"/>
    <w:p w14:paraId="3B833225" w14:textId="03DCEAEA" w:rsidR="00CA32A7" w:rsidRPr="009232F7" w:rsidRDefault="006E289C" w:rsidP="009232F7">
      <w:pPr>
        <w:pStyle w:val="AMNumberTabs"/>
      </w:pPr>
      <w:r>
        <w:t>Sprememba</w:t>
      </w:r>
      <w:r w:rsidR="00CA32A7" w:rsidRPr="009232F7">
        <w:tab/>
      </w:r>
      <w:r w:rsidR="00CA32A7" w:rsidRPr="009232F7">
        <w:tab/>
        <w:t>36</w:t>
      </w:r>
    </w:p>
    <w:p w14:paraId="3327974D" w14:textId="77777777" w:rsidR="009232F7" w:rsidRDefault="009232F7" w:rsidP="009232F7">
      <w:pPr>
        <w:pStyle w:val="NormalBold12b"/>
      </w:pPr>
      <w:r>
        <w:t>Predlog uredbe</w:t>
      </w:r>
    </w:p>
    <w:p w14:paraId="10E420FE" w14:textId="77777777" w:rsidR="00CA32A7" w:rsidRPr="009232F7" w:rsidRDefault="00CA32A7" w:rsidP="009232F7">
      <w:pPr>
        <w:pStyle w:val="NormalBold"/>
      </w:pPr>
      <w:r w:rsidRPr="009232F7">
        <w:t>Uvodna izjava 54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720CDB5" w14:textId="77777777" w:rsidTr="00AA36B2">
        <w:trPr>
          <w:jc w:val="center"/>
        </w:trPr>
        <w:tc>
          <w:tcPr>
            <w:tcW w:w="9752" w:type="dxa"/>
            <w:gridSpan w:val="2"/>
          </w:tcPr>
          <w:p w14:paraId="1AD276B5" w14:textId="77777777" w:rsidR="00CA32A7" w:rsidRPr="009232F7" w:rsidRDefault="00CA32A7" w:rsidP="00AA36B2">
            <w:pPr>
              <w:keepNext/>
            </w:pPr>
          </w:p>
        </w:tc>
      </w:tr>
      <w:tr w:rsidR="00CA32A7" w:rsidRPr="009232F7" w14:paraId="112ED6CF" w14:textId="77777777" w:rsidTr="00AA36B2">
        <w:trPr>
          <w:jc w:val="center"/>
        </w:trPr>
        <w:tc>
          <w:tcPr>
            <w:tcW w:w="4876" w:type="dxa"/>
            <w:hideMark/>
          </w:tcPr>
          <w:p w14:paraId="608044F6" w14:textId="77777777" w:rsidR="00CA32A7" w:rsidRPr="009232F7" w:rsidRDefault="00CA32A7" w:rsidP="00AA36B2">
            <w:pPr>
              <w:pStyle w:val="ColumnHeading"/>
              <w:keepNext/>
            </w:pPr>
            <w:r w:rsidRPr="009232F7">
              <w:t>Besedilo, ki ga predlaga Komisija</w:t>
            </w:r>
          </w:p>
        </w:tc>
        <w:tc>
          <w:tcPr>
            <w:tcW w:w="4876" w:type="dxa"/>
            <w:hideMark/>
          </w:tcPr>
          <w:p w14:paraId="33E271A7" w14:textId="4D2CB5ED" w:rsidR="00CA32A7" w:rsidRPr="009232F7" w:rsidRDefault="006E289C" w:rsidP="00AA36B2">
            <w:pPr>
              <w:pStyle w:val="ColumnHeading"/>
              <w:keepNext/>
            </w:pPr>
            <w:r>
              <w:t>Sprememba</w:t>
            </w:r>
          </w:p>
        </w:tc>
      </w:tr>
      <w:tr w:rsidR="00CA32A7" w:rsidRPr="009232F7" w14:paraId="487881B3" w14:textId="77777777" w:rsidTr="00AA36B2">
        <w:trPr>
          <w:jc w:val="center"/>
        </w:trPr>
        <w:tc>
          <w:tcPr>
            <w:tcW w:w="4876" w:type="dxa"/>
          </w:tcPr>
          <w:p w14:paraId="4CF36D15" w14:textId="77777777" w:rsidR="00CA32A7" w:rsidRPr="009232F7" w:rsidRDefault="00CA32A7" w:rsidP="00AA36B2">
            <w:pPr>
              <w:pStyle w:val="Normal6"/>
            </w:pPr>
          </w:p>
        </w:tc>
        <w:tc>
          <w:tcPr>
            <w:tcW w:w="4876" w:type="dxa"/>
            <w:hideMark/>
          </w:tcPr>
          <w:p w14:paraId="31ACAD13" w14:textId="77777777" w:rsidR="00CA32A7" w:rsidRPr="009232F7" w:rsidRDefault="00CA32A7" w:rsidP="00AA36B2">
            <w:pPr>
              <w:pStyle w:val="Normal6"/>
              <w:rPr>
                <w:szCs w:val="24"/>
              </w:rPr>
            </w:pPr>
            <w:r w:rsidRPr="009232F7">
              <w:rPr>
                <w:b/>
                <w:i/>
              </w:rPr>
              <w:t>(54a)</w:t>
            </w:r>
            <w:r w:rsidRPr="009232F7">
              <w:rPr>
                <w:b/>
                <w:i/>
              </w:rPr>
              <w:tab/>
              <w:t>Za trajnostno uresničevanje ciljev programa Copernicus bi lahko ustanovili odbor (pododbor za program Copernicus), ki bi Komisiji pomagal pri usklajevanju prispevkov Unije, forumov uporabnikov, držav članic in medvladnih organizacij ter zasebnega sektorja v okviru programa Copernicus, tako da bi se kar najbolje izkoristile obstoječe zmogljivosti in opredelile vrzeli, ki bi jih bilo treba obravnavati na ravni Unije.</w:t>
            </w:r>
          </w:p>
        </w:tc>
      </w:tr>
    </w:tbl>
    <w:p w14:paraId="52149B06" w14:textId="77777777" w:rsidR="00CA32A7" w:rsidRPr="009232F7" w:rsidRDefault="00CA32A7" w:rsidP="00CA32A7"/>
    <w:p w14:paraId="7B8C1DB4" w14:textId="474C114D" w:rsidR="00CA32A7" w:rsidRPr="009232F7" w:rsidRDefault="006E289C" w:rsidP="009232F7">
      <w:pPr>
        <w:pStyle w:val="AMNumberTabs"/>
      </w:pPr>
      <w:r>
        <w:t>Sprememba</w:t>
      </w:r>
      <w:r w:rsidR="00CA32A7" w:rsidRPr="009232F7">
        <w:tab/>
      </w:r>
      <w:r w:rsidR="00CA32A7" w:rsidRPr="009232F7">
        <w:tab/>
        <w:t>37</w:t>
      </w:r>
    </w:p>
    <w:p w14:paraId="495C6B24" w14:textId="77777777" w:rsidR="009232F7" w:rsidRDefault="009232F7" w:rsidP="009232F7">
      <w:pPr>
        <w:pStyle w:val="NormalBold12b"/>
      </w:pPr>
      <w:r>
        <w:t>Predlog uredbe</w:t>
      </w:r>
    </w:p>
    <w:p w14:paraId="79871B84" w14:textId="77777777" w:rsidR="00CA32A7" w:rsidRPr="009232F7" w:rsidRDefault="00CA32A7" w:rsidP="009232F7">
      <w:pPr>
        <w:pStyle w:val="NormalBold"/>
      </w:pPr>
      <w:r w:rsidRPr="009232F7">
        <w:t>Uvodna izjava 55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2894D09" w14:textId="77777777" w:rsidTr="00AA36B2">
        <w:trPr>
          <w:jc w:val="center"/>
        </w:trPr>
        <w:tc>
          <w:tcPr>
            <w:tcW w:w="9752" w:type="dxa"/>
            <w:gridSpan w:val="2"/>
          </w:tcPr>
          <w:p w14:paraId="4F37962E" w14:textId="77777777" w:rsidR="00CA32A7" w:rsidRPr="009232F7" w:rsidRDefault="00CA32A7" w:rsidP="00AA36B2">
            <w:pPr>
              <w:keepNext/>
            </w:pPr>
          </w:p>
        </w:tc>
      </w:tr>
      <w:tr w:rsidR="00CA32A7" w:rsidRPr="009232F7" w14:paraId="13F57EF7" w14:textId="77777777" w:rsidTr="00AA36B2">
        <w:trPr>
          <w:jc w:val="center"/>
        </w:trPr>
        <w:tc>
          <w:tcPr>
            <w:tcW w:w="4876" w:type="dxa"/>
            <w:hideMark/>
          </w:tcPr>
          <w:p w14:paraId="085D2272" w14:textId="77777777" w:rsidR="00CA32A7" w:rsidRPr="009232F7" w:rsidRDefault="00CA32A7" w:rsidP="00AA36B2">
            <w:pPr>
              <w:pStyle w:val="ColumnHeading"/>
              <w:keepNext/>
            </w:pPr>
            <w:r w:rsidRPr="009232F7">
              <w:t>Besedilo, ki ga predlaga Komisija</w:t>
            </w:r>
          </w:p>
        </w:tc>
        <w:tc>
          <w:tcPr>
            <w:tcW w:w="4876" w:type="dxa"/>
            <w:hideMark/>
          </w:tcPr>
          <w:p w14:paraId="77FF3086" w14:textId="4C408665" w:rsidR="00CA32A7" w:rsidRPr="009232F7" w:rsidRDefault="006E289C" w:rsidP="00AA36B2">
            <w:pPr>
              <w:pStyle w:val="ColumnHeading"/>
              <w:keepNext/>
            </w:pPr>
            <w:r>
              <w:t>Sprememba</w:t>
            </w:r>
          </w:p>
        </w:tc>
      </w:tr>
      <w:tr w:rsidR="00CA32A7" w:rsidRPr="009232F7" w14:paraId="2382A3FF" w14:textId="77777777" w:rsidTr="00AA36B2">
        <w:trPr>
          <w:jc w:val="center"/>
        </w:trPr>
        <w:tc>
          <w:tcPr>
            <w:tcW w:w="4876" w:type="dxa"/>
            <w:hideMark/>
          </w:tcPr>
          <w:p w14:paraId="4C148DFD" w14:textId="77777777" w:rsidR="00CA32A7" w:rsidRPr="009232F7" w:rsidRDefault="00CA32A7" w:rsidP="00AA36B2">
            <w:pPr>
              <w:pStyle w:val="Normal6"/>
            </w:pPr>
            <w:r w:rsidRPr="009232F7">
              <w:t>(55)</w:t>
            </w:r>
            <w:r w:rsidRPr="009232F7">
              <w:tab/>
              <w:t xml:space="preserve">Izvajanje storitev programa Copernicus bi moralo spodbujati javno uporabo storitev, saj bi uporabniki lahko predvideli razpoložljivost in razvoj storitev, in spodbujati sodelovanje z državami članicami in drugimi stranmi. V ta namen bi morali </w:t>
            </w:r>
            <w:r w:rsidRPr="009232F7">
              <w:rPr>
                <w:b/>
                <w:i/>
              </w:rPr>
              <w:t>Komisija</w:t>
            </w:r>
            <w:r w:rsidRPr="009232F7">
              <w:t xml:space="preserve"> in </w:t>
            </w:r>
            <w:r w:rsidRPr="009232F7">
              <w:rPr>
                <w:b/>
                <w:i/>
              </w:rPr>
              <w:t xml:space="preserve">njeni </w:t>
            </w:r>
            <w:r w:rsidRPr="009232F7">
              <w:t>pooblaščeni subjekti pri nadaljnjem razvoju portfelja storitev in informacij programa Copernicus tesno sodelovati z različnimi skupnostmi uporabnikov iz vse Evrope, da zagotovijo, da bodo izpolnjene spreminjajoče se potrebe javnega sektorja in politik, ter tako kar najbolj povečati stopnjo uporabe podatkov, pridobljenih z opazovanjem Zemlje. Komisija in države članice bi morale sodelovati, da bi razvile komponento in situ programa Copernicus ter olajšale vključevanje sklopov podatkov in situ v zbirke vesoljskih podatkov za posodobljene storitve programa Copernicus.</w:t>
            </w:r>
          </w:p>
        </w:tc>
        <w:tc>
          <w:tcPr>
            <w:tcW w:w="4876" w:type="dxa"/>
            <w:hideMark/>
          </w:tcPr>
          <w:p w14:paraId="4B980EF5" w14:textId="77777777" w:rsidR="00CA32A7" w:rsidRPr="009232F7" w:rsidRDefault="00CA32A7" w:rsidP="00AA36B2">
            <w:pPr>
              <w:pStyle w:val="Normal6"/>
              <w:rPr>
                <w:szCs w:val="24"/>
              </w:rPr>
            </w:pPr>
            <w:r w:rsidRPr="009232F7">
              <w:t>(55)</w:t>
            </w:r>
            <w:r w:rsidRPr="009232F7">
              <w:tab/>
              <w:t xml:space="preserve">Izvajanje storitev programa Copernicus bi moralo spodbujati javno uporabo storitev, saj bi uporabniki lahko predvideli razpoložljivost in razvoj storitev, in spodbujati sodelovanje z državami članicami in drugimi stranmi. V ta namen bi morali </w:t>
            </w:r>
            <w:r w:rsidRPr="009232F7">
              <w:rPr>
                <w:b/>
                <w:i/>
              </w:rPr>
              <w:t>Agencija</w:t>
            </w:r>
            <w:r w:rsidRPr="009232F7">
              <w:t xml:space="preserve"> in pooblaščeni subjekti</w:t>
            </w:r>
            <w:r w:rsidRPr="009232F7">
              <w:rPr>
                <w:b/>
                <w:i/>
              </w:rPr>
              <w:t xml:space="preserve"> za program Copernicus</w:t>
            </w:r>
            <w:r w:rsidRPr="009232F7">
              <w:t xml:space="preserve"> pri nadaljnjem razvoju portfelja storitev in informacij programa Copernicus tesno sodelovati z različnimi skupnostmi uporabnikov iz vse Evrope, da zagotovijo, da bodo izpolnjene spreminjajoče se potrebe javnega sektorja in politik, ter tako</w:t>
            </w:r>
            <w:r w:rsidRPr="009232F7">
              <w:rPr>
                <w:b/>
                <w:i/>
              </w:rPr>
              <w:t xml:space="preserve"> v interesu evropskih državljanov</w:t>
            </w:r>
            <w:r w:rsidRPr="009232F7">
              <w:t xml:space="preserve"> kar najbolj povečati stopnjo uporabe podatkov, pridobljenih z opazovanjem Zemlje. Komisija in države članice bi morale sodelovati, da bi razvile komponento in situ programa Copernicus ter olajšale vključevanje sklopov podatkov in situ v zbirke vesoljskih podatkov za posodobljene storitve programa Copernicus.</w:t>
            </w:r>
          </w:p>
        </w:tc>
      </w:tr>
    </w:tbl>
    <w:p w14:paraId="65DA430E" w14:textId="77777777" w:rsidR="00CA32A7" w:rsidRPr="009232F7" w:rsidRDefault="00CA32A7" w:rsidP="00CA32A7"/>
    <w:p w14:paraId="014B4CA0" w14:textId="6270BF35" w:rsidR="00CA32A7" w:rsidRPr="009232F7" w:rsidRDefault="006E289C" w:rsidP="009232F7">
      <w:pPr>
        <w:pStyle w:val="AMNumberTabs"/>
      </w:pPr>
      <w:r>
        <w:t>Sprememba</w:t>
      </w:r>
      <w:r w:rsidR="00CA32A7" w:rsidRPr="009232F7">
        <w:tab/>
      </w:r>
      <w:r w:rsidR="00CA32A7" w:rsidRPr="009232F7">
        <w:tab/>
        <w:t>38</w:t>
      </w:r>
    </w:p>
    <w:p w14:paraId="40C7561D" w14:textId="77777777" w:rsidR="009232F7" w:rsidRDefault="009232F7" w:rsidP="009232F7">
      <w:pPr>
        <w:pStyle w:val="NormalBold12b"/>
      </w:pPr>
      <w:r>
        <w:t>Predlog uredbe</w:t>
      </w:r>
    </w:p>
    <w:p w14:paraId="3A3F7506" w14:textId="77777777" w:rsidR="00CA32A7" w:rsidRPr="009232F7" w:rsidRDefault="00CA32A7" w:rsidP="009232F7">
      <w:pPr>
        <w:pStyle w:val="NormalBold"/>
      </w:pPr>
      <w:r w:rsidRPr="009232F7">
        <w:t>Uvodna izjava 56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60019AF" w14:textId="77777777" w:rsidTr="00AA36B2">
        <w:trPr>
          <w:jc w:val="center"/>
        </w:trPr>
        <w:tc>
          <w:tcPr>
            <w:tcW w:w="9752" w:type="dxa"/>
            <w:gridSpan w:val="2"/>
          </w:tcPr>
          <w:p w14:paraId="2F7927FE" w14:textId="77777777" w:rsidR="00CA32A7" w:rsidRPr="009232F7" w:rsidRDefault="00CA32A7" w:rsidP="00AA36B2">
            <w:pPr>
              <w:keepNext/>
            </w:pPr>
          </w:p>
        </w:tc>
      </w:tr>
      <w:tr w:rsidR="00CA32A7" w:rsidRPr="009232F7" w14:paraId="20C2698A" w14:textId="77777777" w:rsidTr="00AA36B2">
        <w:trPr>
          <w:jc w:val="center"/>
        </w:trPr>
        <w:tc>
          <w:tcPr>
            <w:tcW w:w="4876" w:type="dxa"/>
            <w:hideMark/>
          </w:tcPr>
          <w:p w14:paraId="5CE62351" w14:textId="77777777" w:rsidR="00CA32A7" w:rsidRPr="009232F7" w:rsidRDefault="00CA32A7" w:rsidP="00AA36B2">
            <w:pPr>
              <w:pStyle w:val="ColumnHeading"/>
              <w:keepNext/>
            </w:pPr>
            <w:r w:rsidRPr="009232F7">
              <w:t>Besedilo, ki ga predlaga Komisija</w:t>
            </w:r>
          </w:p>
        </w:tc>
        <w:tc>
          <w:tcPr>
            <w:tcW w:w="4876" w:type="dxa"/>
            <w:hideMark/>
          </w:tcPr>
          <w:p w14:paraId="03E5C4FA" w14:textId="1A645163" w:rsidR="00CA32A7" w:rsidRPr="009232F7" w:rsidRDefault="006E289C" w:rsidP="00AA36B2">
            <w:pPr>
              <w:pStyle w:val="ColumnHeading"/>
              <w:keepNext/>
            </w:pPr>
            <w:r>
              <w:t>Sprememba</w:t>
            </w:r>
          </w:p>
        </w:tc>
      </w:tr>
      <w:tr w:rsidR="00CA32A7" w:rsidRPr="009232F7" w14:paraId="0AFF7181" w14:textId="77777777" w:rsidTr="00AA36B2">
        <w:trPr>
          <w:jc w:val="center"/>
        </w:trPr>
        <w:tc>
          <w:tcPr>
            <w:tcW w:w="4876" w:type="dxa"/>
          </w:tcPr>
          <w:p w14:paraId="5D5787E2" w14:textId="77777777" w:rsidR="00CA32A7" w:rsidRPr="009232F7" w:rsidRDefault="00CA32A7" w:rsidP="00AA36B2">
            <w:pPr>
              <w:pStyle w:val="Normal6"/>
            </w:pPr>
          </w:p>
        </w:tc>
        <w:tc>
          <w:tcPr>
            <w:tcW w:w="4876" w:type="dxa"/>
            <w:hideMark/>
          </w:tcPr>
          <w:p w14:paraId="0204BE26" w14:textId="77777777" w:rsidR="00CA32A7" w:rsidRPr="009232F7" w:rsidRDefault="00CA32A7" w:rsidP="00AA36B2">
            <w:pPr>
              <w:pStyle w:val="Normal6"/>
              <w:rPr>
                <w:szCs w:val="24"/>
              </w:rPr>
            </w:pPr>
            <w:r w:rsidRPr="009232F7">
              <w:rPr>
                <w:b/>
                <w:i/>
              </w:rPr>
              <w:t>(56a)</w:t>
            </w:r>
            <w:r w:rsidRPr="009232F7">
              <w:rPr>
                <w:b/>
                <w:i/>
              </w:rPr>
              <w:tab/>
              <w:t>Države članice, Komisija in pristojni subjekti bi morali v rednih časovnih presledkih izvajati informacijske kampanje o koristih programa Copernicus in vsem morebitnim uporabnikom tako omogočiti dostop do ustreznih informacij in podatkov.</w:t>
            </w:r>
          </w:p>
        </w:tc>
      </w:tr>
    </w:tbl>
    <w:p w14:paraId="04B2101A" w14:textId="77777777" w:rsidR="00CA32A7" w:rsidRPr="009232F7" w:rsidRDefault="00CA32A7" w:rsidP="00CA32A7"/>
    <w:p w14:paraId="3E205C53" w14:textId="1593037B" w:rsidR="00CA32A7" w:rsidRPr="009232F7" w:rsidRDefault="006E289C" w:rsidP="009232F7">
      <w:pPr>
        <w:pStyle w:val="AMNumberTabs"/>
      </w:pPr>
      <w:r>
        <w:lastRenderedPageBreak/>
        <w:t>Sprememba</w:t>
      </w:r>
      <w:r w:rsidR="00CA32A7" w:rsidRPr="009232F7">
        <w:tab/>
      </w:r>
      <w:r w:rsidR="00CA32A7" w:rsidRPr="009232F7">
        <w:tab/>
        <w:t>39</w:t>
      </w:r>
    </w:p>
    <w:p w14:paraId="7A82B125" w14:textId="77777777" w:rsidR="009232F7" w:rsidRDefault="009232F7" w:rsidP="009232F7">
      <w:pPr>
        <w:pStyle w:val="NormalBold12b"/>
      </w:pPr>
      <w:r>
        <w:t>Predlog uredbe</w:t>
      </w:r>
    </w:p>
    <w:p w14:paraId="02D2DF51" w14:textId="77777777" w:rsidR="00CA32A7" w:rsidRPr="009232F7" w:rsidRDefault="00CA32A7" w:rsidP="009232F7">
      <w:pPr>
        <w:pStyle w:val="NormalBold"/>
      </w:pPr>
      <w:r w:rsidRPr="009232F7">
        <w:t>Uvodna izjava 57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9E847B2" w14:textId="77777777" w:rsidTr="00AA36B2">
        <w:trPr>
          <w:jc w:val="center"/>
        </w:trPr>
        <w:tc>
          <w:tcPr>
            <w:tcW w:w="9752" w:type="dxa"/>
            <w:gridSpan w:val="2"/>
          </w:tcPr>
          <w:p w14:paraId="6ECDD81A" w14:textId="77777777" w:rsidR="00CA32A7" w:rsidRPr="009232F7" w:rsidRDefault="00CA32A7" w:rsidP="00AA36B2">
            <w:pPr>
              <w:keepNext/>
            </w:pPr>
          </w:p>
        </w:tc>
      </w:tr>
      <w:tr w:rsidR="00CA32A7" w:rsidRPr="009232F7" w14:paraId="4F125AC1" w14:textId="77777777" w:rsidTr="00AA36B2">
        <w:trPr>
          <w:jc w:val="center"/>
        </w:trPr>
        <w:tc>
          <w:tcPr>
            <w:tcW w:w="4876" w:type="dxa"/>
            <w:hideMark/>
          </w:tcPr>
          <w:p w14:paraId="0F1357F3" w14:textId="77777777" w:rsidR="00CA32A7" w:rsidRPr="009232F7" w:rsidRDefault="00CA32A7" w:rsidP="00AA36B2">
            <w:pPr>
              <w:pStyle w:val="ColumnHeading"/>
              <w:keepNext/>
            </w:pPr>
            <w:r w:rsidRPr="009232F7">
              <w:t>Besedilo, ki ga predlaga Komisija</w:t>
            </w:r>
          </w:p>
        </w:tc>
        <w:tc>
          <w:tcPr>
            <w:tcW w:w="4876" w:type="dxa"/>
            <w:hideMark/>
          </w:tcPr>
          <w:p w14:paraId="7421C869" w14:textId="43F94838" w:rsidR="00CA32A7" w:rsidRPr="009232F7" w:rsidRDefault="006E289C" w:rsidP="00AA36B2">
            <w:pPr>
              <w:pStyle w:val="ColumnHeading"/>
              <w:keepNext/>
            </w:pPr>
            <w:r>
              <w:t>Sprememba</w:t>
            </w:r>
          </w:p>
        </w:tc>
      </w:tr>
      <w:tr w:rsidR="00CA32A7" w:rsidRPr="009232F7" w14:paraId="69680946" w14:textId="77777777" w:rsidTr="00AA36B2">
        <w:trPr>
          <w:jc w:val="center"/>
        </w:trPr>
        <w:tc>
          <w:tcPr>
            <w:tcW w:w="4876" w:type="dxa"/>
          </w:tcPr>
          <w:p w14:paraId="0E308CA3" w14:textId="77777777" w:rsidR="00CA32A7" w:rsidRPr="009232F7" w:rsidRDefault="00CA32A7" w:rsidP="00AA36B2">
            <w:pPr>
              <w:pStyle w:val="Normal6"/>
            </w:pPr>
          </w:p>
        </w:tc>
        <w:tc>
          <w:tcPr>
            <w:tcW w:w="4876" w:type="dxa"/>
            <w:hideMark/>
          </w:tcPr>
          <w:p w14:paraId="778FF99E" w14:textId="77777777" w:rsidR="00CA32A7" w:rsidRPr="009232F7" w:rsidRDefault="00CA32A7" w:rsidP="00AA36B2">
            <w:pPr>
              <w:pStyle w:val="Normal6"/>
              <w:rPr>
                <w:szCs w:val="24"/>
              </w:rPr>
            </w:pPr>
            <w:r w:rsidRPr="009232F7">
              <w:rPr>
                <w:b/>
                <w:i/>
              </w:rPr>
              <w:t>(57a)</w:t>
            </w:r>
            <w:r w:rsidRPr="009232F7">
              <w:rPr>
                <w:b/>
                <w:i/>
              </w:rPr>
              <w:tab/>
              <w:t>Copernicusova storitev za spremljanje podnebnih sprememb je sicer še v predoperativni fazi, a se že kažejo obetavni rezultati, saj se je število uporabnikov med letoma 2015 in 2016 podvojilo. Vse storitve na področju podnebnih sprememb bi morale čim prej postati v celoti operativne in tako zagotavljati stalen pretok podatkov, ki je potreben za učinkovite ukrepe za blažitev podnebnih sprememb in prilagajanje nanje.</w:t>
            </w:r>
          </w:p>
        </w:tc>
      </w:tr>
    </w:tbl>
    <w:p w14:paraId="5738AB67" w14:textId="77777777" w:rsidR="00CA32A7" w:rsidRPr="009232F7" w:rsidRDefault="00CA32A7" w:rsidP="00CA32A7"/>
    <w:p w14:paraId="34147A9E" w14:textId="4D547192" w:rsidR="00CA32A7" w:rsidRPr="009232F7" w:rsidRDefault="006E289C" w:rsidP="009232F7">
      <w:pPr>
        <w:pStyle w:val="AMNumberTabs"/>
      </w:pPr>
      <w:r>
        <w:t>Sprememba</w:t>
      </w:r>
      <w:r w:rsidR="00CA32A7" w:rsidRPr="009232F7">
        <w:tab/>
      </w:r>
      <w:r w:rsidR="00CA32A7" w:rsidRPr="009232F7">
        <w:tab/>
        <w:t>40</w:t>
      </w:r>
    </w:p>
    <w:p w14:paraId="10B0BDF7" w14:textId="77777777" w:rsidR="009232F7" w:rsidRDefault="009232F7" w:rsidP="009232F7">
      <w:pPr>
        <w:pStyle w:val="NormalBold12b"/>
      </w:pPr>
      <w:r>
        <w:t>Predlog uredbe</w:t>
      </w:r>
    </w:p>
    <w:p w14:paraId="677479E8" w14:textId="77777777" w:rsidR="00CA32A7" w:rsidRPr="009232F7" w:rsidRDefault="00CA32A7" w:rsidP="009232F7">
      <w:pPr>
        <w:pStyle w:val="NormalBold"/>
      </w:pPr>
      <w:r w:rsidRPr="009232F7">
        <w:t>Uvodna izjava 59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C1E17FD" w14:textId="77777777" w:rsidTr="00AA36B2">
        <w:trPr>
          <w:jc w:val="center"/>
        </w:trPr>
        <w:tc>
          <w:tcPr>
            <w:tcW w:w="9752" w:type="dxa"/>
            <w:gridSpan w:val="2"/>
          </w:tcPr>
          <w:p w14:paraId="7A759690" w14:textId="77777777" w:rsidR="00CA32A7" w:rsidRPr="009232F7" w:rsidRDefault="00CA32A7" w:rsidP="00AA36B2">
            <w:pPr>
              <w:keepNext/>
            </w:pPr>
          </w:p>
        </w:tc>
      </w:tr>
      <w:tr w:rsidR="00CA32A7" w:rsidRPr="009232F7" w14:paraId="74C99721" w14:textId="77777777" w:rsidTr="00AA36B2">
        <w:trPr>
          <w:jc w:val="center"/>
        </w:trPr>
        <w:tc>
          <w:tcPr>
            <w:tcW w:w="4876" w:type="dxa"/>
            <w:hideMark/>
          </w:tcPr>
          <w:p w14:paraId="798AFA2E" w14:textId="77777777" w:rsidR="00CA32A7" w:rsidRPr="009232F7" w:rsidRDefault="00CA32A7" w:rsidP="00AA36B2">
            <w:pPr>
              <w:pStyle w:val="ColumnHeading"/>
              <w:keepNext/>
            </w:pPr>
            <w:r w:rsidRPr="009232F7">
              <w:t>Besedilo, ki ga predlaga Komisija</w:t>
            </w:r>
          </w:p>
        </w:tc>
        <w:tc>
          <w:tcPr>
            <w:tcW w:w="4876" w:type="dxa"/>
            <w:hideMark/>
          </w:tcPr>
          <w:p w14:paraId="63ACBC88" w14:textId="3B95D717" w:rsidR="00CA32A7" w:rsidRPr="009232F7" w:rsidRDefault="006E289C" w:rsidP="00AA36B2">
            <w:pPr>
              <w:pStyle w:val="ColumnHeading"/>
              <w:keepNext/>
            </w:pPr>
            <w:r>
              <w:t>Sprememba</w:t>
            </w:r>
          </w:p>
        </w:tc>
      </w:tr>
      <w:tr w:rsidR="00CA32A7" w:rsidRPr="009232F7" w14:paraId="37EB42A2" w14:textId="77777777" w:rsidTr="00AA36B2">
        <w:trPr>
          <w:jc w:val="center"/>
        </w:trPr>
        <w:tc>
          <w:tcPr>
            <w:tcW w:w="4876" w:type="dxa"/>
            <w:hideMark/>
          </w:tcPr>
          <w:p w14:paraId="74B7B223" w14:textId="77777777" w:rsidR="00CA32A7" w:rsidRPr="009232F7" w:rsidRDefault="00CA32A7" w:rsidP="00AA36B2">
            <w:pPr>
              <w:pStyle w:val="Normal6"/>
            </w:pPr>
            <w:r w:rsidRPr="009232F7">
              <w:t>(59)</w:t>
            </w:r>
            <w:r w:rsidRPr="009232F7">
              <w:tab/>
              <w:t xml:space="preserve">Da se lokalne organe, mala in srednja podjetja, znanstvenike in raziskovalce spodbudi k uporabi podatkov, pridobljenih z opazovanjem Zemlje, in tehnologij za takšno opazovanje, ter se jim olajša uporaba takšnih podatkov in tehnologij, bi bilo treba z dejavnostmi za povečanje stopnje uporabe med uporabniki spodbujati namenska omrežja za razširjanje podatkov programa Copernicus, vključno z nacionalnimi in regionalnimi organi. V zvezi s tem bi si morale Komisija in države članice prizadevati za vzpostavitev tesnejših povezav med programom Copernicus ter politikami Unije in nacionalnimi politikami, da bi se spodbudilo povpraševanje po komercialnih aplikacijah in storitvah ter da bi lahko podjetja, zlasti mala in srednja ter zagonska podjetja, razvijala aplikacije na podlagi podatkov in informacij programa Copernicus, s pomočjo katerih bi se v </w:t>
            </w:r>
            <w:r w:rsidRPr="009232F7">
              <w:lastRenderedPageBreak/>
              <w:t>Evropi vzpostavil konkurenčen ekosistem podatkov, pridobljenih z opazovanjem Zemlje.</w:t>
            </w:r>
          </w:p>
        </w:tc>
        <w:tc>
          <w:tcPr>
            <w:tcW w:w="4876" w:type="dxa"/>
            <w:hideMark/>
          </w:tcPr>
          <w:p w14:paraId="4639F14F" w14:textId="77777777" w:rsidR="00CA32A7" w:rsidRPr="009232F7" w:rsidRDefault="00CA32A7" w:rsidP="00AA36B2">
            <w:pPr>
              <w:pStyle w:val="Normal6"/>
              <w:rPr>
                <w:szCs w:val="24"/>
              </w:rPr>
            </w:pPr>
            <w:r w:rsidRPr="009232F7">
              <w:lastRenderedPageBreak/>
              <w:t>(59)</w:t>
            </w:r>
            <w:r w:rsidRPr="009232F7">
              <w:tab/>
              <w:t xml:space="preserve">Da se lokalne </w:t>
            </w:r>
            <w:r w:rsidRPr="009232F7">
              <w:rPr>
                <w:b/>
                <w:i/>
              </w:rPr>
              <w:t xml:space="preserve">in regionalne </w:t>
            </w:r>
            <w:r w:rsidRPr="009232F7">
              <w:t xml:space="preserve">organe, mala in srednja podjetja, znanstvenike in raziskovalce spodbudi k uporabi podatkov, pridobljenih z opazovanjem Zemlje, in tehnologij za takšno opazovanje, ter se jim olajša uporaba takšnih podatkov in tehnologij, bi bilo treba z dejavnostmi za povečanje stopnje uporabe med uporabniki spodbujati namenska omrežja za razširjanje podatkov programa Copernicus, vključno z nacionalnimi in regionalnimi organi. V zvezi s tem bi si morale Komisija in države članice prizadevati za vzpostavitev tesnejših povezav med programom Copernicus ter politikami Unije in nacionalnimi politikami, da bi se spodbudilo povpraševanje po komercialnih aplikacijah in storitvah ter da bi lahko podjetja, zlasti mala in srednja ter zagonska podjetja, razvijala aplikacije na podlagi podatkov in informacij programa Copernicus, s pomočjo katerih bi se v </w:t>
            </w:r>
            <w:r w:rsidRPr="009232F7">
              <w:lastRenderedPageBreak/>
              <w:t>Evropi vzpostavil konkurenčen ekosistem podatkov, pridobljenih z opazovanjem Zemlje.</w:t>
            </w:r>
          </w:p>
        </w:tc>
      </w:tr>
    </w:tbl>
    <w:p w14:paraId="57682002" w14:textId="77777777" w:rsidR="00CA32A7" w:rsidRPr="009232F7" w:rsidRDefault="00CA32A7" w:rsidP="00CA32A7"/>
    <w:p w14:paraId="50A0E0CA" w14:textId="7E695A27" w:rsidR="00CA32A7" w:rsidRPr="009232F7" w:rsidRDefault="006E289C" w:rsidP="009232F7">
      <w:pPr>
        <w:pStyle w:val="AMNumberTabs"/>
      </w:pPr>
      <w:r>
        <w:t>Sprememba</w:t>
      </w:r>
      <w:r w:rsidR="00CA32A7" w:rsidRPr="009232F7">
        <w:tab/>
      </w:r>
      <w:r w:rsidR="00CA32A7" w:rsidRPr="009232F7">
        <w:tab/>
        <w:t>41</w:t>
      </w:r>
    </w:p>
    <w:p w14:paraId="46DC8D15" w14:textId="77777777" w:rsidR="009232F7" w:rsidRDefault="009232F7" w:rsidP="009232F7">
      <w:pPr>
        <w:pStyle w:val="NormalBold12b"/>
      </w:pPr>
      <w:r>
        <w:t>Predlog uredbe</w:t>
      </w:r>
    </w:p>
    <w:p w14:paraId="161D4775" w14:textId="77777777" w:rsidR="00CA32A7" w:rsidRPr="009232F7" w:rsidRDefault="00CA32A7" w:rsidP="009232F7">
      <w:pPr>
        <w:pStyle w:val="NormalBold"/>
      </w:pPr>
      <w:r w:rsidRPr="009232F7">
        <w:t>Uvodna izjava 59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6013539" w14:textId="77777777" w:rsidTr="00AA36B2">
        <w:trPr>
          <w:trHeight w:hRule="exact" w:val="240"/>
          <w:jc w:val="center"/>
        </w:trPr>
        <w:tc>
          <w:tcPr>
            <w:tcW w:w="9752" w:type="dxa"/>
            <w:gridSpan w:val="2"/>
          </w:tcPr>
          <w:p w14:paraId="7C4B0B66" w14:textId="77777777" w:rsidR="00CA32A7" w:rsidRPr="009232F7" w:rsidRDefault="00CA32A7" w:rsidP="00AA36B2"/>
        </w:tc>
      </w:tr>
      <w:tr w:rsidR="00CA32A7" w:rsidRPr="009232F7" w14:paraId="239C0B47" w14:textId="77777777" w:rsidTr="00AA36B2">
        <w:trPr>
          <w:trHeight w:val="240"/>
          <w:jc w:val="center"/>
        </w:trPr>
        <w:tc>
          <w:tcPr>
            <w:tcW w:w="4876" w:type="dxa"/>
          </w:tcPr>
          <w:p w14:paraId="5763BE92" w14:textId="77777777" w:rsidR="00CA32A7" w:rsidRPr="009232F7" w:rsidRDefault="00CA32A7" w:rsidP="00AA36B2">
            <w:pPr>
              <w:pStyle w:val="ColumnHeading"/>
            </w:pPr>
            <w:r w:rsidRPr="009232F7">
              <w:t>Besedilo, ki ga predlaga Komisija</w:t>
            </w:r>
          </w:p>
        </w:tc>
        <w:tc>
          <w:tcPr>
            <w:tcW w:w="4876" w:type="dxa"/>
          </w:tcPr>
          <w:p w14:paraId="2892D257" w14:textId="2AB49157" w:rsidR="00CA32A7" w:rsidRPr="009232F7" w:rsidRDefault="006E289C" w:rsidP="00AA36B2">
            <w:pPr>
              <w:pStyle w:val="ColumnHeading"/>
            </w:pPr>
            <w:r>
              <w:t>Sprememba</w:t>
            </w:r>
          </w:p>
        </w:tc>
      </w:tr>
      <w:tr w:rsidR="00CA32A7" w:rsidRPr="009232F7" w14:paraId="78C2525D" w14:textId="77777777" w:rsidTr="00AA36B2">
        <w:trPr>
          <w:jc w:val="center"/>
        </w:trPr>
        <w:tc>
          <w:tcPr>
            <w:tcW w:w="4876" w:type="dxa"/>
          </w:tcPr>
          <w:p w14:paraId="34697B0F" w14:textId="77777777" w:rsidR="00CA32A7" w:rsidRPr="009232F7" w:rsidRDefault="00CA32A7" w:rsidP="00AA36B2">
            <w:pPr>
              <w:pStyle w:val="Normal6"/>
            </w:pPr>
          </w:p>
        </w:tc>
        <w:tc>
          <w:tcPr>
            <w:tcW w:w="4876" w:type="dxa"/>
          </w:tcPr>
          <w:p w14:paraId="4DA2C73D" w14:textId="77777777" w:rsidR="00CA32A7" w:rsidRPr="009232F7" w:rsidRDefault="00CA32A7" w:rsidP="00AA36B2">
            <w:pPr>
              <w:pStyle w:val="Normal6"/>
            </w:pPr>
            <w:r w:rsidRPr="009232F7">
              <w:rPr>
                <w:b/>
                <w:i/>
              </w:rPr>
              <w:t>(59a)</w:t>
            </w:r>
            <w:r w:rsidRPr="009232F7">
              <w:tab/>
            </w:r>
            <w:r w:rsidRPr="009232F7">
              <w:rPr>
                <w:b/>
                <w:i/>
              </w:rPr>
              <w:t>Satelitske slike imajo velik potencial za trajnostno in učinkovito upravljanje virov, saj na primer zagotavljajo zanesljive in pravočasne informacije o pridelku in stanju tal, zato bi bilo treba to storitev še okrepiti, da bi zadostili potrebam končnih uporabnikov in zagotovili povezovanje podatkov.</w:t>
            </w:r>
          </w:p>
        </w:tc>
      </w:tr>
    </w:tbl>
    <w:p w14:paraId="51DEA681" w14:textId="77777777" w:rsidR="00CA32A7" w:rsidRPr="009232F7" w:rsidRDefault="00CA32A7" w:rsidP="00CA32A7"/>
    <w:p w14:paraId="65A69248" w14:textId="6C388427" w:rsidR="00CA32A7" w:rsidRPr="009232F7" w:rsidRDefault="006E289C" w:rsidP="009232F7">
      <w:pPr>
        <w:pStyle w:val="AMNumberTabs"/>
      </w:pPr>
      <w:r>
        <w:t>Sprememba</w:t>
      </w:r>
      <w:r w:rsidR="00CA32A7" w:rsidRPr="009232F7">
        <w:tab/>
      </w:r>
      <w:r w:rsidR="00CA32A7" w:rsidRPr="009232F7">
        <w:tab/>
        <w:t>42</w:t>
      </w:r>
    </w:p>
    <w:p w14:paraId="4246B1D1" w14:textId="77777777" w:rsidR="009232F7" w:rsidRDefault="009232F7" w:rsidP="009232F7">
      <w:pPr>
        <w:pStyle w:val="NormalBold12b"/>
      </w:pPr>
      <w:r>
        <w:t>Predlog uredbe</w:t>
      </w:r>
    </w:p>
    <w:p w14:paraId="2D207AB7" w14:textId="77777777" w:rsidR="00CA32A7" w:rsidRPr="009232F7" w:rsidRDefault="00CA32A7" w:rsidP="009232F7">
      <w:pPr>
        <w:pStyle w:val="NormalBold"/>
      </w:pPr>
      <w:r w:rsidRPr="009232F7">
        <w:t>Uvodna izjava 62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EDED3EC" w14:textId="77777777" w:rsidTr="00AA36B2">
        <w:trPr>
          <w:jc w:val="center"/>
        </w:trPr>
        <w:tc>
          <w:tcPr>
            <w:tcW w:w="9752" w:type="dxa"/>
            <w:gridSpan w:val="2"/>
          </w:tcPr>
          <w:p w14:paraId="52108583" w14:textId="77777777" w:rsidR="00CA32A7" w:rsidRPr="009232F7" w:rsidRDefault="00CA32A7" w:rsidP="00AA36B2">
            <w:pPr>
              <w:keepNext/>
            </w:pPr>
          </w:p>
        </w:tc>
      </w:tr>
      <w:tr w:rsidR="00CA32A7" w:rsidRPr="009232F7" w14:paraId="30B67E07" w14:textId="77777777" w:rsidTr="00AA36B2">
        <w:trPr>
          <w:jc w:val="center"/>
        </w:trPr>
        <w:tc>
          <w:tcPr>
            <w:tcW w:w="4876" w:type="dxa"/>
            <w:hideMark/>
          </w:tcPr>
          <w:p w14:paraId="2574DCB4" w14:textId="77777777" w:rsidR="00CA32A7" w:rsidRPr="009232F7" w:rsidRDefault="00CA32A7" w:rsidP="00AA36B2">
            <w:pPr>
              <w:pStyle w:val="ColumnHeading"/>
              <w:keepNext/>
            </w:pPr>
            <w:r w:rsidRPr="009232F7">
              <w:t>Besedilo, ki ga predlaga Komisija</w:t>
            </w:r>
          </w:p>
        </w:tc>
        <w:tc>
          <w:tcPr>
            <w:tcW w:w="4876" w:type="dxa"/>
            <w:hideMark/>
          </w:tcPr>
          <w:p w14:paraId="0F43A250" w14:textId="4F32CC4B" w:rsidR="00CA32A7" w:rsidRPr="009232F7" w:rsidRDefault="006E289C" w:rsidP="00AA36B2">
            <w:pPr>
              <w:pStyle w:val="ColumnHeading"/>
              <w:keepNext/>
            </w:pPr>
            <w:r>
              <w:t>Sprememba</w:t>
            </w:r>
          </w:p>
        </w:tc>
      </w:tr>
      <w:tr w:rsidR="00CA32A7" w:rsidRPr="009232F7" w14:paraId="66EF6E6E" w14:textId="77777777" w:rsidTr="00AA36B2">
        <w:trPr>
          <w:jc w:val="center"/>
        </w:trPr>
        <w:tc>
          <w:tcPr>
            <w:tcW w:w="4876" w:type="dxa"/>
            <w:hideMark/>
          </w:tcPr>
          <w:p w14:paraId="640D9766" w14:textId="77777777" w:rsidR="00CA32A7" w:rsidRPr="009232F7" w:rsidRDefault="00CA32A7" w:rsidP="00AA36B2">
            <w:pPr>
              <w:pStyle w:val="Normal6"/>
            </w:pPr>
            <w:r w:rsidRPr="009232F7">
              <w:t>(62)</w:t>
            </w:r>
            <w:r w:rsidRPr="009232F7">
              <w:tab/>
              <w:t>Unija je na podlagi zahtev Evropskega parlamenta in Sveta iz Sklepa št.</w:t>
            </w:r>
            <w:r w:rsidRPr="009232F7">
              <w:rPr>
                <w:b/>
                <w:i/>
              </w:rPr>
              <w:t> </w:t>
            </w:r>
            <w:r w:rsidRPr="009232F7">
              <w:t>541/2014/EU Evropskega parlamenta in Sveta</w:t>
            </w:r>
            <w:r w:rsidRPr="009232F7">
              <w:rPr>
                <w:b/>
                <w:i/>
              </w:rPr>
              <w:t xml:space="preserve"> z dne 16. aprila 2014 o vzpostavitvi okvira podpore za nadzor in spremljanje v vesolju</w:t>
            </w:r>
            <w:r w:rsidRPr="009232F7">
              <w:rPr>
                <w:vertAlign w:val="superscript"/>
              </w:rPr>
              <w:t>24</w:t>
            </w:r>
            <w:r w:rsidRPr="009232F7">
              <w:t xml:space="preserve"> vzpostavila okvir podpore za nadzor in spremljanje v vesolju (SST). Vesoljski odpadki resno ogrožajo varnost in trajnost vesoljskih dejavnosti. SST je zato bistvenega pomena za ohranitev kontinuitete komponent vesoljskega programa in njihovih prispevkov k politikam Unije. S prizadevanji za preprečevanje širjenja vesoljskih odpadkov prispeva SST k zagotavljanju vzdržnega in zajamčenega dostopa do vesolja, ki je globalna skupna dobrina, in njegove uporabe.</w:t>
            </w:r>
          </w:p>
        </w:tc>
        <w:tc>
          <w:tcPr>
            <w:tcW w:w="4876" w:type="dxa"/>
            <w:hideMark/>
          </w:tcPr>
          <w:p w14:paraId="7876217B" w14:textId="77777777" w:rsidR="00CA32A7" w:rsidRPr="009232F7" w:rsidRDefault="00CA32A7" w:rsidP="00AA36B2">
            <w:pPr>
              <w:pStyle w:val="Normal6"/>
              <w:rPr>
                <w:szCs w:val="24"/>
              </w:rPr>
            </w:pPr>
            <w:r w:rsidRPr="009232F7">
              <w:t>(62)</w:t>
            </w:r>
            <w:r w:rsidRPr="009232F7">
              <w:tab/>
              <w:t>Unija je na podlagi zahtev Evropskega parlamenta in Sveta iz Sklepa št.</w:t>
            </w:r>
            <w:r w:rsidRPr="009232F7">
              <w:rPr>
                <w:b/>
                <w:i/>
              </w:rPr>
              <w:t xml:space="preserve"> </w:t>
            </w:r>
            <w:r w:rsidRPr="009232F7">
              <w:t>541/2014/EU Evropskega parlamenta in Sveta</w:t>
            </w:r>
            <w:r w:rsidRPr="009232F7">
              <w:rPr>
                <w:vertAlign w:val="superscript"/>
              </w:rPr>
              <w:t>24</w:t>
            </w:r>
            <w:r w:rsidRPr="009232F7">
              <w:t xml:space="preserve"> vzpostavila okvir podpore za nadzor in spremljanje v vesolju (SST). Vesoljski odpadki resno ogrožajo varnost in trajnost vesoljskih dejavnosti. SST je zato bistvenega pomena za ohranitev kontinuitete komponent vesoljskega programa in njihovih prispevkov k politikam Unije. S prizadevanji za preprečevanje širjenja vesoljskih odpadkov prispeva SST k zagotavljanju vzdržnega in zajamčenega dostopa do vesolja, ki je globalna skupna dobrina, in njegove uporabe. </w:t>
            </w:r>
            <w:r w:rsidRPr="009232F7">
              <w:rPr>
                <w:b/>
                <w:i/>
              </w:rPr>
              <w:t>Namen SST je tudi olajšati pripravo evropskih projektov za čiščenje Zemljine orbite.</w:t>
            </w:r>
          </w:p>
        </w:tc>
      </w:tr>
      <w:tr w:rsidR="00CA32A7" w:rsidRPr="009232F7" w14:paraId="53A5BFD1" w14:textId="77777777" w:rsidTr="00AA36B2">
        <w:trPr>
          <w:jc w:val="center"/>
        </w:trPr>
        <w:tc>
          <w:tcPr>
            <w:tcW w:w="4876" w:type="dxa"/>
            <w:hideMark/>
          </w:tcPr>
          <w:p w14:paraId="0A6C70D1" w14:textId="77777777" w:rsidR="00CA32A7" w:rsidRPr="009232F7" w:rsidRDefault="00CA32A7" w:rsidP="00AA36B2">
            <w:pPr>
              <w:pStyle w:val="Normal6"/>
            </w:pPr>
            <w:r w:rsidRPr="009232F7">
              <w:t>__________________</w:t>
            </w:r>
          </w:p>
        </w:tc>
        <w:tc>
          <w:tcPr>
            <w:tcW w:w="4876" w:type="dxa"/>
            <w:hideMark/>
          </w:tcPr>
          <w:p w14:paraId="7D30C941" w14:textId="77777777" w:rsidR="00CA32A7" w:rsidRPr="009232F7" w:rsidRDefault="00CA32A7" w:rsidP="00AA36B2">
            <w:pPr>
              <w:pStyle w:val="Normal6"/>
              <w:rPr>
                <w:szCs w:val="24"/>
              </w:rPr>
            </w:pPr>
            <w:r w:rsidRPr="009232F7">
              <w:t>__________________</w:t>
            </w:r>
          </w:p>
        </w:tc>
      </w:tr>
      <w:tr w:rsidR="00CA32A7" w:rsidRPr="009232F7" w14:paraId="413A3376" w14:textId="77777777" w:rsidTr="00AA36B2">
        <w:trPr>
          <w:jc w:val="center"/>
        </w:trPr>
        <w:tc>
          <w:tcPr>
            <w:tcW w:w="4876" w:type="dxa"/>
            <w:hideMark/>
          </w:tcPr>
          <w:p w14:paraId="18BCA2D9" w14:textId="77777777" w:rsidR="00CA32A7" w:rsidRPr="009232F7" w:rsidRDefault="00CA32A7" w:rsidP="00AA36B2">
            <w:pPr>
              <w:pStyle w:val="Normal6"/>
            </w:pPr>
            <w:r w:rsidRPr="009232F7">
              <w:rPr>
                <w:vertAlign w:val="superscript"/>
              </w:rPr>
              <w:t>24</w:t>
            </w:r>
            <w:r w:rsidRPr="009232F7">
              <w:t xml:space="preserve"> UL L 158, 27.5.2014, str.</w:t>
            </w:r>
            <w:r w:rsidRPr="009232F7">
              <w:rPr>
                <w:b/>
                <w:i/>
              </w:rPr>
              <w:t xml:space="preserve"> </w:t>
            </w:r>
            <w:r w:rsidRPr="009232F7">
              <w:t>227.</w:t>
            </w:r>
          </w:p>
        </w:tc>
        <w:tc>
          <w:tcPr>
            <w:tcW w:w="4876" w:type="dxa"/>
            <w:hideMark/>
          </w:tcPr>
          <w:p w14:paraId="17C02438" w14:textId="77777777" w:rsidR="00CA32A7" w:rsidRPr="009232F7" w:rsidRDefault="00CA32A7" w:rsidP="00AA36B2">
            <w:pPr>
              <w:pStyle w:val="Normal6"/>
              <w:rPr>
                <w:szCs w:val="24"/>
              </w:rPr>
            </w:pPr>
            <w:r w:rsidRPr="009232F7">
              <w:rPr>
                <w:vertAlign w:val="superscript"/>
              </w:rPr>
              <w:t>24</w:t>
            </w:r>
            <w:r w:rsidRPr="009232F7">
              <w:t xml:space="preserve"> </w:t>
            </w:r>
            <w:r w:rsidRPr="009232F7">
              <w:rPr>
                <w:b/>
                <w:i/>
              </w:rPr>
              <w:t xml:space="preserve">Sklep št. 541/2014/EU Evropskega </w:t>
            </w:r>
            <w:r w:rsidRPr="009232F7">
              <w:rPr>
                <w:b/>
                <w:i/>
              </w:rPr>
              <w:lastRenderedPageBreak/>
              <w:t>parlamenta in Sveta z dne 16. aprila 2014 o vzpostavitvi okvira podpore za nadzor in spremljanje v vesolju (</w:t>
            </w:r>
            <w:r w:rsidRPr="009232F7">
              <w:t>UL L 158, 27.5.2014, str.</w:t>
            </w:r>
            <w:r w:rsidRPr="009232F7">
              <w:rPr>
                <w:b/>
                <w:i/>
              </w:rPr>
              <w:t> </w:t>
            </w:r>
            <w:r w:rsidRPr="009232F7">
              <w:t>227</w:t>
            </w:r>
            <w:r w:rsidRPr="009232F7">
              <w:rPr>
                <w:b/>
                <w:i/>
              </w:rPr>
              <w:t>)</w:t>
            </w:r>
            <w:r w:rsidRPr="009232F7">
              <w:t>.</w:t>
            </w:r>
          </w:p>
        </w:tc>
      </w:tr>
    </w:tbl>
    <w:p w14:paraId="70D51BC4" w14:textId="77777777" w:rsidR="00CA32A7" w:rsidRPr="009232F7" w:rsidRDefault="00CA32A7" w:rsidP="00CA32A7"/>
    <w:p w14:paraId="3A972F9B" w14:textId="6AD44A76" w:rsidR="00CA32A7" w:rsidRPr="009232F7" w:rsidRDefault="006E289C" w:rsidP="009232F7">
      <w:pPr>
        <w:pStyle w:val="AMNumberTabs"/>
      </w:pPr>
      <w:r>
        <w:t>Sprememba</w:t>
      </w:r>
      <w:r w:rsidR="00CA32A7" w:rsidRPr="009232F7">
        <w:tab/>
      </w:r>
      <w:r w:rsidR="00CA32A7" w:rsidRPr="009232F7">
        <w:tab/>
        <w:t>43</w:t>
      </w:r>
    </w:p>
    <w:p w14:paraId="550A1B75" w14:textId="77777777" w:rsidR="009232F7" w:rsidRDefault="009232F7" w:rsidP="009232F7">
      <w:pPr>
        <w:pStyle w:val="NormalBold12b"/>
      </w:pPr>
      <w:r>
        <w:t>Predlog uredbe</w:t>
      </w:r>
    </w:p>
    <w:p w14:paraId="7FCC42A6" w14:textId="77777777" w:rsidR="00CA32A7" w:rsidRPr="009232F7" w:rsidRDefault="00CA32A7" w:rsidP="009232F7">
      <w:pPr>
        <w:pStyle w:val="NormalBold"/>
      </w:pPr>
      <w:r w:rsidRPr="009232F7">
        <w:t>Uvodna izjava 63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7C6CFC8" w14:textId="77777777" w:rsidTr="00AA36B2">
        <w:trPr>
          <w:jc w:val="center"/>
        </w:trPr>
        <w:tc>
          <w:tcPr>
            <w:tcW w:w="9752" w:type="dxa"/>
            <w:gridSpan w:val="2"/>
          </w:tcPr>
          <w:p w14:paraId="5A25D0C4" w14:textId="77777777" w:rsidR="00CA32A7" w:rsidRPr="009232F7" w:rsidRDefault="00CA32A7" w:rsidP="00AA36B2">
            <w:pPr>
              <w:keepNext/>
            </w:pPr>
          </w:p>
        </w:tc>
      </w:tr>
      <w:tr w:rsidR="00CA32A7" w:rsidRPr="009232F7" w14:paraId="5B04F310" w14:textId="77777777" w:rsidTr="00AA36B2">
        <w:trPr>
          <w:jc w:val="center"/>
        </w:trPr>
        <w:tc>
          <w:tcPr>
            <w:tcW w:w="4876" w:type="dxa"/>
            <w:hideMark/>
          </w:tcPr>
          <w:p w14:paraId="211E3108" w14:textId="77777777" w:rsidR="00CA32A7" w:rsidRPr="009232F7" w:rsidRDefault="00CA32A7" w:rsidP="00AA36B2">
            <w:pPr>
              <w:pStyle w:val="ColumnHeading"/>
              <w:keepNext/>
            </w:pPr>
            <w:r w:rsidRPr="009232F7">
              <w:t>Besedilo, ki ga predlaga Komisija</w:t>
            </w:r>
          </w:p>
        </w:tc>
        <w:tc>
          <w:tcPr>
            <w:tcW w:w="4876" w:type="dxa"/>
            <w:hideMark/>
          </w:tcPr>
          <w:p w14:paraId="1E4BBFAC" w14:textId="6D397C50" w:rsidR="00CA32A7" w:rsidRPr="009232F7" w:rsidRDefault="006E289C" w:rsidP="00AA36B2">
            <w:pPr>
              <w:pStyle w:val="ColumnHeading"/>
              <w:keepNext/>
            </w:pPr>
            <w:r>
              <w:t>Sprememba</w:t>
            </w:r>
          </w:p>
        </w:tc>
      </w:tr>
      <w:tr w:rsidR="00CA32A7" w:rsidRPr="009232F7" w14:paraId="5D982838" w14:textId="77777777" w:rsidTr="00AA36B2">
        <w:trPr>
          <w:jc w:val="center"/>
        </w:trPr>
        <w:tc>
          <w:tcPr>
            <w:tcW w:w="4876" w:type="dxa"/>
            <w:hideMark/>
          </w:tcPr>
          <w:p w14:paraId="67ED94E3" w14:textId="77777777" w:rsidR="00CA32A7" w:rsidRPr="009232F7" w:rsidRDefault="00CA32A7" w:rsidP="00AA36B2">
            <w:pPr>
              <w:pStyle w:val="Normal6"/>
            </w:pPr>
            <w:r w:rsidRPr="009232F7">
              <w:t>(63)</w:t>
            </w:r>
            <w:r w:rsidRPr="009232F7">
              <w:tab/>
              <w:t>SST bi moral nadalje razvijati učinkovitost in avtonomijo zmogljivosti SST. V ta namen bi bilo treba na podlagi podatkov iz mreže senzorjev SST vzpostaviti avtonomen evropski katalog vesoljskih predmetov. SST bi moral še naprej podpirati delovanje in zagotavljanje storitev SST. Ker je SST uporabniško usmerjen sistem, bi bilo treba vzpostaviti ustrezne mehanizme za zbiranje zahtev uporabnikov, vključno z varnostnimi zahtevami.</w:t>
            </w:r>
          </w:p>
        </w:tc>
        <w:tc>
          <w:tcPr>
            <w:tcW w:w="4876" w:type="dxa"/>
            <w:hideMark/>
          </w:tcPr>
          <w:p w14:paraId="2075ADC5" w14:textId="77777777" w:rsidR="00CA32A7" w:rsidRPr="009232F7" w:rsidRDefault="00CA32A7" w:rsidP="00AA36B2">
            <w:pPr>
              <w:pStyle w:val="Normal6"/>
              <w:rPr>
                <w:szCs w:val="24"/>
              </w:rPr>
            </w:pPr>
            <w:r w:rsidRPr="009232F7">
              <w:t>(63)</w:t>
            </w:r>
            <w:r w:rsidRPr="009232F7">
              <w:tab/>
              <w:t xml:space="preserve">SST bi moral nadalje razvijati učinkovitost in avtonomijo zmogljivosti SST. V ta namen bi bilo treba na podlagi podatkov iz mreže senzorjev SST vzpostaviti avtonomen evropski katalog vesoljskih predmetov. </w:t>
            </w:r>
            <w:r w:rsidRPr="009232F7">
              <w:rPr>
                <w:b/>
                <w:i/>
              </w:rPr>
              <w:t>Po zgledu drugih držav z vesoljskimi zmogljivostmi bi lahko bili nekateri podatki iz kataloga dostopni za nekomercialne in raziskovalne namene.</w:t>
            </w:r>
            <w:r w:rsidRPr="009232F7">
              <w:t xml:space="preserve"> SST bi moral še naprej podpirati delovanje in zagotavljanje storitev SST. Ker je SST uporabniško usmerjen sistem, bi bilo treba vzpostaviti ustrezne mehanizme za zbiranje zahtev uporabnikov, vključno z varnostnimi zahtevami</w:t>
            </w:r>
            <w:r w:rsidRPr="009232F7">
              <w:rPr>
                <w:b/>
                <w:i/>
              </w:rPr>
              <w:t xml:space="preserve"> in s tistimi, ki se nanašajo na prenos pomembnih informacij javnim ustanovam in javnih ustanov, da bi se izboljšala učinkovitost sistema</w:t>
            </w:r>
            <w:r w:rsidRPr="009232F7">
              <w:t>.</w:t>
            </w:r>
          </w:p>
        </w:tc>
      </w:tr>
    </w:tbl>
    <w:p w14:paraId="314BDB64" w14:textId="77777777" w:rsidR="00CA32A7" w:rsidRPr="009232F7" w:rsidRDefault="00CA32A7" w:rsidP="00CA32A7"/>
    <w:p w14:paraId="462C4626" w14:textId="5162F52F" w:rsidR="00CA32A7" w:rsidRPr="009232F7" w:rsidRDefault="006E289C" w:rsidP="009232F7">
      <w:pPr>
        <w:pStyle w:val="AMNumberTabs"/>
      </w:pPr>
      <w:r>
        <w:t>Sprememba</w:t>
      </w:r>
      <w:r w:rsidR="00CA32A7" w:rsidRPr="009232F7">
        <w:tab/>
      </w:r>
      <w:r w:rsidR="00CA32A7" w:rsidRPr="009232F7">
        <w:tab/>
        <w:t>44</w:t>
      </w:r>
    </w:p>
    <w:p w14:paraId="2B8BE9D6" w14:textId="77777777" w:rsidR="009232F7" w:rsidRDefault="009232F7" w:rsidP="009232F7">
      <w:pPr>
        <w:pStyle w:val="NormalBold12b"/>
      </w:pPr>
      <w:r>
        <w:t>Predlog uredbe</w:t>
      </w:r>
    </w:p>
    <w:p w14:paraId="31967BE7" w14:textId="77777777" w:rsidR="00CA32A7" w:rsidRPr="009232F7" w:rsidRDefault="00CA32A7" w:rsidP="009232F7">
      <w:pPr>
        <w:pStyle w:val="NormalBold"/>
      </w:pPr>
      <w:r w:rsidRPr="009232F7">
        <w:t>Uvodna izjava 67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20AE90A" w14:textId="77777777" w:rsidTr="00AA36B2">
        <w:trPr>
          <w:jc w:val="center"/>
        </w:trPr>
        <w:tc>
          <w:tcPr>
            <w:tcW w:w="9752" w:type="dxa"/>
            <w:gridSpan w:val="2"/>
          </w:tcPr>
          <w:p w14:paraId="751C197E" w14:textId="77777777" w:rsidR="00CA32A7" w:rsidRPr="009232F7" w:rsidRDefault="00CA32A7" w:rsidP="00AA36B2">
            <w:pPr>
              <w:keepNext/>
            </w:pPr>
          </w:p>
        </w:tc>
      </w:tr>
      <w:tr w:rsidR="00CA32A7" w:rsidRPr="009232F7" w14:paraId="523982A9" w14:textId="77777777" w:rsidTr="00AA36B2">
        <w:trPr>
          <w:jc w:val="center"/>
        </w:trPr>
        <w:tc>
          <w:tcPr>
            <w:tcW w:w="4876" w:type="dxa"/>
            <w:hideMark/>
          </w:tcPr>
          <w:p w14:paraId="079AFEA0" w14:textId="77777777" w:rsidR="00CA32A7" w:rsidRPr="009232F7" w:rsidRDefault="00CA32A7" w:rsidP="00AA36B2">
            <w:pPr>
              <w:pStyle w:val="ColumnHeading"/>
              <w:keepNext/>
            </w:pPr>
            <w:r w:rsidRPr="009232F7">
              <w:t>Besedilo, ki ga predlaga Komisija</w:t>
            </w:r>
          </w:p>
        </w:tc>
        <w:tc>
          <w:tcPr>
            <w:tcW w:w="4876" w:type="dxa"/>
            <w:hideMark/>
          </w:tcPr>
          <w:p w14:paraId="6026F95E" w14:textId="5C64EA1C" w:rsidR="00CA32A7" w:rsidRPr="009232F7" w:rsidRDefault="006E289C" w:rsidP="00AA36B2">
            <w:pPr>
              <w:pStyle w:val="ColumnHeading"/>
              <w:keepNext/>
            </w:pPr>
            <w:r>
              <w:t>Sprememba</w:t>
            </w:r>
          </w:p>
        </w:tc>
      </w:tr>
      <w:tr w:rsidR="00CA32A7" w:rsidRPr="009232F7" w14:paraId="7AC4ECD5" w14:textId="77777777" w:rsidTr="00AA36B2">
        <w:trPr>
          <w:jc w:val="center"/>
        </w:trPr>
        <w:tc>
          <w:tcPr>
            <w:tcW w:w="4876" w:type="dxa"/>
            <w:hideMark/>
          </w:tcPr>
          <w:p w14:paraId="03565C5F" w14:textId="77777777" w:rsidR="00CA32A7" w:rsidRPr="009232F7" w:rsidRDefault="00CA32A7" w:rsidP="00AA36B2">
            <w:pPr>
              <w:pStyle w:val="Normal6"/>
            </w:pPr>
            <w:r w:rsidRPr="009232F7">
              <w:t>(67)</w:t>
            </w:r>
            <w:r w:rsidRPr="009232F7">
              <w:tab/>
              <w:t xml:space="preserve">Poleg tega bi moral SST dopolnjevati obstoječe ukrepe za zmanjšanje tveganj, kot so smernice za zmanjšanje vesoljskih odpadkov, ki jih je pripravil Odbor </w:t>
            </w:r>
            <w:r w:rsidRPr="009232F7">
              <w:rPr>
                <w:b/>
                <w:i/>
              </w:rPr>
              <w:t>ZN</w:t>
            </w:r>
            <w:r w:rsidRPr="009232F7">
              <w:t xml:space="preserve"> za miroljubno rabo vesolja (COPUOS), in smernice za dolgoročno vzdržnost vesoljskih dejavnosti ali druge pobude za zagotovitev varnosti, zaščite in vzdržnosti vesoljskih dejavnosti. </w:t>
            </w:r>
            <w:r w:rsidRPr="009232F7">
              <w:lastRenderedPageBreak/>
              <w:t>Da bi se zmanjšalo tveganje trkov, bi si bilo treba v okviru SST prizadevati tudi za sinergije s pobudami za dejavno odstranjevanje in nevtraliziranje vesoljskih odpadkov. SST bi moral prispevati k zagotavljanju miroljubne uporabe in raziskovanja vesolja. Povečanje vesoljskih dejavnosti lahko vpliva na mednarodne pobude na področju upravljanja vesoljskega prometa. Unija bi morala spremljati ta razvoj in ga morda upoštevati pri vmesnem pregledu sedanjega večletnega finančnega okvira.</w:t>
            </w:r>
          </w:p>
        </w:tc>
        <w:tc>
          <w:tcPr>
            <w:tcW w:w="4876" w:type="dxa"/>
            <w:hideMark/>
          </w:tcPr>
          <w:p w14:paraId="23226D39" w14:textId="77777777" w:rsidR="00CA32A7" w:rsidRPr="009232F7" w:rsidRDefault="00CA32A7" w:rsidP="00AA36B2">
            <w:pPr>
              <w:pStyle w:val="Normal6"/>
              <w:rPr>
                <w:szCs w:val="24"/>
              </w:rPr>
            </w:pPr>
            <w:r w:rsidRPr="009232F7">
              <w:lastRenderedPageBreak/>
              <w:t>(67)</w:t>
            </w:r>
            <w:r w:rsidRPr="009232F7">
              <w:tab/>
              <w:t xml:space="preserve">Poleg tega bi moral SST dopolnjevati obstoječe ukrepe za zmanjšanje tveganj, kot so smernice za zmanjšanje vesoljskih odpadkov, ki jih je pripravil Odbor </w:t>
            </w:r>
            <w:r w:rsidRPr="009232F7">
              <w:rPr>
                <w:b/>
                <w:i/>
              </w:rPr>
              <w:t>OZN</w:t>
            </w:r>
            <w:r w:rsidRPr="009232F7">
              <w:t xml:space="preserve"> za miroljubno rabo vesolja (COPUOS), in smernice za dolgoročno vzdržnost vesoljskih dejavnosti ali druge pobude za zagotovitev varnosti, zaščite in vzdržnosti vesoljskih dejavnosti. </w:t>
            </w:r>
            <w:r w:rsidRPr="009232F7">
              <w:lastRenderedPageBreak/>
              <w:t>Da bi se zmanjšalo tveganje trkov, bi si bilo treba v okviru SST prizadevati tudi za sinergije s pobudami</w:t>
            </w:r>
            <w:r w:rsidRPr="009232F7">
              <w:rPr>
                <w:b/>
                <w:i/>
              </w:rPr>
              <w:t>, katerih cilj je spodbujati razvoj in uporabo tehnoloških sistemov, zasnovanih</w:t>
            </w:r>
            <w:r w:rsidRPr="009232F7">
              <w:t xml:space="preserve"> za dejavno odstranjevanje in nevtraliziranje vesoljskih odpadkov. SST bi moral prispevati k zagotavljanju miroljubne uporabe in raziskovanja vesolja. Povečanje vesoljskih dejavnosti lahko vpliva na mednarodne pobude na področju upravljanja vesoljskega prometa. Unija bi morala spremljati ta razvoj in ga morda upoštevati pri vmesnem pregledu sedanjega večletnega finančnega okvira.</w:t>
            </w:r>
          </w:p>
        </w:tc>
      </w:tr>
    </w:tbl>
    <w:p w14:paraId="6FBEB25E" w14:textId="77777777" w:rsidR="00CA32A7" w:rsidRPr="009232F7" w:rsidRDefault="00CA32A7" w:rsidP="00CA32A7"/>
    <w:p w14:paraId="01CDBE42" w14:textId="26760C70" w:rsidR="00CA32A7" w:rsidRPr="009232F7" w:rsidRDefault="006E289C" w:rsidP="009232F7">
      <w:pPr>
        <w:pStyle w:val="AMNumberTabs"/>
      </w:pPr>
      <w:r>
        <w:t>Sprememba</w:t>
      </w:r>
      <w:r w:rsidR="00CA32A7" w:rsidRPr="009232F7">
        <w:tab/>
      </w:r>
      <w:r w:rsidR="00CA32A7" w:rsidRPr="009232F7">
        <w:tab/>
        <w:t>45</w:t>
      </w:r>
    </w:p>
    <w:p w14:paraId="4D089210" w14:textId="77777777" w:rsidR="009232F7" w:rsidRDefault="009232F7" w:rsidP="009232F7">
      <w:pPr>
        <w:pStyle w:val="NormalBold12b"/>
      </w:pPr>
      <w:r>
        <w:t>Predlog uredbe</w:t>
      </w:r>
    </w:p>
    <w:p w14:paraId="5CD85079" w14:textId="77777777" w:rsidR="00CA32A7" w:rsidRPr="009232F7" w:rsidRDefault="00CA32A7" w:rsidP="009232F7">
      <w:pPr>
        <w:pStyle w:val="NormalBold"/>
      </w:pPr>
      <w:r w:rsidRPr="009232F7">
        <w:t>Uvodna izjava 70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719C857" w14:textId="77777777" w:rsidTr="00AA36B2">
        <w:trPr>
          <w:jc w:val="center"/>
        </w:trPr>
        <w:tc>
          <w:tcPr>
            <w:tcW w:w="9752" w:type="dxa"/>
            <w:gridSpan w:val="2"/>
          </w:tcPr>
          <w:p w14:paraId="71940892" w14:textId="77777777" w:rsidR="00CA32A7" w:rsidRPr="009232F7" w:rsidRDefault="00CA32A7" w:rsidP="00AA36B2">
            <w:pPr>
              <w:keepNext/>
            </w:pPr>
          </w:p>
        </w:tc>
      </w:tr>
      <w:tr w:rsidR="00CA32A7" w:rsidRPr="009232F7" w14:paraId="3BB34145" w14:textId="77777777" w:rsidTr="00AA36B2">
        <w:trPr>
          <w:jc w:val="center"/>
        </w:trPr>
        <w:tc>
          <w:tcPr>
            <w:tcW w:w="4876" w:type="dxa"/>
            <w:hideMark/>
          </w:tcPr>
          <w:p w14:paraId="1327A2D3" w14:textId="77777777" w:rsidR="00CA32A7" w:rsidRPr="009232F7" w:rsidRDefault="00CA32A7" w:rsidP="00AA36B2">
            <w:pPr>
              <w:pStyle w:val="ColumnHeading"/>
              <w:keepNext/>
            </w:pPr>
            <w:r w:rsidRPr="009232F7">
              <w:t>Besedilo, ki ga predlaga Komisija</w:t>
            </w:r>
          </w:p>
        </w:tc>
        <w:tc>
          <w:tcPr>
            <w:tcW w:w="4876" w:type="dxa"/>
            <w:hideMark/>
          </w:tcPr>
          <w:p w14:paraId="729E3DBC" w14:textId="19C7FD7B" w:rsidR="00CA32A7" w:rsidRPr="009232F7" w:rsidRDefault="006E289C" w:rsidP="00AA36B2">
            <w:pPr>
              <w:pStyle w:val="ColumnHeading"/>
              <w:keepNext/>
            </w:pPr>
            <w:r>
              <w:t>Sprememba</w:t>
            </w:r>
          </w:p>
        </w:tc>
      </w:tr>
      <w:tr w:rsidR="00CA32A7" w:rsidRPr="009232F7" w14:paraId="07C3BA3F" w14:textId="77777777" w:rsidTr="00AA36B2">
        <w:trPr>
          <w:jc w:val="center"/>
        </w:trPr>
        <w:tc>
          <w:tcPr>
            <w:tcW w:w="4876" w:type="dxa"/>
            <w:hideMark/>
          </w:tcPr>
          <w:p w14:paraId="66DBC42A" w14:textId="77777777" w:rsidR="00CA32A7" w:rsidRPr="009232F7" w:rsidRDefault="00CA32A7" w:rsidP="00AA36B2">
            <w:pPr>
              <w:pStyle w:val="Normal6"/>
            </w:pPr>
            <w:r w:rsidRPr="009232F7">
              <w:t>(70)</w:t>
            </w:r>
            <w:r w:rsidRPr="009232F7">
              <w:tab/>
              <w:t xml:space="preserve">Ekstremni in veliki vesoljski vremenski dogodki lahko ogrozijo varnost državljanov in motijo delovanje vesoljske in zemeljske infrastrukture. Zato bi bilo treba v okviru vesoljskega programa določiti funkcijo za vesoljsko vreme, da bi se ocenila tveganja v zvezi z vesoljskim vremenom in ustrezne potrebe uporabnikov, povečala ozaveščenost o tveganjih v zvezi z vesoljskim vremenom, poskrbelo za zagotavljanje uporabniško usmerjenih storitev v zvezi z vesoljskim vremenom in izboljšale zmogljivosti držav članic za zagotavljanje storitve v zvezi z vesoljskim vremenom. Komisija bi morala prednostno razvrstiti sektorje, za katere se bodo zagotavljale operativne storitve v zvezi z vesoljskim vremenom, pri čemer bi morala upoštevati potrebe uporabnikov, tveganja in tehnološko pripravljenost. Dolgoročno pa bi se lahko obravnavale tudi potrebe drugih sektorjev. Za zagotavljanje storitev na ravni Unije v skladu s potrebami uporabnikov bodo potrebne ciljno usmerjene, usklajene in nadaljnje raziskovalne in razvojne </w:t>
            </w:r>
            <w:r w:rsidRPr="009232F7">
              <w:lastRenderedPageBreak/>
              <w:t>dejavnosti, da se podpre razvoj storitev v zvezi z vesoljskim vremenom. Zagotavljanje storitev v zvezi z vesoljskim vremenom bi moralo temeljiti na obstoječih nacionalnih zmogljivostih in zmogljivostih Unije ter omogočati široko sodelovanje držav članic in vključevanje zasebnega sektorja.</w:t>
            </w:r>
          </w:p>
        </w:tc>
        <w:tc>
          <w:tcPr>
            <w:tcW w:w="4876" w:type="dxa"/>
            <w:hideMark/>
          </w:tcPr>
          <w:p w14:paraId="18015FC5" w14:textId="77777777" w:rsidR="00CA32A7" w:rsidRPr="009232F7" w:rsidRDefault="00CA32A7" w:rsidP="00AA36B2">
            <w:pPr>
              <w:pStyle w:val="Normal6"/>
              <w:rPr>
                <w:szCs w:val="24"/>
              </w:rPr>
            </w:pPr>
            <w:r w:rsidRPr="009232F7">
              <w:lastRenderedPageBreak/>
              <w:t>(70)</w:t>
            </w:r>
            <w:r w:rsidRPr="009232F7">
              <w:tab/>
              <w:t xml:space="preserve">Ekstremni in veliki vesoljski vremenski dogodki lahko ogrozijo varnost državljanov in motijo delovanje vesoljske in zemeljske infrastrukture. Zato bi bilo treba v okviru vesoljskega programa določiti funkcijo za vesoljsko vreme, da bi se ocenila tveganja v zvezi z vesoljskim vremenom in ustrezne potrebe uporabnikov, povečala ozaveščenost o tveganjih v zvezi z vesoljskim vremenom, poskrbelo za zagotavljanje uporabniško usmerjenih storitev v zvezi z vesoljskim vremenom in izboljšale zmogljivosti držav članic za zagotavljanje storitve v zvezi z vesoljskim vremenom. Komisija bi morala prednostno razvrstiti sektorje, za katere se bodo zagotavljale operativne storitve v zvezi z vesoljskim vremenom, pri čemer bi morala upoštevati potrebe uporabnikov, tveganja in tehnološko pripravljenost. Dolgoročno pa bi se lahko obravnavale tudi potrebe drugih sektorjev. Za zagotavljanje storitev na ravni Unije v skladu s potrebami uporabnikov bodo potrebne ciljno usmerjene, usklajene in nadaljnje raziskovalne in razvojne </w:t>
            </w:r>
            <w:r w:rsidRPr="009232F7">
              <w:lastRenderedPageBreak/>
              <w:t>dejavnosti, da se podpre razvoj storitev v zvezi z vesoljskim vremenom. Zagotavljanje storitev v zvezi z vesoljskim vremenom bi moralo temeljiti na obstoječih nacionalnih zmogljivostih in zmogljivostih Unije ter omogočati široko sodelovanje držav članic</w:t>
            </w:r>
            <w:r w:rsidRPr="009232F7">
              <w:rPr>
                <w:b/>
                <w:i/>
              </w:rPr>
              <w:t>, mednarodnih organizacij</w:t>
            </w:r>
            <w:r w:rsidRPr="009232F7">
              <w:t xml:space="preserve"> in vključevanje zasebnega sektorja.</w:t>
            </w:r>
          </w:p>
        </w:tc>
      </w:tr>
    </w:tbl>
    <w:p w14:paraId="7ACCC6C5" w14:textId="77777777" w:rsidR="00CA32A7" w:rsidRPr="009232F7" w:rsidRDefault="00CA32A7" w:rsidP="00CA32A7"/>
    <w:p w14:paraId="1CF26323" w14:textId="28541487" w:rsidR="00CA32A7" w:rsidRPr="009232F7" w:rsidRDefault="006E289C" w:rsidP="009232F7">
      <w:pPr>
        <w:pStyle w:val="AMNumberTabs"/>
      </w:pPr>
      <w:r>
        <w:t>Sprememba</w:t>
      </w:r>
      <w:r w:rsidR="00CA32A7" w:rsidRPr="009232F7">
        <w:tab/>
      </w:r>
      <w:r w:rsidR="00CA32A7" w:rsidRPr="009232F7">
        <w:tab/>
        <w:t>46</w:t>
      </w:r>
    </w:p>
    <w:p w14:paraId="19D1FB07" w14:textId="77777777" w:rsidR="009232F7" w:rsidRDefault="009232F7" w:rsidP="009232F7">
      <w:pPr>
        <w:pStyle w:val="NormalBold12b"/>
      </w:pPr>
      <w:r>
        <w:t>Predlog uredbe</w:t>
      </w:r>
    </w:p>
    <w:p w14:paraId="2797EFB2" w14:textId="77777777" w:rsidR="00CA32A7" w:rsidRPr="009232F7" w:rsidRDefault="00CA32A7" w:rsidP="009232F7">
      <w:pPr>
        <w:pStyle w:val="NormalBold"/>
      </w:pPr>
      <w:r w:rsidRPr="009232F7">
        <w:t>Uvodna izjava 73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5CAA1D0" w14:textId="77777777" w:rsidTr="00AA36B2">
        <w:trPr>
          <w:jc w:val="center"/>
        </w:trPr>
        <w:tc>
          <w:tcPr>
            <w:tcW w:w="9752" w:type="dxa"/>
            <w:gridSpan w:val="2"/>
          </w:tcPr>
          <w:p w14:paraId="0AD34354" w14:textId="77777777" w:rsidR="00CA32A7" w:rsidRPr="009232F7" w:rsidRDefault="00CA32A7" w:rsidP="00AA36B2">
            <w:pPr>
              <w:keepNext/>
            </w:pPr>
          </w:p>
        </w:tc>
      </w:tr>
      <w:tr w:rsidR="00CA32A7" w:rsidRPr="009232F7" w14:paraId="5E8A42CA" w14:textId="77777777" w:rsidTr="00AA36B2">
        <w:trPr>
          <w:jc w:val="center"/>
        </w:trPr>
        <w:tc>
          <w:tcPr>
            <w:tcW w:w="4876" w:type="dxa"/>
            <w:hideMark/>
          </w:tcPr>
          <w:p w14:paraId="29AEA086" w14:textId="77777777" w:rsidR="00CA32A7" w:rsidRPr="009232F7" w:rsidRDefault="00CA32A7" w:rsidP="00AA36B2">
            <w:pPr>
              <w:pStyle w:val="ColumnHeading"/>
              <w:keepNext/>
            </w:pPr>
            <w:r w:rsidRPr="009232F7">
              <w:t>Besedilo, ki ga predlaga Komisija</w:t>
            </w:r>
          </w:p>
        </w:tc>
        <w:tc>
          <w:tcPr>
            <w:tcW w:w="4876" w:type="dxa"/>
            <w:hideMark/>
          </w:tcPr>
          <w:p w14:paraId="2B51071A" w14:textId="3CA44567" w:rsidR="00CA32A7" w:rsidRPr="009232F7" w:rsidRDefault="006E289C" w:rsidP="00AA36B2">
            <w:pPr>
              <w:pStyle w:val="ColumnHeading"/>
              <w:keepNext/>
            </w:pPr>
            <w:r>
              <w:t>Sprememba</w:t>
            </w:r>
          </w:p>
        </w:tc>
      </w:tr>
      <w:tr w:rsidR="00CA32A7" w:rsidRPr="009232F7" w14:paraId="154562D4" w14:textId="77777777" w:rsidTr="00AA36B2">
        <w:trPr>
          <w:jc w:val="center"/>
        </w:trPr>
        <w:tc>
          <w:tcPr>
            <w:tcW w:w="4876" w:type="dxa"/>
            <w:hideMark/>
          </w:tcPr>
          <w:p w14:paraId="7931311F" w14:textId="77777777" w:rsidR="00CA32A7" w:rsidRPr="009232F7" w:rsidRDefault="00CA32A7" w:rsidP="00AA36B2">
            <w:pPr>
              <w:pStyle w:val="Normal6"/>
            </w:pPr>
            <w:r w:rsidRPr="009232F7">
              <w:t>(73)</w:t>
            </w:r>
            <w:r w:rsidRPr="009232F7">
              <w:tab/>
              <w:t xml:space="preserve">GOVSATCOM je uporabniško usmerjen program z močno varnostno razsežnostjo. Analizirati je mogoče tri glavne sklope primerov uporabe: krizno upravljanje, </w:t>
            </w:r>
            <w:r w:rsidRPr="009232F7">
              <w:rPr>
                <w:b/>
                <w:i/>
              </w:rPr>
              <w:t xml:space="preserve">ki lahko vključuje civilne in vojaške misije in operacije v okviru skupne varnostne in obrambne politike, </w:t>
            </w:r>
            <w:r w:rsidRPr="009232F7">
              <w:t>naravne nesreče in nesreče, ki jih povzroči človek, humanitarne krize in izredne razmere na morju; nadzor, ki lahko vključuje varovanje meje in predmejnih območij, varovanje morske meje, pomorski nadzor in nadzor nad nezakonito trgovino; ter osrednja infrastruktura, ki lahko vključuje diplomatsko mrežo, policijsko komunikacijo, ključno infrastrukturo (npr. energija, prevoz, vodne pregrade) in vesoljsko infrastrukturo.</w:t>
            </w:r>
          </w:p>
        </w:tc>
        <w:tc>
          <w:tcPr>
            <w:tcW w:w="4876" w:type="dxa"/>
            <w:hideMark/>
          </w:tcPr>
          <w:p w14:paraId="6F36681F" w14:textId="77777777" w:rsidR="00CA32A7" w:rsidRPr="009232F7" w:rsidRDefault="00CA32A7" w:rsidP="00AA36B2">
            <w:pPr>
              <w:pStyle w:val="Normal6"/>
              <w:rPr>
                <w:szCs w:val="24"/>
              </w:rPr>
            </w:pPr>
            <w:r w:rsidRPr="009232F7">
              <w:t>(73)</w:t>
            </w:r>
            <w:r w:rsidRPr="009232F7">
              <w:tab/>
              <w:t xml:space="preserve">GOVSATCOM je uporabniško usmerjen program z močno varnostno razsežnostjo. Analizirati je mogoče tri glavne sklope primerov uporabe: krizno upravljanje, naravne nesreče in nesreče, ki jih povzroči človek, humanitarne krize in izredne razmere na morju; nadzor, ki lahko vključuje varovanje meje in predmejnih območij, varovanje morske meje, pomorski nadzor in nadzor nad nezakonito trgovino; ter osrednja infrastruktura, ki lahko vključuje diplomatsko mrežo, policijsko komunikacijo, </w:t>
            </w:r>
            <w:r w:rsidRPr="009232F7">
              <w:rPr>
                <w:b/>
                <w:i/>
              </w:rPr>
              <w:t xml:space="preserve">digitalno infrastrukturo (npr. podatkovne centre, strežnike), </w:t>
            </w:r>
            <w:r w:rsidRPr="009232F7">
              <w:t>ključno infrastrukturo (npr. energija, prevoz, vodne pregrade</w:t>
            </w:r>
            <w:r w:rsidRPr="009232F7">
              <w:rPr>
                <w:b/>
                <w:i/>
              </w:rPr>
              <w:t>, kot so jezi</w:t>
            </w:r>
            <w:r w:rsidRPr="009232F7">
              <w:t>) in vesoljsko infrastrukturo.</w:t>
            </w:r>
          </w:p>
        </w:tc>
      </w:tr>
    </w:tbl>
    <w:p w14:paraId="21ED1258" w14:textId="77777777" w:rsidR="00CA32A7" w:rsidRPr="009232F7" w:rsidRDefault="00CA32A7" w:rsidP="00CA32A7"/>
    <w:p w14:paraId="1EE57DB5" w14:textId="05074967" w:rsidR="00CA32A7" w:rsidRPr="009232F7" w:rsidRDefault="006E289C" w:rsidP="009232F7">
      <w:pPr>
        <w:pStyle w:val="AMNumberTabs"/>
      </w:pPr>
      <w:r>
        <w:t>Sprememba</w:t>
      </w:r>
      <w:r w:rsidR="00CA32A7" w:rsidRPr="009232F7">
        <w:tab/>
      </w:r>
      <w:r w:rsidR="00CA32A7" w:rsidRPr="009232F7">
        <w:tab/>
        <w:t>47</w:t>
      </w:r>
    </w:p>
    <w:p w14:paraId="65144405" w14:textId="77777777" w:rsidR="009232F7" w:rsidRDefault="009232F7" w:rsidP="009232F7">
      <w:pPr>
        <w:pStyle w:val="NormalBold12b"/>
      </w:pPr>
      <w:r>
        <w:t>Predlog uredbe</w:t>
      </w:r>
    </w:p>
    <w:p w14:paraId="558267A8" w14:textId="77777777" w:rsidR="00CA32A7" w:rsidRPr="009232F7" w:rsidRDefault="00CA32A7" w:rsidP="009232F7">
      <w:pPr>
        <w:pStyle w:val="NormalBold"/>
      </w:pPr>
      <w:r w:rsidRPr="009232F7">
        <w:t>Uvodna izjava 78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E4215D7" w14:textId="77777777" w:rsidTr="00AA36B2">
        <w:trPr>
          <w:jc w:val="center"/>
        </w:trPr>
        <w:tc>
          <w:tcPr>
            <w:tcW w:w="9752" w:type="dxa"/>
            <w:gridSpan w:val="2"/>
          </w:tcPr>
          <w:p w14:paraId="06CF6AD5" w14:textId="77777777" w:rsidR="00CA32A7" w:rsidRPr="009232F7" w:rsidRDefault="00CA32A7" w:rsidP="00AA36B2">
            <w:pPr>
              <w:keepNext/>
            </w:pPr>
          </w:p>
        </w:tc>
      </w:tr>
      <w:tr w:rsidR="00CA32A7" w:rsidRPr="009232F7" w14:paraId="4AD1EA12" w14:textId="77777777" w:rsidTr="00AA36B2">
        <w:trPr>
          <w:jc w:val="center"/>
        </w:trPr>
        <w:tc>
          <w:tcPr>
            <w:tcW w:w="4876" w:type="dxa"/>
            <w:hideMark/>
          </w:tcPr>
          <w:p w14:paraId="284CB63E" w14:textId="77777777" w:rsidR="00CA32A7" w:rsidRPr="009232F7" w:rsidRDefault="00CA32A7" w:rsidP="00AA36B2">
            <w:pPr>
              <w:pStyle w:val="ColumnHeading"/>
              <w:keepNext/>
            </w:pPr>
            <w:r w:rsidRPr="009232F7">
              <w:t>Besedilo, ki ga predlaga Komisija</w:t>
            </w:r>
          </w:p>
        </w:tc>
        <w:tc>
          <w:tcPr>
            <w:tcW w:w="4876" w:type="dxa"/>
            <w:hideMark/>
          </w:tcPr>
          <w:p w14:paraId="21F839E6" w14:textId="0397A4C0" w:rsidR="00CA32A7" w:rsidRPr="009232F7" w:rsidRDefault="006E289C" w:rsidP="00AA36B2">
            <w:pPr>
              <w:pStyle w:val="ColumnHeading"/>
              <w:keepNext/>
            </w:pPr>
            <w:r>
              <w:t>Sprememba</w:t>
            </w:r>
          </w:p>
        </w:tc>
      </w:tr>
      <w:tr w:rsidR="00CA32A7" w:rsidRPr="009232F7" w14:paraId="03D6D702" w14:textId="77777777" w:rsidTr="00AA36B2">
        <w:trPr>
          <w:jc w:val="center"/>
        </w:trPr>
        <w:tc>
          <w:tcPr>
            <w:tcW w:w="4876" w:type="dxa"/>
            <w:hideMark/>
          </w:tcPr>
          <w:p w14:paraId="720D933F" w14:textId="77777777" w:rsidR="00CA32A7" w:rsidRPr="009232F7" w:rsidRDefault="00CA32A7" w:rsidP="00AA36B2">
            <w:pPr>
              <w:pStyle w:val="Normal6"/>
            </w:pPr>
            <w:r w:rsidRPr="009232F7">
              <w:t>(78)</w:t>
            </w:r>
            <w:r w:rsidRPr="009232F7">
              <w:tab/>
              <w:t xml:space="preserve">Za uporabnike satelitskih komunikacij je uporabniška oprema vse pomembnejši operativni vmesnik. Pristop GOVSATCOM EU </w:t>
            </w:r>
            <w:r w:rsidRPr="009232F7">
              <w:rPr>
                <w:b/>
                <w:i/>
              </w:rPr>
              <w:t>omogoča</w:t>
            </w:r>
            <w:r w:rsidRPr="009232F7">
              <w:t xml:space="preserve">, da </w:t>
            </w:r>
            <w:r w:rsidRPr="009232F7">
              <w:rPr>
                <w:b/>
                <w:i/>
              </w:rPr>
              <w:t>večina uporabnikov</w:t>
            </w:r>
            <w:r w:rsidRPr="009232F7">
              <w:t xml:space="preserve"> še naprej </w:t>
            </w:r>
            <w:r w:rsidRPr="009232F7">
              <w:rPr>
                <w:b/>
                <w:i/>
              </w:rPr>
              <w:t>uporablja</w:t>
            </w:r>
            <w:r w:rsidRPr="009232F7">
              <w:t xml:space="preserve"> svojo </w:t>
            </w:r>
            <w:r w:rsidRPr="009232F7">
              <w:lastRenderedPageBreak/>
              <w:t>obstoječo uporabniško opremo za storitve GOVSATCOM</w:t>
            </w:r>
            <w:r w:rsidRPr="009232F7">
              <w:rPr>
                <w:b/>
                <w:i/>
              </w:rPr>
              <w:t>, če uporabljajo tehnologije Unije</w:t>
            </w:r>
            <w:r w:rsidRPr="009232F7">
              <w:t>.</w:t>
            </w:r>
          </w:p>
        </w:tc>
        <w:tc>
          <w:tcPr>
            <w:tcW w:w="4876" w:type="dxa"/>
            <w:hideMark/>
          </w:tcPr>
          <w:p w14:paraId="0DD6C882" w14:textId="77777777" w:rsidR="00CA32A7" w:rsidRPr="009232F7" w:rsidRDefault="00CA32A7" w:rsidP="00AA36B2">
            <w:pPr>
              <w:pStyle w:val="Normal6"/>
              <w:rPr>
                <w:szCs w:val="24"/>
              </w:rPr>
            </w:pPr>
            <w:r w:rsidRPr="009232F7">
              <w:lastRenderedPageBreak/>
              <w:t>(78)</w:t>
            </w:r>
            <w:r w:rsidRPr="009232F7">
              <w:tab/>
              <w:t xml:space="preserve">Za uporabnike satelitskih komunikacij je uporabniška oprema vse pomembnejši operativni vmesnik. Pristop GOVSATCOM EU </w:t>
            </w:r>
            <w:r w:rsidRPr="009232F7">
              <w:rPr>
                <w:b/>
                <w:i/>
              </w:rPr>
              <w:t>bi moral omogočiti</w:t>
            </w:r>
            <w:r w:rsidRPr="009232F7">
              <w:t xml:space="preserve">, da </w:t>
            </w:r>
            <w:r w:rsidRPr="009232F7">
              <w:rPr>
                <w:b/>
                <w:i/>
              </w:rPr>
              <w:t>uporabniki</w:t>
            </w:r>
            <w:r w:rsidRPr="009232F7">
              <w:t xml:space="preserve"> še naprej </w:t>
            </w:r>
            <w:r w:rsidRPr="009232F7">
              <w:rPr>
                <w:b/>
                <w:i/>
              </w:rPr>
              <w:t>uporabljajo</w:t>
            </w:r>
            <w:r w:rsidRPr="009232F7">
              <w:t xml:space="preserve"> svojo </w:t>
            </w:r>
            <w:r w:rsidRPr="009232F7">
              <w:lastRenderedPageBreak/>
              <w:t>obstoječo uporabniško opremo za storitve GOVSATCOM.</w:t>
            </w:r>
          </w:p>
        </w:tc>
      </w:tr>
    </w:tbl>
    <w:p w14:paraId="6403088B" w14:textId="77777777" w:rsidR="00CA32A7" w:rsidRPr="009232F7" w:rsidRDefault="00CA32A7" w:rsidP="00CA32A7"/>
    <w:p w14:paraId="636BABC3" w14:textId="44291144" w:rsidR="00CA32A7" w:rsidRPr="009232F7" w:rsidRDefault="006E289C" w:rsidP="009232F7">
      <w:pPr>
        <w:pStyle w:val="AMNumberTabs"/>
      </w:pPr>
      <w:r>
        <w:t>Sprememba</w:t>
      </w:r>
      <w:r w:rsidR="00CA32A7" w:rsidRPr="009232F7">
        <w:tab/>
      </w:r>
      <w:r w:rsidR="00CA32A7" w:rsidRPr="009232F7">
        <w:tab/>
        <w:t>48</w:t>
      </w:r>
    </w:p>
    <w:p w14:paraId="34A94DEE" w14:textId="77777777" w:rsidR="009232F7" w:rsidRDefault="009232F7" w:rsidP="009232F7">
      <w:pPr>
        <w:pStyle w:val="NormalBold12b"/>
      </w:pPr>
      <w:r>
        <w:t>Predlog uredbe</w:t>
      </w:r>
    </w:p>
    <w:p w14:paraId="5E1F6120" w14:textId="77777777" w:rsidR="00CA32A7" w:rsidRPr="009232F7" w:rsidRDefault="00CA32A7" w:rsidP="009232F7">
      <w:pPr>
        <w:pStyle w:val="NormalBold"/>
      </w:pPr>
      <w:r w:rsidRPr="009232F7">
        <w:t>Uvodna izjava 86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2174072" w14:textId="77777777" w:rsidTr="00AA36B2">
        <w:trPr>
          <w:trHeight w:hRule="exact" w:val="240"/>
          <w:jc w:val="center"/>
        </w:trPr>
        <w:tc>
          <w:tcPr>
            <w:tcW w:w="9752" w:type="dxa"/>
            <w:gridSpan w:val="2"/>
          </w:tcPr>
          <w:p w14:paraId="74DDF545" w14:textId="77777777" w:rsidR="00CA32A7" w:rsidRPr="009232F7" w:rsidRDefault="00CA32A7" w:rsidP="00AA36B2"/>
        </w:tc>
      </w:tr>
      <w:tr w:rsidR="00CA32A7" w:rsidRPr="009232F7" w14:paraId="6FF1BD5C" w14:textId="77777777" w:rsidTr="00AA36B2">
        <w:trPr>
          <w:trHeight w:val="240"/>
          <w:jc w:val="center"/>
        </w:trPr>
        <w:tc>
          <w:tcPr>
            <w:tcW w:w="4876" w:type="dxa"/>
          </w:tcPr>
          <w:p w14:paraId="511009F0" w14:textId="77777777" w:rsidR="00CA32A7" w:rsidRPr="009232F7" w:rsidRDefault="00CA32A7" w:rsidP="00AA36B2">
            <w:pPr>
              <w:pStyle w:val="ColumnHeading"/>
            </w:pPr>
            <w:r w:rsidRPr="009232F7">
              <w:t>Besedilo, ki ga predlaga Komisija</w:t>
            </w:r>
          </w:p>
        </w:tc>
        <w:tc>
          <w:tcPr>
            <w:tcW w:w="4876" w:type="dxa"/>
          </w:tcPr>
          <w:p w14:paraId="6F5A22B0" w14:textId="768842A1" w:rsidR="00CA32A7" w:rsidRPr="009232F7" w:rsidRDefault="006E289C" w:rsidP="00AA36B2">
            <w:pPr>
              <w:pStyle w:val="ColumnHeading"/>
            </w:pPr>
            <w:r>
              <w:t>Sprememba</w:t>
            </w:r>
          </w:p>
        </w:tc>
      </w:tr>
      <w:tr w:rsidR="00CA32A7" w:rsidRPr="009232F7" w14:paraId="655F2AAC" w14:textId="77777777" w:rsidTr="00AA36B2">
        <w:trPr>
          <w:jc w:val="center"/>
        </w:trPr>
        <w:tc>
          <w:tcPr>
            <w:tcW w:w="4876" w:type="dxa"/>
          </w:tcPr>
          <w:p w14:paraId="27FA6357" w14:textId="77777777" w:rsidR="00CA32A7" w:rsidRPr="009232F7" w:rsidRDefault="00CA32A7" w:rsidP="00AA36B2">
            <w:pPr>
              <w:pStyle w:val="Normal6"/>
            </w:pPr>
            <w:r w:rsidRPr="009232F7">
              <w:t>(86)</w:t>
            </w:r>
            <w:r w:rsidRPr="009232F7">
              <w:tab/>
              <w:t xml:space="preserve">V zvezi z infrastrukturo, namenjeno vesoljskemu programu, bi lahko bile potrebne dodatne raziskave in inovacije, ki bi se lahko podprle v okviru programa Obzorje Evropa, da bi se zagotovila usklajenost z dejavnostmi Evropske vesoljske agencije na tem področju. Sinergije s programom Obzorje Evropa bi morale zagotoviti, da se raziskovalne in inovacijske potrebe v vesoljskem sektorju opredelijo in vzpostavijo v okviru postopka strateškega načrtovanja raziskav in inovacij. Vesoljski podatki in storitve, ki so brezplačno na voljo prek vesoljskega programa, se bodo uporabili za razvoj prebojnih rešitev z raziskavami in inovacijami, tudi v programu Obzorje Evropa, </w:t>
            </w:r>
            <w:r w:rsidRPr="009232F7">
              <w:rPr>
                <w:b/>
                <w:i/>
              </w:rPr>
              <w:t>zlasti na področju trajnostne hrane in naravnih virov, spremljanja podnebja, pametnih mest, avtomatiziranih vozil, varnosti in obvladovanja nesreč;</w:t>
            </w:r>
            <w:r w:rsidRPr="009232F7">
              <w:t xml:space="preserve"> V postopku strateškega načrtovanja v okviru programa Obzorje Evropa bodo opredeljene raziskovalne in inovacijske dejavnosti, za katere bi se morala uporabljati infrastruktura v lasti Unije, na primer Galileo, EGNOS in Copernicus. Raziskovalna infrastruktura, zlasti mreže za opazovanja in situ, bo bistveni element infrastrukture za opazovanja in situ, ki bo omogočala storitve programa Copernicus.</w:t>
            </w:r>
          </w:p>
        </w:tc>
        <w:tc>
          <w:tcPr>
            <w:tcW w:w="4876" w:type="dxa"/>
          </w:tcPr>
          <w:p w14:paraId="4BC1D041" w14:textId="77777777" w:rsidR="00CA32A7" w:rsidRPr="009232F7" w:rsidRDefault="00CA32A7" w:rsidP="00AA36B2">
            <w:pPr>
              <w:pStyle w:val="Normal6"/>
            </w:pPr>
            <w:r w:rsidRPr="009232F7">
              <w:t>(86)</w:t>
            </w:r>
            <w:r w:rsidRPr="009232F7">
              <w:tab/>
              <w:t xml:space="preserve">V zvezi z infrastrukturo, namenjeno vesoljskemu programu, bi lahko bile potrebne dodatne raziskave in inovacije, ki bi se lahko podprle v okviru programa Obzorje Evropa, da bi se zagotovila usklajenost z dejavnostmi Evropske vesoljske agencije na tem področju. Sinergije s programom Obzorje Evropa bi morale zagotoviti, da se raziskovalne in inovacijske potrebe v vesoljskem sektorju opredelijo in vzpostavijo v okviru postopka strateškega načrtovanja raziskav in inovacij. </w:t>
            </w:r>
            <w:r w:rsidRPr="009232F7">
              <w:rPr>
                <w:b/>
                <w:i/>
              </w:rPr>
              <w:t>Zagotoviti je treba kontinuiteto med rešitvami, razvitimi v okviru programa Obzorje Evropa, in delovanjem komponent vesoljskega programa.</w:t>
            </w:r>
            <w:r w:rsidRPr="009232F7">
              <w:t xml:space="preserve"> Vesoljski podatki in storitve, ki so brezplačno na voljo prek vesoljskega programa, se bodo uporabili za razvoj prebojnih rešitev z raziskavami in inovacijami, tudi v programu Obzorje Evropa, </w:t>
            </w:r>
            <w:r w:rsidRPr="009232F7">
              <w:rPr>
                <w:b/>
                <w:i/>
              </w:rPr>
              <w:t>v glavnih evropskih politikah.</w:t>
            </w:r>
            <w:r w:rsidRPr="009232F7">
              <w:t xml:space="preserve"> V postopku strateškega načrtovanja v okviru programa Obzorje Evropa bodo opredeljene raziskovalne in inovacijske dejavnosti, za katere bi se morala uporabljati infrastruktura v lasti Unije, na primer Galileo, EGNOS in Copernicus. Raziskovalna infrastruktura, zlasti mreže za opazovanja in situ, bo bistveni element infrastrukture za opazovanja in situ, ki bo omogočala storitve programa Copernicus.</w:t>
            </w:r>
          </w:p>
        </w:tc>
      </w:tr>
    </w:tbl>
    <w:p w14:paraId="0EF4F941" w14:textId="77777777" w:rsidR="00CA32A7" w:rsidRPr="009232F7" w:rsidRDefault="00CA32A7" w:rsidP="00CA32A7"/>
    <w:p w14:paraId="670AF440" w14:textId="64710E07" w:rsidR="00CA32A7" w:rsidRPr="009232F7" w:rsidRDefault="006E289C" w:rsidP="009232F7">
      <w:pPr>
        <w:pStyle w:val="AMNumberTabs"/>
      </w:pPr>
      <w:r>
        <w:t>Sprememba</w:t>
      </w:r>
      <w:r w:rsidR="00CA32A7" w:rsidRPr="009232F7">
        <w:tab/>
      </w:r>
      <w:r w:rsidR="00CA32A7" w:rsidRPr="009232F7">
        <w:tab/>
        <w:t>49</w:t>
      </w:r>
    </w:p>
    <w:p w14:paraId="2A491996" w14:textId="77777777" w:rsidR="009232F7" w:rsidRDefault="009232F7" w:rsidP="009232F7">
      <w:pPr>
        <w:pStyle w:val="NormalBold12b"/>
      </w:pPr>
      <w:r>
        <w:t>Predlog uredbe</w:t>
      </w:r>
    </w:p>
    <w:p w14:paraId="51675D44" w14:textId="77777777" w:rsidR="00CA32A7" w:rsidRPr="009232F7" w:rsidRDefault="00CA32A7" w:rsidP="009232F7">
      <w:pPr>
        <w:pStyle w:val="NormalBold"/>
      </w:pPr>
      <w:r w:rsidRPr="009232F7">
        <w:t>Uvodna izjava 87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DEC6936" w14:textId="77777777" w:rsidTr="00AA36B2">
        <w:trPr>
          <w:jc w:val="center"/>
        </w:trPr>
        <w:tc>
          <w:tcPr>
            <w:tcW w:w="9752" w:type="dxa"/>
            <w:gridSpan w:val="2"/>
          </w:tcPr>
          <w:p w14:paraId="0571E860" w14:textId="77777777" w:rsidR="00CA32A7" w:rsidRPr="009232F7" w:rsidRDefault="00CA32A7" w:rsidP="00AA36B2">
            <w:pPr>
              <w:keepNext/>
            </w:pPr>
          </w:p>
        </w:tc>
      </w:tr>
      <w:tr w:rsidR="00CA32A7" w:rsidRPr="009232F7" w14:paraId="4FEBB0B4" w14:textId="77777777" w:rsidTr="00AA36B2">
        <w:trPr>
          <w:jc w:val="center"/>
        </w:trPr>
        <w:tc>
          <w:tcPr>
            <w:tcW w:w="4876" w:type="dxa"/>
            <w:hideMark/>
          </w:tcPr>
          <w:p w14:paraId="718D419D" w14:textId="77777777" w:rsidR="00CA32A7" w:rsidRPr="009232F7" w:rsidRDefault="00CA32A7" w:rsidP="00AA36B2">
            <w:pPr>
              <w:pStyle w:val="ColumnHeading"/>
              <w:keepNext/>
            </w:pPr>
            <w:r w:rsidRPr="009232F7">
              <w:t>Besedilo, ki ga predlaga Komisija</w:t>
            </w:r>
          </w:p>
        </w:tc>
        <w:tc>
          <w:tcPr>
            <w:tcW w:w="4876" w:type="dxa"/>
            <w:hideMark/>
          </w:tcPr>
          <w:p w14:paraId="531B0DC2" w14:textId="45F00711" w:rsidR="00CA32A7" w:rsidRPr="009232F7" w:rsidRDefault="006E289C" w:rsidP="00AA36B2">
            <w:pPr>
              <w:pStyle w:val="ColumnHeading"/>
              <w:keepNext/>
            </w:pPr>
            <w:r>
              <w:t>Sprememba</w:t>
            </w:r>
          </w:p>
        </w:tc>
      </w:tr>
      <w:tr w:rsidR="00CA32A7" w:rsidRPr="009232F7" w14:paraId="02015D02" w14:textId="77777777" w:rsidTr="00AA36B2">
        <w:trPr>
          <w:jc w:val="center"/>
        </w:trPr>
        <w:tc>
          <w:tcPr>
            <w:tcW w:w="4876" w:type="dxa"/>
            <w:hideMark/>
          </w:tcPr>
          <w:p w14:paraId="1FE6D271" w14:textId="77777777" w:rsidR="00CA32A7" w:rsidRPr="009232F7" w:rsidRDefault="00CA32A7" w:rsidP="00AA36B2">
            <w:pPr>
              <w:pStyle w:val="Normal6"/>
            </w:pPr>
            <w:r w:rsidRPr="009232F7">
              <w:t>(87)</w:t>
            </w:r>
            <w:r w:rsidRPr="009232F7">
              <w:tab/>
              <w:t>Z Uredbo (EU) št. 912/2010 je bila za upravljanje nekaterih vidikov satelitskih navigacijskih programov Galileo in EGNOS ustanovljena agencija Unije, imenovana Agencija za evropski GNSS. Ta uredba zlasti določa, da bo Agencija za evropski GNSS zadolžena za nove naloge, ne samo v zvezi s sistemom Galileo in storitvijo EGNOS, temveč tudi za druge komponente vesoljskega programa, zlasti varnostno akreditacijo. Zato je treba ustrezno prilagoditi ime, naloge in organizacijske vidike Agencije za evropski GNSS.</w:t>
            </w:r>
          </w:p>
        </w:tc>
        <w:tc>
          <w:tcPr>
            <w:tcW w:w="4876" w:type="dxa"/>
            <w:hideMark/>
          </w:tcPr>
          <w:p w14:paraId="752405D9" w14:textId="77777777" w:rsidR="00CA32A7" w:rsidRPr="009232F7" w:rsidRDefault="00CA32A7" w:rsidP="00AA36B2">
            <w:pPr>
              <w:pStyle w:val="Normal6"/>
              <w:rPr>
                <w:szCs w:val="24"/>
              </w:rPr>
            </w:pPr>
            <w:r w:rsidRPr="009232F7">
              <w:t>(87)</w:t>
            </w:r>
            <w:r w:rsidRPr="009232F7">
              <w:tab/>
              <w:t>Z Uredbo (EU) št. 912/2010 je bila za upravljanje nekaterih vidikov satelitskih navigacijskih programov Galileo in EGNOS ustanovljena agencija Unije, imenovana Agencija za evropski GNSS. Ta uredba zlasti določa, da bo Agencija za evropski GNSS zadolžena za nove naloge, ne samo v zvezi s sistemom Galileo in storitvijo EGNOS, temveč tudi za druge komponente vesoljskega programa, zlasti varnostno akreditacijo</w:t>
            </w:r>
            <w:r w:rsidRPr="009232F7">
              <w:rPr>
                <w:b/>
                <w:i/>
              </w:rPr>
              <w:t xml:space="preserve"> in kibernetsko varnost</w:t>
            </w:r>
            <w:r w:rsidRPr="009232F7">
              <w:t>. Zato je treba ustrezno prilagoditi ime, naloge in organizacijske vidike Agencije za evropski GNSS.</w:t>
            </w:r>
          </w:p>
        </w:tc>
      </w:tr>
    </w:tbl>
    <w:p w14:paraId="0959BCEB" w14:textId="77777777" w:rsidR="00CA32A7" w:rsidRPr="009232F7" w:rsidRDefault="00CA32A7" w:rsidP="00CA32A7"/>
    <w:p w14:paraId="52B136C6" w14:textId="244BEA93" w:rsidR="00CA32A7" w:rsidRPr="009232F7" w:rsidRDefault="006E289C" w:rsidP="009232F7">
      <w:pPr>
        <w:pStyle w:val="AMNumberTabs"/>
      </w:pPr>
      <w:r>
        <w:t>Sprememba</w:t>
      </w:r>
      <w:r w:rsidR="00CA32A7" w:rsidRPr="009232F7">
        <w:tab/>
      </w:r>
      <w:r w:rsidR="00CA32A7" w:rsidRPr="009232F7">
        <w:tab/>
        <w:t>50</w:t>
      </w:r>
    </w:p>
    <w:p w14:paraId="738F2BA0" w14:textId="77777777" w:rsidR="009232F7" w:rsidRDefault="009232F7" w:rsidP="009232F7">
      <w:pPr>
        <w:pStyle w:val="NormalBold12b"/>
      </w:pPr>
      <w:r>
        <w:t>Predlog uredbe</w:t>
      </w:r>
    </w:p>
    <w:p w14:paraId="568984A5" w14:textId="77777777" w:rsidR="00CA32A7" w:rsidRPr="009232F7" w:rsidRDefault="00CA32A7" w:rsidP="009232F7">
      <w:pPr>
        <w:pStyle w:val="NormalBold"/>
      </w:pPr>
      <w:r w:rsidRPr="009232F7">
        <w:t>Uvodna izjava 88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3D5A9E1" w14:textId="77777777" w:rsidTr="00AA36B2">
        <w:trPr>
          <w:jc w:val="center"/>
        </w:trPr>
        <w:tc>
          <w:tcPr>
            <w:tcW w:w="9752" w:type="dxa"/>
            <w:gridSpan w:val="2"/>
          </w:tcPr>
          <w:p w14:paraId="74B2A0F4" w14:textId="77777777" w:rsidR="00CA32A7" w:rsidRPr="009232F7" w:rsidRDefault="00CA32A7" w:rsidP="00AA36B2">
            <w:pPr>
              <w:keepNext/>
            </w:pPr>
          </w:p>
        </w:tc>
      </w:tr>
      <w:tr w:rsidR="00CA32A7" w:rsidRPr="009232F7" w14:paraId="675E20BE" w14:textId="77777777" w:rsidTr="00AA36B2">
        <w:trPr>
          <w:jc w:val="center"/>
        </w:trPr>
        <w:tc>
          <w:tcPr>
            <w:tcW w:w="4876" w:type="dxa"/>
            <w:hideMark/>
          </w:tcPr>
          <w:p w14:paraId="36E2CC52" w14:textId="77777777" w:rsidR="00CA32A7" w:rsidRPr="009232F7" w:rsidRDefault="00CA32A7" w:rsidP="00AA36B2">
            <w:pPr>
              <w:pStyle w:val="ColumnHeading"/>
              <w:keepNext/>
            </w:pPr>
            <w:r w:rsidRPr="009232F7">
              <w:t>Besedilo, ki ga predlaga Komisija</w:t>
            </w:r>
          </w:p>
        </w:tc>
        <w:tc>
          <w:tcPr>
            <w:tcW w:w="4876" w:type="dxa"/>
            <w:hideMark/>
          </w:tcPr>
          <w:p w14:paraId="35C52661" w14:textId="0F72C340" w:rsidR="00CA32A7" w:rsidRPr="009232F7" w:rsidRDefault="006E289C" w:rsidP="00AA36B2">
            <w:pPr>
              <w:pStyle w:val="ColumnHeading"/>
              <w:keepNext/>
            </w:pPr>
            <w:r>
              <w:t>Sprememba</w:t>
            </w:r>
          </w:p>
        </w:tc>
      </w:tr>
      <w:tr w:rsidR="00CA32A7" w:rsidRPr="009232F7" w14:paraId="05DB84CB" w14:textId="77777777" w:rsidTr="00AA36B2">
        <w:trPr>
          <w:jc w:val="center"/>
        </w:trPr>
        <w:tc>
          <w:tcPr>
            <w:tcW w:w="4876" w:type="dxa"/>
            <w:hideMark/>
          </w:tcPr>
          <w:p w14:paraId="211AFA22" w14:textId="77777777" w:rsidR="00CA32A7" w:rsidRPr="009232F7" w:rsidRDefault="00CA32A7" w:rsidP="00AA36B2">
            <w:pPr>
              <w:pStyle w:val="Normal6"/>
            </w:pPr>
            <w:r w:rsidRPr="009232F7">
              <w:t>(88)</w:t>
            </w:r>
            <w:r w:rsidRPr="009232F7">
              <w:tab/>
              <w:t>Glede na njeno razširjeno področje pristojnosti, ki ne bo več omejeno na Galileo in EGNOS, bi bilo zato treba Agencijo za evropski GNSS spremeniti. Vendar pa bi morala biti v okviru Agencije zagotovljena kontinuiteta dejavnosti Agencije za evropski GNSS, vključno glede pravic in obveznosti, osebja in veljavnosti vseh sprejetih odločitev.</w:t>
            </w:r>
          </w:p>
        </w:tc>
        <w:tc>
          <w:tcPr>
            <w:tcW w:w="4876" w:type="dxa"/>
            <w:hideMark/>
          </w:tcPr>
          <w:p w14:paraId="22FAAD6A" w14:textId="77777777" w:rsidR="00CA32A7" w:rsidRPr="009232F7" w:rsidRDefault="00CA32A7" w:rsidP="00AA36B2">
            <w:pPr>
              <w:pStyle w:val="Normal6"/>
              <w:rPr>
                <w:szCs w:val="24"/>
              </w:rPr>
            </w:pPr>
            <w:r w:rsidRPr="009232F7">
              <w:t>(88)</w:t>
            </w:r>
            <w:r w:rsidRPr="009232F7">
              <w:tab/>
              <w:t>Glede na njeno razširjeno področje pristojnosti, ki ne bo več omejeno na Galileo in EGNOS, bi bilo zato treba Agencijo za evropski GNSS spremeniti.</w:t>
            </w:r>
            <w:r w:rsidRPr="009232F7">
              <w:rPr>
                <w:b/>
                <w:i/>
              </w:rPr>
              <w:t xml:space="preserve"> Kadar Komisija Agenciji zaupa naloge, bi morala zagotoviti ustrezno financiranje za upravljanje in izvajanje teh nalog, vključno z ustreznimi človeškimi in finančnimi viri.</w:t>
            </w:r>
            <w:r w:rsidRPr="009232F7">
              <w:t xml:space="preserve"> Vendar pa bi morala biti v okviru Agencije zagotovljena kontinuiteta dejavnosti Agencije za evropski GNSS, vključno glede pravic in obveznosti, osebja in veljavnosti vseh sprejetih odločitev.</w:t>
            </w:r>
          </w:p>
        </w:tc>
      </w:tr>
    </w:tbl>
    <w:p w14:paraId="51820596" w14:textId="77777777" w:rsidR="00CA32A7" w:rsidRPr="009232F7" w:rsidRDefault="00CA32A7" w:rsidP="00CA32A7"/>
    <w:p w14:paraId="041D1AEC" w14:textId="1A9D1F3E" w:rsidR="00CA32A7" w:rsidRPr="009232F7" w:rsidRDefault="006E289C" w:rsidP="009232F7">
      <w:pPr>
        <w:pStyle w:val="AMNumberTabs"/>
      </w:pPr>
      <w:r>
        <w:t>Sprememba</w:t>
      </w:r>
      <w:r w:rsidR="00CA32A7" w:rsidRPr="009232F7">
        <w:tab/>
      </w:r>
      <w:r w:rsidR="00CA32A7" w:rsidRPr="009232F7">
        <w:tab/>
        <w:t>51</w:t>
      </w:r>
    </w:p>
    <w:p w14:paraId="6B9E7186" w14:textId="77777777" w:rsidR="009232F7" w:rsidRDefault="009232F7" w:rsidP="009232F7">
      <w:pPr>
        <w:pStyle w:val="NormalBold12b"/>
      </w:pPr>
      <w:r>
        <w:t>Predlog uredbe</w:t>
      </w:r>
    </w:p>
    <w:p w14:paraId="38761ED0" w14:textId="77777777" w:rsidR="00CA32A7" w:rsidRPr="009232F7" w:rsidRDefault="00CA32A7" w:rsidP="009232F7">
      <w:pPr>
        <w:pStyle w:val="NormalBold"/>
      </w:pPr>
      <w:r w:rsidRPr="009232F7">
        <w:t>Člen 2 – odstavek 1 – točka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9F5CB8B" w14:textId="77777777" w:rsidTr="00AA36B2">
        <w:trPr>
          <w:jc w:val="center"/>
        </w:trPr>
        <w:tc>
          <w:tcPr>
            <w:tcW w:w="9752" w:type="dxa"/>
            <w:gridSpan w:val="2"/>
          </w:tcPr>
          <w:p w14:paraId="2688D23A" w14:textId="77777777" w:rsidR="00CA32A7" w:rsidRPr="009232F7" w:rsidRDefault="00CA32A7" w:rsidP="00AA36B2">
            <w:pPr>
              <w:keepNext/>
            </w:pPr>
          </w:p>
        </w:tc>
      </w:tr>
      <w:tr w:rsidR="00CA32A7" w:rsidRPr="009232F7" w14:paraId="421842CE" w14:textId="77777777" w:rsidTr="00AA36B2">
        <w:trPr>
          <w:jc w:val="center"/>
        </w:trPr>
        <w:tc>
          <w:tcPr>
            <w:tcW w:w="4876" w:type="dxa"/>
            <w:hideMark/>
          </w:tcPr>
          <w:p w14:paraId="158E707C" w14:textId="77777777" w:rsidR="00CA32A7" w:rsidRPr="009232F7" w:rsidRDefault="00CA32A7" w:rsidP="00AA36B2">
            <w:pPr>
              <w:pStyle w:val="ColumnHeading"/>
              <w:keepNext/>
            </w:pPr>
            <w:r w:rsidRPr="009232F7">
              <w:t>Besedilo, ki ga predlaga Komisija</w:t>
            </w:r>
          </w:p>
        </w:tc>
        <w:tc>
          <w:tcPr>
            <w:tcW w:w="4876" w:type="dxa"/>
            <w:hideMark/>
          </w:tcPr>
          <w:p w14:paraId="147E087C" w14:textId="18C4553C" w:rsidR="00CA32A7" w:rsidRPr="009232F7" w:rsidRDefault="006E289C" w:rsidP="00AA36B2">
            <w:pPr>
              <w:pStyle w:val="ColumnHeading"/>
              <w:keepNext/>
            </w:pPr>
            <w:r>
              <w:t>Sprememba</w:t>
            </w:r>
          </w:p>
        </w:tc>
      </w:tr>
      <w:tr w:rsidR="00CA32A7" w:rsidRPr="009232F7" w14:paraId="71BD4FB1" w14:textId="77777777" w:rsidTr="00AA36B2">
        <w:trPr>
          <w:jc w:val="center"/>
        </w:trPr>
        <w:tc>
          <w:tcPr>
            <w:tcW w:w="4876" w:type="dxa"/>
            <w:hideMark/>
          </w:tcPr>
          <w:p w14:paraId="37C7B6CC" w14:textId="77777777" w:rsidR="00CA32A7" w:rsidRPr="009232F7" w:rsidRDefault="00CA32A7" w:rsidP="00AA36B2">
            <w:pPr>
              <w:pStyle w:val="Normal6"/>
            </w:pPr>
            <w:r w:rsidRPr="009232F7">
              <w:t>(2)</w:t>
            </w:r>
            <w:r w:rsidRPr="009232F7">
              <w:tab/>
              <w:t xml:space="preserve">„vesoljski vremenski dogodki“ pomeni naravna nihanja v vesolju med </w:t>
            </w:r>
            <w:r w:rsidRPr="009232F7">
              <w:lastRenderedPageBreak/>
              <w:t>Soncem in Zemljo, vključno s Sončevimi baklami, Sončevimi energetskimi delci, Sončevim vetrom in izbruhi koronalne mase, ki lahko povzročijo Sončeve nevihte (geomagnetne viharje, Sončeve radiacijske nevihte in ionosferske motnje), ki bi lahko vplivale na Zemljo;</w:t>
            </w:r>
          </w:p>
        </w:tc>
        <w:tc>
          <w:tcPr>
            <w:tcW w:w="4876" w:type="dxa"/>
            <w:hideMark/>
          </w:tcPr>
          <w:p w14:paraId="03BC8169" w14:textId="77777777" w:rsidR="00CA32A7" w:rsidRPr="009232F7" w:rsidRDefault="00CA32A7" w:rsidP="00AA36B2">
            <w:pPr>
              <w:pStyle w:val="Normal6"/>
              <w:rPr>
                <w:szCs w:val="24"/>
              </w:rPr>
            </w:pPr>
            <w:r w:rsidRPr="009232F7">
              <w:lastRenderedPageBreak/>
              <w:t>(2)</w:t>
            </w:r>
            <w:r w:rsidRPr="009232F7">
              <w:tab/>
              <w:t xml:space="preserve">„vesoljski vremenski dogodki“ pomeni naravna nihanja v vesolju med </w:t>
            </w:r>
            <w:r w:rsidRPr="009232F7">
              <w:lastRenderedPageBreak/>
              <w:t>Soncem in Zemljo, vključno s Sončevimi baklami, Sončevimi energetskimi delci, Sončevim vetrom in izbruhi koronalne mase, ki lahko povzročijo Sončeve nevihte (geomagnetne viharje, Sončeve radiacijske nevihte in ionosferske motnje), ki bi lahko vplivale na Zemljo</w:t>
            </w:r>
            <w:r w:rsidRPr="009232F7">
              <w:rPr>
                <w:b/>
                <w:i/>
              </w:rPr>
              <w:t xml:space="preserve"> ali vesoljsko infrastrukturo</w:t>
            </w:r>
            <w:r w:rsidRPr="009232F7">
              <w:t>;</w:t>
            </w:r>
          </w:p>
        </w:tc>
      </w:tr>
    </w:tbl>
    <w:p w14:paraId="06A71C23" w14:textId="77777777" w:rsidR="00CA32A7" w:rsidRPr="009232F7" w:rsidRDefault="00CA32A7" w:rsidP="00CA32A7"/>
    <w:p w14:paraId="53EF0E4E" w14:textId="3F068BC1" w:rsidR="00CA32A7" w:rsidRPr="009232F7" w:rsidRDefault="006E289C" w:rsidP="009232F7">
      <w:pPr>
        <w:pStyle w:val="AMNumberTabs"/>
      </w:pPr>
      <w:r>
        <w:t>Sprememba</w:t>
      </w:r>
      <w:r w:rsidR="00CA32A7" w:rsidRPr="009232F7">
        <w:tab/>
      </w:r>
      <w:r w:rsidR="00CA32A7" w:rsidRPr="009232F7">
        <w:tab/>
        <w:t>52</w:t>
      </w:r>
    </w:p>
    <w:p w14:paraId="1504AAE5" w14:textId="77777777" w:rsidR="009232F7" w:rsidRDefault="009232F7" w:rsidP="009232F7">
      <w:pPr>
        <w:pStyle w:val="NormalBold12b"/>
      </w:pPr>
      <w:r>
        <w:t>Predlog uredbe</w:t>
      </w:r>
    </w:p>
    <w:p w14:paraId="6F1CBD86" w14:textId="77777777" w:rsidR="00CA32A7" w:rsidRPr="009232F7" w:rsidRDefault="00CA32A7" w:rsidP="009232F7">
      <w:pPr>
        <w:pStyle w:val="NormalBold"/>
      </w:pPr>
      <w:r w:rsidRPr="009232F7">
        <w:t>Člen 2 – odstavek 1 – točka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51F5179" w14:textId="77777777" w:rsidTr="00AA36B2">
        <w:trPr>
          <w:jc w:val="center"/>
        </w:trPr>
        <w:tc>
          <w:tcPr>
            <w:tcW w:w="9752" w:type="dxa"/>
            <w:gridSpan w:val="2"/>
          </w:tcPr>
          <w:p w14:paraId="3C9FAF92" w14:textId="77777777" w:rsidR="00CA32A7" w:rsidRPr="009232F7" w:rsidRDefault="00CA32A7" w:rsidP="00AA36B2">
            <w:pPr>
              <w:keepNext/>
            </w:pPr>
          </w:p>
        </w:tc>
      </w:tr>
      <w:tr w:rsidR="00CA32A7" w:rsidRPr="009232F7" w14:paraId="4F6392BA" w14:textId="77777777" w:rsidTr="00AA36B2">
        <w:trPr>
          <w:jc w:val="center"/>
        </w:trPr>
        <w:tc>
          <w:tcPr>
            <w:tcW w:w="4876" w:type="dxa"/>
            <w:hideMark/>
          </w:tcPr>
          <w:p w14:paraId="2D857C34" w14:textId="77777777" w:rsidR="00CA32A7" w:rsidRPr="009232F7" w:rsidRDefault="00CA32A7" w:rsidP="00AA36B2">
            <w:pPr>
              <w:pStyle w:val="ColumnHeading"/>
              <w:keepNext/>
            </w:pPr>
            <w:r w:rsidRPr="009232F7">
              <w:t>Besedilo, ki ga predlaga Komisija</w:t>
            </w:r>
          </w:p>
        </w:tc>
        <w:tc>
          <w:tcPr>
            <w:tcW w:w="4876" w:type="dxa"/>
            <w:hideMark/>
          </w:tcPr>
          <w:p w14:paraId="74FAAA48" w14:textId="792C445A" w:rsidR="00CA32A7" w:rsidRPr="009232F7" w:rsidRDefault="006E289C" w:rsidP="00AA36B2">
            <w:pPr>
              <w:pStyle w:val="ColumnHeading"/>
              <w:keepNext/>
            </w:pPr>
            <w:r>
              <w:t>Sprememba</w:t>
            </w:r>
          </w:p>
        </w:tc>
      </w:tr>
      <w:tr w:rsidR="00CA32A7" w:rsidRPr="009232F7" w14:paraId="40F17AA2" w14:textId="77777777" w:rsidTr="00AA36B2">
        <w:trPr>
          <w:jc w:val="center"/>
        </w:trPr>
        <w:tc>
          <w:tcPr>
            <w:tcW w:w="4876" w:type="dxa"/>
            <w:hideMark/>
          </w:tcPr>
          <w:p w14:paraId="3A00CC1A" w14:textId="77777777" w:rsidR="00CA32A7" w:rsidRPr="009232F7" w:rsidRDefault="00CA32A7" w:rsidP="00AA36B2">
            <w:pPr>
              <w:pStyle w:val="Normal6"/>
            </w:pPr>
            <w:r w:rsidRPr="009232F7">
              <w:t>(5)</w:t>
            </w:r>
            <w:r w:rsidRPr="009232F7">
              <w:tab/>
              <w:t xml:space="preserve">„spremljanje razmer v vesolju“ (SSA) pomeni </w:t>
            </w:r>
            <w:r w:rsidRPr="009232F7">
              <w:rPr>
                <w:b/>
                <w:i/>
              </w:rPr>
              <w:t>celovit pristop h glavnim nevarnostim</w:t>
            </w:r>
            <w:r w:rsidRPr="009232F7">
              <w:t xml:space="preserve"> v vesolju, med katere spadajo trki med sateliti in vesoljskimi odpadki, vesoljski vremenski pojavi in blizuzemeljski predmeti;</w:t>
            </w:r>
          </w:p>
        </w:tc>
        <w:tc>
          <w:tcPr>
            <w:tcW w:w="4876" w:type="dxa"/>
            <w:hideMark/>
          </w:tcPr>
          <w:p w14:paraId="4BA2D5D0" w14:textId="77777777" w:rsidR="00CA32A7" w:rsidRPr="009232F7" w:rsidRDefault="00CA32A7" w:rsidP="00AA36B2">
            <w:pPr>
              <w:pStyle w:val="Normal6"/>
              <w:rPr>
                <w:szCs w:val="24"/>
              </w:rPr>
            </w:pPr>
            <w:r w:rsidRPr="009232F7">
              <w:t>(5)</w:t>
            </w:r>
            <w:r w:rsidRPr="009232F7">
              <w:tab/>
              <w:t xml:space="preserve">„spremljanje razmer v vesolju“ (SSA) pomeni </w:t>
            </w:r>
            <w:r w:rsidRPr="009232F7">
              <w:rPr>
                <w:b/>
                <w:i/>
              </w:rPr>
              <w:t>celovito znanje in razumevanje glavnih nevarnosti</w:t>
            </w:r>
            <w:r w:rsidRPr="009232F7">
              <w:t xml:space="preserve"> v vesolju, med katere spadajo trki med sateliti in vesoljskimi odpadki, vesoljski vremenski pojavi in blizuzemeljski predmeti;</w:t>
            </w:r>
          </w:p>
        </w:tc>
      </w:tr>
    </w:tbl>
    <w:p w14:paraId="0AFA6C2D" w14:textId="77777777" w:rsidR="00CA32A7" w:rsidRPr="009232F7" w:rsidRDefault="00CA32A7" w:rsidP="00CA32A7"/>
    <w:p w14:paraId="4414AD39" w14:textId="32471759" w:rsidR="00CA32A7" w:rsidRPr="009232F7" w:rsidRDefault="006E289C" w:rsidP="009232F7">
      <w:pPr>
        <w:pStyle w:val="AMNumberTabs"/>
      </w:pPr>
      <w:r>
        <w:t>Sprememba</w:t>
      </w:r>
      <w:r w:rsidR="00CA32A7" w:rsidRPr="009232F7">
        <w:tab/>
      </w:r>
      <w:r w:rsidR="00CA32A7" w:rsidRPr="009232F7">
        <w:tab/>
        <w:t>53</w:t>
      </w:r>
    </w:p>
    <w:p w14:paraId="68464A5B" w14:textId="77777777" w:rsidR="009232F7" w:rsidRDefault="009232F7" w:rsidP="009232F7">
      <w:pPr>
        <w:pStyle w:val="NormalBold12b"/>
      </w:pPr>
      <w:r>
        <w:t>Predlog uredbe</w:t>
      </w:r>
    </w:p>
    <w:p w14:paraId="6B9F7F6A" w14:textId="77777777" w:rsidR="00CA32A7" w:rsidRPr="009232F7" w:rsidRDefault="00CA32A7" w:rsidP="009232F7">
      <w:pPr>
        <w:pStyle w:val="NormalBold"/>
      </w:pPr>
      <w:r w:rsidRPr="009232F7">
        <w:t>Člen 2 – odstavek 1 – točka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DFF6202" w14:textId="77777777" w:rsidTr="00AA36B2">
        <w:trPr>
          <w:jc w:val="center"/>
        </w:trPr>
        <w:tc>
          <w:tcPr>
            <w:tcW w:w="9752" w:type="dxa"/>
            <w:gridSpan w:val="2"/>
          </w:tcPr>
          <w:p w14:paraId="60E7F719" w14:textId="77777777" w:rsidR="00CA32A7" w:rsidRPr="009232F7" w:rsidRDefault="00CA32A7" w:rsidP="00AA36B2">
            <w:pPr>
              <w:keepNext/>
            </w:pPr>
          </w:p>
        </w:tc>
      </w:tr>
      <w:tr w:rsidR="00CA32A7" w:rsidRPr="009232F7" w14:paraId="2D492555" w14:textId="77777777" w:rsidTr="00AA36B2">
        <w:trPr>
          <w:jc w:val="center"/>
        </w:trPr>
        <w:tc>
          <w:tcPr>
            <w:tcW w:w="4876" w:type="dxa"/>
            <w:hideMark/>
          </w:tcPr>
          <w:p w14:paraId="095FBE19" w14:textId="77777777" w:rsidR="00CA32A7" w:rsidRPr="009232F7" w:rsidRDefault="00CA32A7" w:rsidP="00AA36B2">
            <w:pPr>
              <w:pStyle w:val="ColumnHeading"/>
              <w:keepNext/>
            </w:pPr>
            <w:r w:rsidRPr="009232F7">
              <w:t>Besedilo, ki ga predlaga Komisija</w:t>
            </w:r>
          </w:p>
        </w:tc>
        <w:tc>
          <w:tcPr>
            <w:tcW w:w="4876" w:type="dxa"/>
            <w:hideMark/>
          </w:tcPr>
          <w:p w14:paraId="390C709E" w14:textId="6C578579" w:rsidR="00CA32A7" w:rsidRPr="009232F7" w:rsidRDefault="006E289C" w:rsidP="00AA36B2">
            <w:pPr>
              <w:pStyle w:val="ColumnHeading"/>
              <w:keepNext/>
            </w:pPr>
            <w:r>
              <w:t>Sprememba</w:t>
            </w:r>
          </w:p>
        </w:tc>
      </w:tr>
      <w:tr w:rsidR="00CA32A7" w:rsidRPr="009232F7" w14:paraId="3ACB1755" w14:textId="77777777" w:rsidTr="00AA36B2">
        <w:trPr>
          <w:jc w:val="center"/>
        </w:trPr>
        <w:tc>
          <w:tcPr>
            <w:tcW w:w="4876" w:type="dxa"/>
            <w:hideMark/>
          </w:tcPr>
          <w:p w14:paraId="6A29EFBD" w14:textId="77777777" w:rsidR="00CA32A7" w:rsidRPr="009232F7" w:rsidRDefault="00CA32A7" w:rsidP="00AA36B2">
            <w:pPr>
              <w:pStyle w:val="Normal6"/>
            </w:pPr>
            <w:r w:rsidRPr="009232F7">
              <w:t>(6)</w:t>
            </w:r>
            <w:r w:rsidRPr="009232F7">
              <w:tab/>
              <w:t>„operacija mešanega financiranja“ pomeni ukrepe, ki se podpirajo iz proračuna EU, med drugim v okviru mehanizmov mešanega financiranja iz člena 2(6) finančne uredbe, ki združujejo nepovratne oblike podpore in/ali finančne instrumente iz proračuna EU s povratnimi oblikami podpore iz razvojnih institucij ali drugih javnih finančnih institucij, pa tudi iz komercialnih finančnih institucij in od vlagateljev;</w:t>
            </w:r>
          </w:p>
        </w:tc>
        <w:tc>
          <w:tcPr>
            <w:tcW w:w="4876" w:type="dxa"/>
            <w:hideMark/>
          </w:tcPr>
          <w:p w14:paraId="65DF18E6" w14:textId="77777777" w:rsidR="00CA32A7" w:rsidRPr="009232F7" w:rsidRDefault="00CA32A7" w:rsidP="00AA36B2">
            <w:pPr>
              <w:pStyle w:val="Normal6"/>
              <w:rPr>
                <w:szCs w:val="24"/>
              </w:rPr>
            </w:pPr>
            <w:r w:rsidRPr="009232F7">
              <w:t>(6)</w:t>
            </w:r>
            <w:r w:rsidRPr="009232F7">
              <w:tab/>
              <w:t xml:space="preserve">„operacija mešanega financiranja“ pomeni ukrepe, ki se podpirajo iz proračuna EU, med drugim v okviru mehanizmov mešanega financiranja iz člena 2(6) finančne uredbe, ki združujejo nepovratne oblike podpore in/ali finančne instrumente </w:t>
            </w:r>
            <w:r w:rsidRPr="009232F7">
              <w:rPr>
                <w:b/>
                <w:i/>
              </w:rPr>
              <w:t xml:space="preserve">in/ali proračunska jamstva </w:t>
            </w:r>
            <w:r w:rsidRPr="009232F7">
              <w:t>iz proračuna EU s povratnimi oblikami podpore iz razvojnih institucij ali drugih javnih finančnih institucij, pa tudi iz komercialnih finančnih institucij in od vlagateljev;</w:t>
            </w:r>
          </w:p>
        </w:tc>
      </w:tr>
    </w:tbl>
    <w:p w14:paraId="1C4AE150" w14:textId="77777777" w:rsidR="00CA32A7" w:rsidRPr="009232F7" w:rsidRDefault="00CA32A7" w:rsidP="00CA32A7"/>
    <w:p w14:paraId="7FB26DD6" w14:textId="74A8727B" w:rsidR="00CA32A7" w:rsidRPr="009232F7" w:rsidRDefault="006E289C" w:rsidP="009232F7">
      <w:pPr>
        <w:pStyle w:val="AMNumberTabs"/>
      </w:pPr>
      <w:r>
        <w:t>Sprememba</w:t>
      </w:r>
      <w:r w:rsidR="00CA32A7" w:rsidRPr="009232F7">
        <w:tab/>
      </w:r>
      <w:r w:rsidR="00CA32A7" w:rsidRPr="009232F7">
        <w:tab/>
        <w:t>54</w:t>
      </w:r>
    </w:p>
    <w:p w14:paraId="7B2C9849" w14:textId="77777777" w:rsidR="009232F7" w:rsidRDefault="009232F7" w:rsidP="009232F7">
      <w:pPr>
        <w:pStyle w:val="NormalBold12b"/>
      </w:pPr>
      <w:r>
        <w:t>Predlog uredbe</w:t>
      </w:r>
    </w:p>
    <w:p w14:paraId="78DB17EF" w14:textId="77777777" w:rsidR="00CA32A7" w:rsidRPr="009232F7" w:rsidRDefault="00CA32A7" w:rsidP="009232F7">
      <w:pPr>
        <w:pStyle w:val="NormalBold"/>
      </w:pPr>
      <w:r w:rsidRPr="009232F7">
        <w:t>Člen 2 – odstavek 1 – točka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8655392" w14:textId="77777777" w:rsidTr="00AA36B2">
        <w:trPr>
          <w:jc w:val="center"/>
        </w:trPr>
        <w:tc>
          <w:tcPr>
            <w:tcW w:w="9752" w:type="dxa"/>
            <w:gridSpan w:val="2"/>
          </w:tcPr>
          <w:p w14:paraId="08322FED" w14:textId="77777777" w:rsidR="00CA32A7" w:rsidRPr="009232F7" w:rsidRDefault="00CA32A7" w:rsidP="00AA36B2">
            <w:pPr>
              <w:keepNext/>
            </w:pPr>
          </w:p>
        </w:tc>
      </w:tr>
      <w:tr w:rsidR="00CA32A7" w:rsidRPr="009232F7" w14:paraId="095920CF" w14:textId="77777777" w:rsidTr="00AA36B2">
        <w:trPr>
          <w:jc w:val="center"/>
        </w:trPr>
        <w:tc>
          <w:tcPr>
            <w:tcW w:w="4876" w:type="dxa"/>
            <w:hideMark/>
          </w:tcPr>
          <w:p w14:paraId="3243AB8E" w14:textId="77777777" w:rsidR="00CA32A7" w:rsidRPr="009232F7" w:rsidRDefault="00CA32A7" w:rsidP="00AA36B2">
            <w:pPr>
              <w:pStyle w:val="ColumnHeading"/>
              <w:keepNext/>
            </w:pPr>
            <w:r w:rsidRPr="009232F7">
              <w:t>Besedilo, ki ga predlaga Komisija</w:t>
            </w:r>
          </w:p>
        </w:tc>
        <w:tc>
          <w:tcPr>
            <w:tcW w:w="4876" w:type="dxa"/>
            <w:hideMark/>
          </w:tcPr>
          <w:p w14:paraId="6919442B" w14:textId="7D3CDEE0" w:rsidR="00CA32A7" w:rsidRPr="009232F7" w:rsidRDefault="006E289C" w:rsidP="00AA36B2">
            <w:pPr>
              <w:pStyle w:val="ColumnHeading"/>
              <w:keepNext/>
            </w:pPr>
            <w:r>
              <w:t>Sprememba</w:t>
            </w:r>
          </w:p>
        </w:tc>
      </w:tr>
      <w:tr w:rsidR="00CA32A7" w:rsidRPr="009232F7" w14:paraId="5E67D322" w14:textId="77777777" w:rsidTr="00AA36B2">
        <w:trPr>
          <w:jc w:val="center"/>
        </w:trPr>
        <w:tc>
          <w:tcPr>
            <w:tcW w:w="4876" w:type="dxa"/>
            <w:hideMark/>
          </w:tcPr>
          <w:p w14:paraId="3B4C49FD" w14:textId="77777777" w:rsidR="00CA32A7" w:rsidRPr="009232F7" w:rsidRDefault="00CA32A7" w:rsidP="00AA36B2">
            <w:pPr>
              <w:pStyle w:val="Normal6"/>
            </w:pPr>
            <w:r w:rsidRPr="009232F7">
              <w:t>(10)</w:t>
            </w:r>
            <w:r w:rsidRPr="009232F7">
              <w:tab/>
              <w:t>„podatki SST“ pomenijo fizikalne parametre vesoljskih predmetov</w:t>
            </w:r>
            <w:r w:rsidRPr="009232F7">
              <w:rPr>
                <w:b/>
                <w:i/>
              </w:rPr>
              <w:t>, ki jih pridobijo</w:t>
            </w:r>
            <w:r w:rsidRPr="009232F7">
              <w:t xml:space="preserve"> senzorji SST, ali orbitalne parametre vesoljskih predmetov, ki izhajajo iz opazovanj s senzorji SST v okviru komponente nadzora in spremljanja v vesolju (SST);</w:t>
            </w:r>
          </w:p>
        </w:tc>
        <w:tc>
          <w:tcPr>
            <w:tcW w:w="4876" w:type="dxa"/>
            <w:hideMark/>
          </w:tcPr>
          <w:p w14:paraId="78BF4FDD" w14:textId="77777777" w:rsidR="00CA32A7" w:rsidRPr="009232F7" w:rsidRDefault="00CA32A7" w:rsidP="00AA36B2">
            <w:pPr>
              <w:pStyle w:val="Normal6"/>
              <w:rPr>
                <w:szCs w:val="24"/>
              </w:rPr>
            </w:pPr>
            <w:r w:rsidRPr="009232F7">
              <w:t>(10)</w:t>
            </w:r>
            <w:r w:rsidRPr="009232F7">
              <w:tab/>
              <w:t>„podatki SST“ pomenijo fizikalne parametre vesoljskih predmetov</w:t>
            </w:r>
            <w:r w:rsidRPr="009232F7">
              <w:rPr>
                <w:b/>
                <w:i/>
              </w:rPr>
              <w:t xml:space="preserve"> (vključno z vesoljskimi odpadki), pridobljene s</w:t>
            </w:r>
            <w:r w:rsidRPr="009232F7">
              <w:t xml:space="preserve"> senzorji SST, ali orbitalne parametre vesoljskih predmetov, ki izhajajo iz opazovanj s senzorji SST v okviru komponente nadzora in spremljanja v vesolju (SST);</w:t>
            </w:r>
          </w:p>
        </w:tc>
      </w:tr>
    </w:tbl>
    <w:p w14:paraId="501BB750" w14:textId="77777777" w:rsidR="00CA32A7" w:rsidRPr="009232F7" w:rsidRDefault="00CA32A7" w:rsidP="00CA32A7"/>
    <w:p w14:paraId="52544A7C" w14:textId="233F43DE" w:rsidR="00CA32A7" w:rsidRPr="009232F7" w:rsidRDefault="006E289C" w:rsidP="009232F7">
      <w:pPr>
        <w:pStyle w:val="AMNumberTabs"/>
      </w:pPr>
      <w:r>
        <w:t>Sprememba</w:t>
      </w:r>
      <w:r w:rsidR="00CA32A7" w:rsidRPr="009232F7">
        <w:tab/>
      </w:r>
      <w:r w:rsidR="00CA32A7" w:rsidRPr="009232F7">
        <w:tab/>
        <w:t>55</w:t>
      </w:r>
    </w:p>
    <w:p w14:paraId="06BA4966" w14:textId="77777777" w:rsidR="009232F7" w:rsidRDefault="009232F7" w:rsidP="009232F7">
      <w:pPr>
        <w:pStyle w:val="NormalBold12b"/>
      </w:pPr>
      <w:r>
        <w:t>Predlog uredbe</w:t>
      </w:r>
    </w:p>
    <w:p w14:paraId="339E7312" w14:textId="77777777" w:rsidR="00CA32A7" w:rsidRPr="009232F7" w:rsidRDefault="00CA32A7" w:rsidP="009232F7">
      <w:pPr>
        <w:pStyle w:val="NormalBold"/>
      </w:pPr>
      <w:r w:rsidRPr="009232F7">
        <w:t>Člen 2 – odstavek 1 – točka 14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C4BD3C3" w14:textId="77777777" w:rsidTr="00AA36B2">
        <w:trPr>
          <w:trHeight w:hRule="exact" w:val="240"/>
          <w:jc w:val="center"/>
        </w:trPr>
        <w:tc>
          <w:tcPr>
            <w:tcW w:w="9752" w:type="dxa"/>
            <w:gridSpan w:val="2"/>
          </w:tcPr>
          <w:p w14:paraId="60B14909" w14:textId="77777777" w:rsidR="00CA32A7" w:rsidRPr="009232F7" w:rsidRDefault="00CA32A7" w:rsidP="00AA36B2"/>
        </w:tc>
      </w:tr>
      <w:tr w:rsidR="00CA32A7" w:rsidRPr="009232F7" w14:paraId="0B914EF9" w14:textId="77777777" w:rsidTr="00AA36B2">
        <w:trPr>
          <w:trHeight w:val="240"/>
          <w:jc w:val="center"/>
        </w:trPr>
        <w:tc>
          <w:tcPr>
            <w:tcW w:w="4876" w:type="dxa"/>
          </w:tcPr>
          <w:p w14:paraId="54078C1F" w14:textId="77777777" w:rsidR="00CA32A7" w:rsidRPr="009232F7" w:rsidRDefault="00CA32A7" w:rsidP="00AA36B2">
            <w:pPr>
              <w:pStyle w:val="ColumnHeading"/>
            </w:pPr>
            <w:r w:rsidRPr="009232F7">
              <w:t>Besedilo, ki ga predlaga Komisija</w:t>
            </w:r>
          </w:p>
        </w:tc>
        <w:tc>
          <w:tcPr>
            <w:tcW w:w="4876" w:type="dxa"/>
          </w:tcPr>
          <w:p w14:paraId="40976883" w14:textId="4D1B654D" w:rsidR="00CA32A7" w:rsidRPr="009232F7" w:rsidRDefault="006E289C" w:rsidP="00AA36B2">
            <w:pPr>
              <w:pStyle w:val="ColumnHeading"/>
            </w:pPr>
            <w:r>
              <w:t>Sprememba</w:t>
            </w:r>
          </w:p>
        </w:tc>
      </w:tr>
      <w:tr w:rsidR="00CA32A7" w:rsidRPr="009232F7" w14:paraId="4443BBFA" w14:textId="77777777" w:rsidTr="00AA36B2">
        <w:trPr>
          <w:jc w:val="center"/>
        </w:trPr>
        <w:tc>
          <w:tcPr>
            <w:tcW w:w="4876" w:type="dxa"/>
          </w:tcPr>
          <w:p w14:paraId="608F50B7" w14:textId="77777777" w:rsidR="00CA32A7" w:rsidRPr="009232F7" w:rsidRDefault="00CA32A7" w:rsidP="00AA36B2">
            <w:pPr>
              <w:pStyle w:val="Normal6"/>
            </w:pPr>
          </w:p>
        </w:tc>
        <w:tc>
          <w:tcPr>
            <w:tcW w:w="4876" w:type="dxa"/>
          </w:tcPr>
          <w:p w14:paraId="75186766" w14:textId="2F0A2A05" w:rsidR="00CA32A7" w:rsidRPr="009232F7" w:rsidRDefault="00CA32A7" w:rsidP="00AA36B2">
            <w:pPr>
              <w:pStyle w:val="Normal6"/>
            </w:pPr>
            <w:r w:rsidRPr="009232F7">
              <w:rPr>
                <w:b/>
                <w:i/>
              </w:rPr>
              <w:t>(14a)</w:t>
            </w:r>
            <w:r w:rsidRPr="009232F7">
              <w:tab/>
            </w:r>
            <w:r w:rsidRPr="009232F7">
              <w:rPr>
                <w:b/>
                <w:i/>
              </w:rPr>
              <w:t>„informacije tretjih strani programa Copernicus“ pomeni informacije, ki so licencirane in zagotovljene za uporabo v okviru dejavnosti programa Copernicus in so bile pridobljene drugače kot s Sentineli programa Copernicus;</w:t>
            </w:r>
          </w:p>
        </w:tc>
      </w:tr>
    </w:tbl>
    <w:p w14:paraId="758F2C7A" w14:textId="77777777" w:rsidR="00CA32A7" w:rsidRPr="009232F7" w:rsidRDefault="00CA32A7" w:rsidP="00CA32A7"/>
    <w:p w14:paraId="10AA292D" w14:textId="33FABCA3" w:rsidR="00CA32A7" w:rsidRPr="009232F7" w:rsidRDefault="006E289C" w:rsidP="009232F7">
      <w:pPr>
        <w:pStyle w:val="AMNumberTabs"/>
      </w:pPr>
      <w:r>
        <w:t>Sprememba</w:t>
      </w:r>
      <w:r w:rsidR="00CA32A7" w:rsidRPr="009232F7">
        <w:tab/>
      </w:r>
      <w:r w:rsidR="00CA32A7" w:rsidRPr="009232F7">
        <w:tab/>
        <w:t>56</w:t>
      </w:r>
    </w:p>
    <w:p w14:paraId="6AFA69B4" w14:textId="77777777" w:rsidR="009232F7" w:rsidRDefault="009232F7" w:rsidP="009232F7">
      <w:pPr>
        <w:pStyle w:val="NormalBold12b"/>
      </w:pPr>
      <w:r>
        <w:t>Predlog uredbe</w:t>
      </w:r>
    </w:p>
    <w:p w14:paraId="23B60DBC" w14:textId="77777777" w:rsidR="00CA32A7" w:rsidRPr="009232F7" w:rsidRDefault="00CA32A7" w:rsidP="009232F7">
      <w:pPr>
        <w:pStyle w:val="NormalBold"/>
      </w:pPr>
      <w:r w:rsidRPr="009232F7">
        <w:t>Člen 2 – odstavek 1 – točka 23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3F37890" w14:textId="77777777" w:rsidTr="00AA36B2">
        <w:trPr>
          <w:jc w:val="center"/>
        </w:trPr>
        <w:tc>
          <w:tcPr>
            <w:tcW w:w="9752" w:type="dxa"/>
            <w:gridSpan w:val="2"/>
          </w:tcPr>
          <w:p w14:paraId="1A39BC24" w14:textId="77777777" w:rsidR="00CA32A7" w:rsidRPr="009232F7" w:rsidRDefault="00CA32A7" w:rsidP="00AA36B2">
            <w:pPr>
              <w:keepNext/>
            </w:pPr>
          </w:p>
        </w:tc>
      </w:tr>
      <w:tr w:rsidR="00CA32A7" w:rsidRPr="009232F7" w14:paraId="7A1EC882" w14:textId="77777777" w:rsidTr="00AA36B2">
        <w:trPr>
          <w:jc w:val="center"/>
        </w:trPr>
        <w:tc>
          <w:tcPr>
            <w:tcW w:w="4876" w:type="dxa"/>
            <w:hideMark/>
          </w:tcPr>
          <w:p w14:paraId="1E64EABB" w14:textId="77777777" w:rsidR="00CA32A7" w:rsidRPr="009232F7" w:rsidRDefault="00CA32A7" w:rsidP="00AA36B2">
            <w:pPr>
              <w:pStyle w:val="ColumnHeading"/>
              <w:keepNext/>
            </w:pPr>
            <w:r w:rsidRPr="009232F7">
              <w:t>Besedilo, ki ga predlaga Komisija</w:t>
            </w:r>
          </w:p>
        </w:tc>
        <w:tc>
          <w:tcPr>
            <w:tcW w:w="4876" w:type="dxa"/>
            <w:hideMark/>
          </w:tcPr>
          <w:p w14:paraId="208DC72D" w14:textId="3523833F" w:rsidR="00CA32A7" w:rsidRPr="009232F7" w:rsidRDefault="006E289C" w:rsidP="00AA36B2">
            <w:pPr>
              <w:pStyle w:val="ColumnHeading"/>
              <w:keepNext/>
            </w:pPr>
            <w:r>
              <w:t>Sprememba</w:t>
            </w:r>
          </w:p>
        </w:tc>
      </w:tr>
      <w:tr w:rsidR="00CA32A7" w:rsidRPr="009232F7" w14:paraId="44BB6318" w14:textId="77777777" w:rsidTr="00AA36B2">
        <w:trPr>
          <w:jc w:val="center"/>
        </w:trPr>
        <w:tc>
          <w:tcPr>
            <w:tcW w:w="4876" w:type="dxa"/>
            <w:hideMark/>
          </w:tcPr>
          <w:p w14:paraId="09FF2827" w14:textId="77777777" w:rsidR="00CA32A7" w:rsidRPr="009232F7" w:rsidRDefault="00CA32A7" w:rsidP="00AA36B2">
            <w:pPr>
              <w:pStyle w:val="Normal6"/>
            </w:pPr>
            <w:r w:rsidRPr="009232F7">
              <w:t>„glavni uporabniki programa Copernicus“, ki izkoriščajo podatke in informacije programa Copernicus in imajo dodatno vlogo spodbujanja razvoja programa Copernicus, zajemajo pa institucije in organe Unije ter evropske nacionalne ali regionalne javne organe, pooblaščene za opravljanje javnih storitev za opredelitev, izvajanje, izvrševanje ali spremljanje okoljskih ali varnostnih politik ali politik civilne zaščite;</w:t>
            </w:r>
          </w:p>
        </w:tc>
        <w:tc>
          <w:tcPr>
            <w:tcW w:w="4876" w:type="dxa"/>
            <w:hideMark/>
          </w:tcPr>
          <w:p w14:paraId="1CB41CA3" w14:textId="77777777" w:rsidR="00CA32A7" w:rsidRPr="009232F7" w:rsidRDefault="00CA32A7" w:rsidP="00AA36B2">
            <w:pPr>
              <w:pStyle w:val="Normal6"/>
              <w:rPr>
                <w:szCs w:val="24"/>
              </w:rPr>
            </w:pPr>
            <w:r w:rsidRPr="009232F7">
              <w:t xml:space="preserve">„glavni uporabniki programa Copernicus“, ki izkoriščajo podatke in informacije programa Copernicus in imajo dodatno vlogo spodbujanja razvoja programa Copernicus, zajemajo pa institucije in organe Unije ter evropske nacionalne ali regionalne javne organe, pooblaščene za opravljanje javnih storitev za opredelitev, izvajanje, izvrševanje ali spremljanje okoljskih ali varnostnih politik </w:t>
            </w:r>
            <w:r w:rsidRPr="009232F7">
              <w:rPr>
                <w:b/>
                <w:i/>
              </w:rPr>
              <w:t xml:space="preserve">(vključno z varnostjo infrastrukture) </w:t>
            </w:r>
            <w:r w:rsidRPr="009232F7">
              <w:t>ali politik civilne zaščite;</w:t>
            </w:r>
          </w:p>
        </w:tc>
      </w:tr>
    </w:tbl>
    <w:p w14:paraId="63D56D4D" w14:textId="77777777" w:rsidR="00CA32A7" w:rsidRPr="009232F7" w:rsidRDefault="00CA32A7" w:rsidP="00CA32A7"/>
    <w:p w14:paraId="0DCF1E28" w14:textId="2E6ECD0C" w:rsidR="00CA32A7" w:rsidRPr="009232F7" w:rsidRDefault="006E289C" w:rsidP="009232F7">
      <w:pPr>
        <w:pStyle w:val="AMNumberTabs"/>
      </w:pPr>
      <w:r>
        <w:lastRenderedPageBreak/>
        <w:t>Sprememba</w:t>
      </w:r>
      <w:r w:rsidR="00CA32A7" w:rsidRPr="009232F7">
        <w:tab/>
      </w:r>
      <w:r w:rsidR="00CA32A7" w:rsidRPr="009232F7">
        <w:tab/>
        <w:t>57</w:t>
      </w:r>
    </w:p>
    <w:p w14:paraId="5DC4AFAF" w14:textId="77777777" w:rsidR="009232F7" w:rsidRDefault="009232F7" w:rsidP="009232F7">
      <w:pPr>
        <w:pStyle w:val="NormalBold12b"/>
      </w:pPr>
      <w:r>
        <w:t>Predlog uredbe</w:t>
      </w:r>
    </w:p>
    <w:p w14:paraId="5D94AD88" w14:textId="77777777" w:rsidR="00CA32A7" w:rsidRPr="009232F7" w:rsidRDefault="00CA32A7" w:rsidP="009232F7">
      <w:pPr>
        <w:pStyle w:val="NormalBold"/>
      </w:pPr>
      <w:r w:rsidRPr="009232F7">
        <w:t>Člen 2 – odstavek 1 – točka 23 – pododstavek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59EC3B7" w14:textId="77777777" w:rsidTr="00AA36B2">
        <w:trPr>
          <w:trHeight w:hRule="exact" w:val="240"/>
          <w:jc w:val="center"/>
        </w:trPr>
        <w:tc>
          <w:tcPr>
            <w:tcW w:w="9752" w:type="dxa"/>
            <w:gridSpan w:val="2"/>
          </w:tcPr>
          <w:p w14:paraId="2BD215E5" w14:textId="77777777" w:rsidR="00CA32A7" w:rsidRPr="009232F7" w:rsidRDefault="00CA32A7" w:rsidP="00AA36B2"/>
        </w:tc>
      </w:tr>
      <w:tr w:rsidR="00CA32A7" w:rsidRPr="009232F7" w14:paraId="0E2EB141" w14:textId="77777777" w:rsidTr="00AA36B2">
        <w:trPr>
          <w:trHeight w:val="240"/>
          <w:jc w:val="center"/>
        </w:trPr>
        <w:tc>
          <w:tcPr>
            <w:tcW w:w="4876" w:type="dxa"/>
          </w:tcPr>
          <w:p w14:paraId="26C70EEF" w14:textId="77777777" w:rsidR="00CA32A7" w:rsidRPr="009232F7" w:rsidRDefault="00CA32A7" w:rsidP="00AA36B2">
            <w:pPr>
              <w:pStyle w:val="ColumnHeading"/>
            </w:pPr>
            <w:r w:rsidRPr="009232F7">
              <w:t>Besedilo, ki ga predlaga Komisija</w:t>
            </w:r>
          </w:p>
        </w:tc>
        <w:tc>
          <w:tcPr>
            <w:tcW w:w="4876" w:type="dxa"/>
          </w:tcPr>
          <w:p w14:paraId="3D94BD4B" w14:textId="6BBD11EF" w:rsidR="00CA32A7" w:rsidRPr="009232F7" w:rsidRDefault="006E289C" w:rsidP="00AA36B2">
            <w:pPr>
              <w:pStyle w:val="ColumnHeading"/>
            </w:pPr>
            <w:r>
              <w:t>Sprememba</w:t>
            </w:r>
          </w:p>
        </w:tc>
      </w:tr>
      <w:tr w:rsidR="00CA32A7" w:rsidRPr="009232F7" w14:paraId="704423E1" w14:textId="77777777" w:rsidTr="00AA36B2">
        <w:trPr>
          <w:jc w:val="center"/>
        </w:trPr>
        <w:tc>
          <w:tcPr>
            <w:tcW w:w="4876" w:type="dxa"/>
          </w:tcPr>
          <w:p w14:paraId="3052B746" w14:textId="77777777" w:rsidR="00CA32A7" w:rsidRPr="009232F7" w:rsidRDefault="00CA32A7" w:rsidP="00AA36B2">
            <w:pPr>
              <w:pStyle w:val="Normal6"/>
            </w:pPr>
          </w:p>
        </w:tc>
        <w:tc>
          <w:tcPr>
            <w:tcW w:w="4876" w:type="dxa"/>
          </w:tcPr>
          <w:p w14:paraId="704DB5CB" w14:textId="4F65F017" w:rsidR="00CA32A7" w:rsidRPr="009232F7" w:rsidRDefault="00CA32A7" w:rsidP="00AA36B2">
            <w:pPr>
              <w:pStyle w:val="Normal6"/>
            </w:pPr>
            <w:r w:rsidRPr="009232F7">
              <w:rPr>
                <w:b/>
                <w:i/>
              </w:rPr>
              <w:t>„temeljne storitve programa Copernicus“ pomeni operativne storitve, ki so združene v komponenti obdelave podatkov in informacij ali storitveni komponenti in so splošnega in skupnega interesa za države članice in Unijo;</w:t>
            </w:r>
          </w:p>
        </w:tc>
      </w:tr>
    </w:tbl>
    <w:p w14:paraId="012167C0" w14:textId="77777777" w:rsidR="00CA32A7" w:rsidRPr="009232F7" w:rsidRDefault="00CA32A7" w:rsidP="00CA32A7"/>
    <w:p w14:paraId="7995F1B6" w14:textId="14B87C59" w:rsidR="00CA32A7" w:rsidRPr="009232F7" w:rsidRDefault="006E289C" w:rsidP="009232F7">
      <w:pPr>
        <w:pStyle w:val="AMNumberTabs"/>
      </w:pPr>
      <w:r>
        <w:t>Sprememba</w:t>
      </w:r>
      <w:r w:rsidR="00CA32A7" w:rsidRPr="009232F7">
        <w:tab/>
      </w:r>
      <w:r w:rsidR="00CA32A7" w:rsidRPr="009232F7">
        <w:tab/>
        <w:t>58</w:t>
      </w:r>
    </w:p>
    <w:p w14:paraId="0866BF78" w14:textId="77777777" w:rsidR="009232F7" w:rsidRDefault="009232F7" w:rsidP="009232F7">
      <w:pPr>
        <w:pStyle w:val="NormalBold12b"/>
      </w:pPr>
      <w:r>
        <w:t>Predlog uredbe</w:t>
      </w:r>
    </w:p>
    <w:p w14:paraId="68CC1045" w14:textId="77777777" w:rsidR="00CA32A7" w:rsidRPr="009232F7" w:rsidRDefault="00CA32A7" w:rsidP="009232F7">
      <w:pPr>
        <w:pStyle w:val="NormalBold"/>
      </w:pPr>
      <w:r w:rsidRPr="009232F7">
        <w:t>Člen 2 – odstavek 1 – točka 23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463A19A1" w14:textId="77777777" w:rsidTr="00AA36B2">
        <w:trPr>
          <w:jc w:val="center"/>
        </w:trPr>
        <w:tc>
          <w:tcPr>
            <w:tcW w:w="9752" w:type="dxa"/>
            <w:gridSpan w:val="2"/>
          </w:tcPr>
          <w:p w14:paraId="77991150" w14:textId="77777777" w:rsidR="00CA32A7" w:rsidRPr="009232F7" w:rsidRDefault="00CA32A7" w:rsidP="00AA36B2">
            <w:pPr>
              <w:keepNext/>
            </w:pPr>
          </w:p>
        </w:tc>
      </w:tr>
      <w:tr w:rsidR="00CA32A7" w:rsidRPr="009232F7" w14:paraId="3E7A0BCE" w14:textId="77777777" w:rsidTr="00AA36B2">
        <w:trPr>
          <w:jc w:val="center"/>
        </w:trPr>
        <w:tc>
          <w:tcPr>
            <w:tcW w:w="4876" w:type="dxa"/>
          </w:tcPr>
          <w:p w14:paraId="3DF62129" w14:textId="77777777" w:rsidR="00CA32A7" w:rsidRPr="009232F7" w:rsidRDefault="00CA32A7" w:rsidP="00AA36B2">
            <w:pPr>
              <w:pStyle w:val="ColumnHeading"/>
              <w:keepNext/>
            </w:pPr>
            <w:r w:rsidRPr="009232F7">
              <w:t>Besedilo, ki ga predlaga Komisija</w:t>
            </w:r>
          </w:p>
        </w:tc>
        <w:tc>
          <w:tcPr>
            <w:tcW w:w="4876" w:type="dxa"/>
          </w:tcPr>
          <w:p w14:paraId="2662FC69" w14:textId="04871B95" w:rsidR="00CA32A7" w:rsidRPr="009232F7" w:rsidRDefault="006E289C" w:rsidP="00AA36B2">
            <w:pPr>
              <w:pStyle w:val="ColumnHeading"/>
              <w:keepNext/>
            </w:pPr>
            <w:r>
              <w:t>Sprememba</w:t>
            </w:r>
          </w:p>
        </w:tc>
      </w:tr>
      <w:tr w:rsidR="00CA32A7" w:rsidRPr="009232F7" w14:paraId="7B940993" w14:textId="77777777" w:rsidTr="00AA36B2">
        <w:trPr>
          <w:jc w:val="center"/>
        </w:trPr>
        <w:tc>
          <w:tcPr>
            <w:tcW w:w="4876" w:type="dxa"/>
          </w:tcPr>
          <w:p w14:paraId="6B23B87F" w14:textId="77777777" w:rsidR="00CA32A7" w:rsidRPr="009232F7" w:rsidRDefault="00CA32A7" w:rsidP="00AA36B2">
            <w:pPr>
              <w:pStyle w:val="Normal6"/>
            </w:pPr>
          </w:p>
        </w:tc>
        <w:tc>
          <w:tcPr>
            <w:tcW w:w="4876" w:type="dxa"/>
          </w:tcPr>
          <w:p w14:paraId="5469D819" w14:textId="77777777" w:rsidR="00CA32A7" w:rsidRPr="009232F7" w:rsidRDefault="00CA32A7" w:rsidP="00AA36B2">
            <w:pPr>
              <w:pStyle w:val="Normal6"/>
            </w:pPr>
            <w:r w:rsidRPr="009232F7">
              <w:rPr>
                <w:b/>
                <w:i/>
              </w:rPr>
              <w:t>(23a)</w:t>
            </w:r>
            <w:r w:rsidRPr="009232F7">
              <w:rPr>
                <w:b/>
                <w:i/>
              </w:rPr>
              <w:tab/>
              <w:t>„vesoljski sektor“ pomeni:</w:t>
            </w:r>
          </w:p>
        </w:tc>
      </w:tr>
      <w:tr w:rsidR="00CA32A7" w:rsidRPr="009232F7" w14:paraId="2C973C6A" w14:textId="77777777" w:rsidTr="00AA36B2">
        <w:trPr>
          <w:jc w:val="center"/>
        </w:trPr>
        <w:tc>
          <w:tcPr>
            <w:tcW w:w="4876" w:type="dxa"/>
          </w:tcPr>
          <w:p w14:paraId="79404C14" w14:textId="77777777" w:rsidR="00CA32A7" w:rsidRPr="009232F7" w:rsidRDefault="00CA32A7" w:rsidP="00AA36B2">
            <w:pPr>
              <w:pStyle w:val="Normal6"/>
            </w:pPr>
          </w:p>
        </w:tc>
        <w:tc>
          <w:tcPr>
            <w:tcW w:w="4876" w:type="dxa"/>
          </w:tcPr>
          <w:p w14:paraId="32B388E3" w14:textId="77777777" w:rsidR="00CA32A7" w:rsidRPr="009232F7" w:rsidRDefault="00CA32A7" w:rsidP="00AA36B2">
            <w:pPr>
              <w:pStyle w:val="Normal6"/>
            </w:pPr>
            <w:r w:rsidRPr="009232F7">
              <w:rPr>
                <w:b/>
                <w:i/>
              </w:rPr>
              <w:t>„sektor višje v prodajni verigi“, ki zajema dejavnosti, ki vodijo v delujoč vesoljski sistem, ter raziskovanje vesolja;</w:t>
            </w:r>
          </w:p>
        </w:tc>
      </w:tr>
      <w:tr w:rsidR="00CA32A7" w:rsidRPr="009232F7" w14:paraId="4AFF305C" w14:textId="77777777" w:rsidTr="00AA36B2">
        <w:trPr>
          <w:jc w:val="center"/>
        </w:trPr>
        <w:tc>
          <w:tcPr>
            <w:tcW w:w="4876" w:type="dxa"/>
          </w:tcPr>
          <w:p w14:paraId="40F58114" w14:textId="77777777" w:rsidR="00CA32A7" w:rsidRPr="009232F7" w:rsidRDefault="00CA32A7" w:rsidP="00AA36B2">
            <w:pPr>
              <w:pStyle w:val="Normal6"/>
            </w:pPr>
          </w:p>
        </w:tc>
        <w:tc>
          <w:tcPr>
            <w:tcW w:w="4876" w:type="dxa"/>
          </w:tcPr>
          <w:p w14:paraId="2565BC8D" w14:textId="77777777" w:rsidR="00CA32A7" w:rsidRPr="009232F7" w:rsidRDefault="00CA32A7" w:rsidP="00AA36B2">
            <w:pPr>
              <w:pStyle w:val="Normal6"/>
            </w:pPr>
            <w:r w:rsidRPr="009232F7">
              <w:rPr>
                <w:b/>
                <w:i/>
              </w:rPr>
              <w:t>„sektor nižje v prodajni verigi“, ki zajema dejavnosti v zvezi z uporabo satelitskih podatkov za razvoj vesoljskih proizvodov in storitev za končne uporabnike.</w:t>
            </w:r>
          </w:p>
        </w:tc>
      </w:tr>
    </w:tbl>
    <w:p w14:paraId="278B317A" w14:textId="77777777" w:rsidR="00CA32A7" w:rsidRPr="009232F7" w:rsidRDefault="00CA32A7" w:rsidP="00CA32A7"/>
    <w:p w14:paraId="21F5DA08" w14:textId="34242D1C" w:rsidR="00CA32A7" w:rsidRPr="009232F7" w:rsidRDefault="006E289C" w:rsidP="009232F7">
      <w:pPr>
        <w:pStyle w:val="AMNumberTabs"/>
      </w:pPr>
      <w:r>
        <w:t>Sprememba</w:t>
      </w:r>
      <w:r w:rsidR="00CA32A7" w:rsidRPr="009232F7">
        <w:tab/>
      </w:r>
      <w:r w:rsidR="00CA32A7" w:rsidRPr="009232F7">
        <w:tab/>
        <w:t>59</w:t>
      </w:r>
    </w:p>
    <w:p w14:paraId="6FBA2E09" w14:textId="77777777" w:rsidR="009232F7" w:rsidRDefault="009232F7" w:rsidP="009232F7">
      <w:pPr>
        <w:pStyle w:val="NormalBold12b"/>
      </w:pPr>
      <w:r>
        <w:t>Predlog uredbe</w:t>
      </w:r>
    </w:p>
    <w:p w14:paraId="5484F3E6" w14:textId="77777777" w:rsidR="00CA32A7" w:rsidRPr="009232F7" w:rsidRDefault="00CA32A7" w:rsidP="009232F7">
      <w:pPr>
        <w:pStyle w:val="NormalBold"/>
      </w:pPr>
      <w:r w:rsidRPr="009232F7">
        <w:t>Člen 3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1CBAFFC" w14:textId="77777777" w:rsidTr="00AA36B2">
        <w:trPr>
          <w:jc w:val="center"/>
        </w:trPr>
        <w:tc>
          <w:tcPr>
            <w:tcW w:w="9752" w:type="dxa"/>
            <w:gridSpan w:val="2"/>
          </w:tcPr>
          <w:p w14:paraId="0B8D964D" w14:textId="77777777" w:rsidR="00CA32A7" w:rsidRPr="009232F7" w:rsidRDefault="00CA32A7" w:rsidP="00AA36B2">
            <w:pPr>
              <w:keepNext/>
            </w:pPr>
          </w:p>
        </w:tc>
      </w:tr>
      <w:tr w:rsidR="00CA32A7" w:rsidRPr="009232F7" w14:paraId="04C6CDD4" w14:textId="77777777" w:rsidTr="00AA36B2">
        <w:trPr>
          <w:jc w:val="center"/>
        </w:trPr>
        <w:tc>
          <w:tcPr>
            <w:tcW w:w="4876" w:type="dxa"/>
            <w:hideMark/>
          </w:tcPr>
          <w:p w14:paraId="0E2B303D" w14:textId="77777777" w:rsidR="00CA32A7" w:rsidRPr="009232F7" w:rsidRDefault="00CA32A7" w:rsidP="00AA36B2">
            <w:pPr>
              <w:pStyle w:val="ColumnHeading"/>
              <w:keepNext/>
            </w:pPr>
            <w:r w:rsidRPr="009232F7">
              <w:t>Besedilo, ki ga predlaga Komisija</w:t>
            </w:r>
          </w:p>
        </w:tc>
        <w:tc>
          <w:tcPr>
            <w:tcW w:w="4876" w:type="dxa"/>
            <w:hideMark/>
          </w:tcPr>
          <w:p w14:paraId="29E657E6" w14:textId="6AE3496F" w:rsidR="00CA32A7" w:rsidRPr="009232F7" w:rsidRDefault="006E289C" w:rsidP="00AA36B2">
            <w:pPr>
              <w:pStyle w:val="ColumnHeading"/>
              <w:keepNext/>
            </w:pPr>
            <w:r>
              <w:t>Sprememba</w:t>
            </w:r>
          </w:p>
        </w:tc>
      </w:tr>
      <w:tr w:rsidR="00CA32A7" w:rsidRPr="009232F7" w14:paraId="285DEED9" w14:textId="77777777" w:rsidTr="00AA36B2">
        <w:trPr>
          <w:jc w:val="center"/>
        </w:trPr>
        <w:tc>
          <w:tcPr>
            <w:tcW w:w="4876" w:type="dxa"/>
            <w:hideMark/>
          </w:tcPr>
          <w:p w14:paraId="59D2E520" w14:textId="77777777" w:rsidR="00CA32A7" w:rsidRPr="009232F7" w:rsidRDefault="00CA32A7" w:rsidP="00AA36B2">
            <w:pPr>
              <w:pStyle w:val="Normal6"/>
            </w:pPr>
            <w:r w:rsidRPr="009232F7">
              <w:t>(a)</w:t>
            </w:r>
            <w:r w:rsidRPr="009232F7">
              <w:tab/>
              <w:t>avtonomni civilni globalni satelitski navigacijski sistem (GNSS) pod civilnim nadzorom, ki obsega konstelacijo satelitov, centrov in globalno mrežo zemeljskih postaj, omogoča storitve določanja položaja, navigacijske storitve in storitve določanja točnega časa ter</w:t>
            </w:r>
            <w:r w:rsidRPr="009232F7">
              <w:rPr>
                <w:b/>
                <w:i/>
              </w:rPr>
              <w:t xml:space="preserve"> </w:t>
            </w:r>
            <w:r w:rsidRPr="009232F7">
              <w:t>vključuje</w:t>
            </w:r>
            <w:r w:rsidRPr="009232F7">
              <w:rPr>
                <w:b/>
                <w:i/>
              </w:rPr>
              <w:t xml:space="preserve"> vse</w:t>
            </w:r>
            <w:r w:rsidRPr="009232F7">
              <w:t xml:space="preserve"> potrebe in zahteve glede varnosti (v nadaljnjem besedilu: Galileo);</w:t>
            </w:r>
          </w:p>
        </w:tc>
        <w:tc>
          <w:tcPr>
            <w:tcW w:w="4876" w:type="dxa"/>
            <w:hideMark/>
          </w:tcPr>
          <w:p w14:paraId="0AACF5CA" w14:textId="77777777" w:rsidR="00CA32A7" w:rsidRPr="009232F7" w:rsidRDefault="00CA32A7" w:rsidP="00AA36B2">
            <w:pPr>
              <w:pStyle w:val="Normal6"/>
              <w:rPr>
                <w:szCs w:val="24"/>
              </w:rPr>
            </w:pPr>
            <w:r w:rsidRPr="009232F7">
              <w:t>(a)</w:t>
            </w:r>
            <w:r w:rsidRPr="009232F7">
              <w:tab/>
              <w:t>avtonomni civilni globalni satelitski navigacijski sistem (GNSS) pod civilnim nadzorom, ki obsega konstelacijo satelitov, centrov in globalno mrežo zemeljskih postaj, omogoča storitve določanja položaja, navigacijske storitve in storitve določanja točnega časa ter</w:t>
            </w:r>
            <w:r w:rsidRPr="009232F7">
              <w:rPr>
                <w:b/>
                <w:i/>
              </w:rPr>
              <w:t xml:space="preserve">, kadar je to ustrezno, </w:t>
            </w:r>
            <w:r w:rsidRPr="009232F7">
              <w:t>vključuje potrebe in zahteve glede varnosti (v nadaljnjem besedilu: Galileo);</w:t>
            </w:r>
          </w:p>
        </w:tc>
      </w:tr>
    </w:tbl>
    <w:p w14:paraId="36A0B19B" w14:textId="77777777" w:rsidR="00CA32A7" w:rsidRPr="009232F7" w:rsidRDefault="00CA32A7" w:rsidP="00CA32A7"/>
    <w:p w14:paraId="4DCA58AE" w14:textId="2C85255B" w:rsidR="00CA32A7" w:rsidRPr="009232F7" w:rsidRDefault="006E289C" w:rsidP="009232F7">
      <w:pPr>
        <w:pStyle w:val="AMNumberTabs"/>
      </w:pPr>
      <w:r>
        <w:t>Sprememba</w:t>
      </w:r>
      <w:r w:rsidR="00CA32A7" w:rsidRPr="009232F7">
        <w:tab/>
      </w:r>
      <w:r w:rsidR="00CA32A7" w:rsidRPr="009232F7">
        <w:tab/>
        <w:t>60</w:t>
      </w:r>
    </w:p>
    <w:p w14:paraId="66B8EF17" w14:textId="77777777" w:rsidR="009232F7" w:rsidRDefault="009232F7" w:rsidP="009232F7">
      <w:pPr>
        <w:pStyle w:val="NormalBold12b"/>
      </w:pPr>
      <w:r>
        <w:t>Predlog uredbe</w:t>
      </w:r>
    </w:p>
    <w:p w14:paraId="5FB92410" w14:textId="77777777" w:rsidR="00CA32A7" w:rsidRPr="009232F7" w:rsidRDefault="00CA32A7" w:rsidP="009232F7">
      <w:pPr>
        <w:pStyle w:val="NormalBold"/>
      </w:pPr>
      <w:r w:rsidRPr="009232F7">
        <w:t>Člen 3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A64D806" w14:textId="77777777" w:rsidTr="00AA36B2">
        <w:trPr>
          <w:jc w:val="center"/>
        </w:trPr>
        <w:tc>
          <w:tcPr>
            <w:tcW w:w="9752" w:type="dxa"/>
            <w:gridSpan w:val="2"/>
          </w:tcPr>
          <w:p w14:paraId="5CA96A6E" w14:textId="77777777" w:rsidR="00CA32A7" w:rsidRPr="009232F7" w:rsidRDefault="00CA32A7" w:rsidP="00AA36B2">
            <w:pPr>
              <w:keepNext/>
            </w:pPr>
          </w:p>
        </w:tc>
      </w:tr>
      <w:tr w:rsidR="00CA32A7" w:rsidRPr="009232F7" w14:paraId="36998B37" w14:textId="77777777" w:rsidTr="00AA36B2">
        <w:trPr>
          <w:jc w:val="center"/>
        </w:trPr>
        <w:tc>
          <w:tcPr>
            <w:tcW w:w="4876" w:type="dxa"/>
            <w:hideMark/>
          </w:tcPr>
          <w:p w14:paraId="39C044C2" w14:textId="77777777" w:rsidR="00CA32A7" w:rsidRPr="009232F7" w:rsidRDefault="00CA32A7" w:rsidP="00AA36B2">
            <w:pPr>
              <w:pStyle w:val="ColumnHeading"/>
              <w:keepNext/>
            </w:pPr>
            <w:r w:rsidRPr="009232F7">
              <w:t>Besedilo, ki ga predlaga Komisija</w:t>
            </w:r>
          </w:p>
        </w:tc>
        <w:tc>
          <w:tcPr>
            <w:tcW w:w="4876" w:type="dxa"/>
            <w:hideMark/>
          </w:tcPr>
          <w:p w14:paraId="201A9381" w14:textId="0AF6DB9E" w:rsidR="00CA32A7" w:rsidRPr="009232F7" w:rsidRDefault="006E289C" w:rsidP="00AA36B2">
            <w:pPr>
              <w:pStyle w:val="ColumnHeading"/>
              <w:keepNext/>
            </w:pPr>
            <w:r>
              <w:t>Sprememba</w:t>
            </w:r>
          </w:p>
        </w:tc>
      </w:tr>
      <w:tr w:rsidR="00CA32A7" w:rsidRPr="009232F7" w14:paraId="69C1EBBA" w14:textId="77777777" w:rsidTr="00AA36B2">
        <w:trPr>
          <w:jc w:val="center"/>
        </w:trPr>
        <w:tc>
          <w:tcPr>
            <w:tcW w:w="4876" w:type="dxa"/>
            <w:hideMark/>
          </w:tcPr>
          <w:p w14:paraId="3B7E7E2B" w14:textId="77777777" w:rsidR="00CA32A7" w:rsidRPr="009232F7" w:rsidRDefault="00CA32A7" w:rsidP="00AA36B2">
            <w:pPr>
              <w:pStyle w:val="Normal6"/>
            </w:pPr>
            <w:r w:rsidRPr="009232F7">
              <w:t>(c)</w:t>
            </w:r>
            <w:r w:rsidRPr="009232F7">
              <w:tab/>
              <w:t>avtonomen, uporabniško usmerjen sistem za opazovanje Zemlje pod civilnim nadzorom, ki ponuja geoinformacijske podatke in storitve, obsega satelite, zemeljsko infrastrukturo, zmogljivosti za obdelavo podatkov in informacij ter infrastrukturo za razširjanje podatkov ter vključuje vse potrebe in zahteve glede varnosti (v nadaljnjem besedilu: Copernicus);</w:t>
            </w:r>
          </w:p>
        </w:tc>
        <w:tc>
          <w:tcPr>
            <w:tcW w:w="4876" w:type="dxa"/>
            <w:hideMark/>
          </w:tcPr>
          <w:p w14:paraId="7EBB1281" w14:textId="77777777" w:rsidR="00CA32A7" w:rsidRPr="009232F7" w:rsidRDefault="00CA32A7" w:rsidP="00AA36B2">
            <w:pPr>
              <w:pStyle w:val="Normal6"/>
              <w:rPr>
                <w:szCs w:val="24"/>
              </w:rPr>
            </w:pPr>
            <w:r w:rsidRPr="009232F7">
              <w:t>(c)</w:t>
            </w:r>
            <w:r w:rsidRPr="009232F7">
              <w:tab/>
              <w:t xml:space="preserve">avtonomen, uporabniško usmerjen sistem za opazovanje Zemlje pod civilnim nadzorom, ki </w:t>
            </w:r>
            <w:r w:rsidRPr="009232F7">
              <w:rPr>
                <w:b/>
                <w:i/>
              </w:rPr>
              <w:t xml:space="preserve">na podlagi politike brezplačnega in odprtega dostopa do podatkov </w:t>
            </w:r>
            <w:r w:rsidRPr="009232F7">
              <w:t>ponuja geoinformacijske podatke in storitve, obsega satelite, zemeljsko infrastrukturo, zmogljivosti za obdelavo podatkov in informacij ter infrastrukturo za razširjanje podatkov ter vključuje vse potrebe in zahteve glede varnosti (v nadaljnjem besedilu: Copernicus);</w:t>
            </w:r>
          </w:p>
        </w:tc>
      </w:tr>
    </w:tbl>
    <w:p w14:paraId="4F7D2AFE" w14:textId="77777777" w:rsidR="00CA32A7" w:rsidRPr="009232F7" w:rsidRDefault="00CA32A7" w:rsidP="00CA32A7"/>
    <w:p w14:paraId="0FE725BF" w14:textId="3B5401C8" w:rsidR="00CA32A7" w:rsidRPr="009232F7" w:rsidRDefault="006E289C" w:rsidP="009232F7">
      <w:pPr>
        <w:pStyle w:val="AMNumberTabs"/>
      </w:pPr>
      <w:r>
        <w:t>Sprememba</w:t>
      </w:r>
      <w:r w:rsidR="00CA32A7" w:rsidRPr="009232F7">
        <w:tab/>
      </w:r>
      <w:r w:rsidR="00CA32A7" w:rsidRPr="009232F7">
        <w:tab/>
        <w:t>61</w:t>
      </w:r>
    </w:p>
    <w:p w14:paraId="319FD133" w14:textId="77777777" w:rsidR="009232F7" w:rsidRDefault="009232F7" w:rsidP="009232F7">
      <w:pPr>
        <w:pStyle w:val="NormalBold12b"/>
      </w:pPr>
      <w:r>
        <w:t>Predlog uredbe</w:t>
      </w:r>
    </w:p>
    <w:p w14:paraId="5B296FF0" w14:textId="77777777" w:rsidR="00CA32A7" w:rsidRPr="009232F7" w:rsidRDefault="00CA32A7" w:rsidP="009232F7">
      <w:pPr>
        <w:pStyle w:val="NormalBold"/>
      </w:pPr>
      <w:r w:rsidRPr="009232F7">
        <w:t>Člen 3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5877B03" w14:textId="77777777" w:rsidTr="00AA36B2">
        <w:trPr>
          <w:jc w:val="center"/>
        </w:trPr>
        <w:tc>
          <w:tcPr>
            <w:tcW w:w="9752" w:type="dxa"/>
            <w:gridSpan w:val="2"/>
          </w:tcPr>
          <w:p w14:paraId="5FB81EEE" w14:textId="77777777" w:rsidR="00CA32A7" w:rsidRPr="009232F7" w:rsidRDefault="00CA32A7" w:rsidP="00AA36B2">
            <w:pPr>
              <w:keepNext/>
            </w:pPr>
          </w:p>
        </w:tc>
      </w:tr>
      <w:tr w:rsidR="00CA32A7" w:rsidRPr="009232F7" w14:paraId="45CF5452" w14:textId="77777777" w:rsidTr="00AA36B2">
        <w:trPr>
          <w:jc w:val="center"/>
        </w:trPr>
        <w:tc>
          <w:tcPr>
            <w:tcW w:w="4876" w:type="dxa"/>
            <w:hideMark/>
          </w:tcPr>
          <w:p w14:paraId="2986E0CE" w14:textId="77777777" w:rsidR="00CA32A7" w:rsidRPr="009232F7" w:rsidRDefault="00CA32A7" w:rsidP="00AA36B2">
            <w:pPr>
              <w:pStyle w:val="ColumnHeading"/>
              <w:keepNext/>
            </w:pPr>
            <w:r w:rsidRPr="009232F7">
              <w:t>Besedilo, ki ga predlaga Komisija</w:t>
            </w:r>
          </w:p>
        </w:tc>
        <w:tc>
          <w:tcPr>
            <w:tcW w:w="4876" w:type="dxa"/>
            <w:hideMark/>
          </w:tcPr>
          <w:p w14:paraId="366B19F3" w14:textId="20D53724" w:rsidR="00CA32A7" w:rsidRPr="009232F7" w:rsidRDefault="006E289C" w:rsidP="00AA36B2">
            <w:pPr>
              <w:pStyle w:val="ColumnHeading"/>
              <w:keepNext/>
            </w:pPr>
            <w:r>
              <w:t>Sprememba</w:t>
            </w:r>
          </w:p>
        </w:tc>
      </w:tr>
      <w:tr w:rsidR="00CA32A7" w:rsidRPr="009232F7" w14:paraId="397F5C36" w14:textId="77777777" w:rsidTr="00AA36B2">
        <w:trPr>
          <w:jc w:val="center"/>
        </w:trPr>
        <w:tc>
          <w:tcPr>
            <w:tcW w:w="4876" w:type="dxa"/>
            <w:hideMark/>
          </w:tcPr>
          <w:p w14:paraId="3DE2ADD9" w14:textId="77777777" w:rsidR="00CA32A7" w:rsidRPr="009232F7" w:rsidRDefault="00CA32A7" w:rsidP="00AA36B2">
            <w:pPr>
              <w:pStyle w:val="Normal6"/>
            </w:pPr>
            <w:r w:rsidRPr="009232F7">
              <w:t>(d)</w:t>
            </w:r>
            <w:r w:rsidRPr="009232F7">
              <w:tab/>
              <w:t>sistem za nadzor in spremljanje v vesolju, ki naj bi izboljšal, upravljal in zagotavljal podatke, informacije in storitve v zvezi z nadzorom in spremljanjem aktivnih in neaktivnih vesoljskih plovil</w:t>
            </w:r>
            <w:r w:rsidRPr="009232F7">
              <w:rPr>
                <w:b/>
                <w:i/>
              </w:rPr>
              <w:t>, odvrženih stopenj nosilnih raket, odpadkov</w:t>
            </w:r>
            <w:r w:rsidRPr="009232F7">
              <w:t xml:space="preserve"> in </w:t>
            </w:r>
            <w:r w:rsidRPr="009232F7">
              <w:rPr>
                <w:b/>
                <w:i/>
              </w:rPr>
              <w:t>delov</w:t>
            </w:r>
            <w:r w:rsidRPr="009232F7">
              <w:t xml:space="preserve"> odpadkov v Zemljini orbiti, ki jih dopolnjujejo opazovalni parametri v zvezi z vesoljskimi vremenskimi dogodki in spremljanje tveganja v zvezi z blizuzemeljskimi predmeti, ki se približujejo Zemlji (v nadaljnjem besedilu: SST);</w:t>
            </w:r>
          </w:p>
        </w:tc>
        <w:tc>
          <w:tcPr>
            <w:tcW w:w="4876" w:type="dxa"/>
            <w:hideMark/>
          </w:tcPr>
          <w:p w14:paraId="3C34326D" w14:textId="77777777" w:rsidR="00CA32A7" w:rsidRPr="009232F7" w:rsidRDefault="00CA32A7" w:rsidP="00AA36B2">
            <w:pPr>
              <w:pStyle w:val="Normal6"/>
              <w:rPr>
                <w:szCs w:val="24"/>
              </w:rPr>
            </w:pPr>
            <w:r w:rsidRPr="009232F7">
              <w:t>(d)</w:t>
            </w:r>
            <w:r w:rsidRPr="009232F7">
              <w:tab/>
              <w:t xml:space="preserve">sistem za nadzor in spremljanje v vesolju, ki naj bi izboljšal, upravljal in zagotavljal podatke, informacije in storitve v zvezi z nadzorom in spremljanjem aktivnih in neaktivnih vesoljskih plovil in </w:t>
            </w:r>
            <w:r w:rsidRPr="009232F7">
              <w:rPr>
                <w:b/>
                <w:i/>
              </w:rPr>
              <w:t>vesoljskih</w:t>
            </w:r>
            <w:r w:rsidRPr="009232F7">
              <w:t xml:space="preserve"> odpadkov v Zemljini orbiti, ki jih dopolnjujejo opazovalni parametri v zvezi z vesoljskimi vremenskimi dogodki in spremljanje tveganja v zvezi z blizuzemeljskimi predmeti, ki se približujejo Zemlji (v nadaljnjem besedilu: SST);</w:t>
            </w:r>
          </w:p>
        </w:tc>
      </w:tr>
    </w:tbl>
    <w:p w14:paraId="66014A93" w14:textId="77777777" w:rsidR="00CA32A7" w:rsidRPr="009232F7" w:rsidRDefault="00CA32A7" w:rsidP="00CA32A7"/>
    <w:p w14:paraId="5A96C3C4" w14:textId="2EB11F9E" w:rsidR="00CA32A7" w:rsidRPr="009232F7" w:rsidRDefault="006E289C" w:rsidP="009232F7">
      <w:pPr>
        <w:pStyle w:val="AMNumberTabs"/>
      </w:pPr>
      <w:r>
        <w:t>Sprememba</w:t>
      </w:r>
      <w:r w:rsidR="00CA32A7" w:rsidRPr="009232F7">
        <w:tab/>
      </w:r>
      <w:r w:rsidR="00CA32A7" w:rsidRPr="009232F7">
        <w:tab/>
        <w:t>62</w:t>
      </w:r>
    </w:p>
    <w:p w14:paraId="64E1124A" w14:textId="77777777" w:rsidR="009232F7" w:rsidRDefault="009232F7" w:rsidP="009232F7">
      <w:pPr>
        <w:pStyle w:val="NormalBold12b"/>
      </w:pPr>
      <w:r>
        <w:t>Predlog uredbe</w:t>
      </w:r>
    </w:p>
    <w:p w14:paraId="298783CA" w14:textId="77777777" w:rsidR="00CA32A7" w:rsidRPr="009232F7" w:rsidRDefault="00CA32A7" w:rsidP="009232F7">
      <w:pPr>
        <w:pStyle w:val="NormalBold"/>
      </w:pPr>
      <w:r w:rsidRPr="009232F7">
        <w:t>Člen 3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31D89E6" w14:textId="77777777" w:rsidTr="00AA36B2">
        <w:trPr>
          <w:jc w:val="center"/>
        </w:trPr>
        <w:tc>
          <w:tcPr>
            <w:tcW w:w="9752" w:type="dxa"/>
            <w:gridSpan w:val="2"/>
          </w:tcPr>
          <w:p w14:paraId="4ED7AD3B" w14:textId="77777777" w:rsidR="00CA32A7" w:rsidRPr="009232F7" w:rsidRDefault="00CA32A7" w:rsidP="00AA36B2">
            <w:pPr>
              <w:keepNext/>
            </w:pPr>
          </w:p>
        </w:tc>
      </w:tr>
      <w:tr w:rsidR="00CA32A7" w:rsidRPr="009232F7" w14:paraId="68FC0DF4" w14:textId="77777777" w:rsidTr="00AA36B2">
        <w:trPr>
          <w:jc w:val="center"/>
        </w:trPr>
        <w:tc>
          <w:tcPr>
            <w:tcW w:w="4876" w:type="dxa"/>
            <w:hideMark/>
          </w:tcPr>
          <w:p w14:paraId="5F4011BF" w14:textId="77777777" w:rsidR="00CA32A7" w:rsidRPr="009232F7" w:rsidRDefault="00CA32A7" w:rsidP="00AA36B2">
            <w:pPr>
              <w:pStyle w:val="ColumnHeading"/>
              <w:keepNext/>
            </w:pPr>
            <w:r w:rsidRPr="009232F7">
              <w:t>Besedilo, ki ga predlaga Komisija</w:t>
            </w:r>
          </w:p>
        </w:tc>
        <w:tc>
          <w:tcPr>
            <w:tcW w:w="4876" w:type="dxa"/>
            <w:hideMark/>
          </w:tcPr>
          <w:p w14:paraId="37F5BA62" w14:textId="5C16CB6F" w:rsidR="00CA32A7" w:rsidRPr="009232F7" w:rsidRDefault="006E289C" w:rsidP="00AA36B2">
            <w:pPr>
              <w:pStyle w:val="ColumnHeading"/>
              <w:keepNext/>
            </w:pPr>
            <w:r>
              <w:t>Sprememba</w:t>
            </w:r>
          </w:p>
        </w:tc>
      </w:tr>
      <w:tr w:rsidR="00CA32A7" w:rsidRPr="009232F7" w14:paraId="7104A84E" w14:textId="77777777" w:rsidTr="00AA36B2">
        <w:trPr>
          <w:jc w:val="center"/>
        </w:trPr>
        <w:tc>
          <w:tcPr>
            <w:tcW w:w="4876" w:type="dxa"/>
            <w:hideMark/>
          </w:tcPr>
          <w:p w14:paraId="28B02701" w14:textId="77777777" w:rsidR="00CA32A7" w:rsidRPr="009232F7" w:rsidRDefault="00CA32A7" w:rsidP="00AA36B2">
            <w:pPr>
              <w:pStyle w:val="Normal6"/>
            </w:pPr>
            <w:r w:rsidRPr="009232F7">
              <w:t xml:space="preserve">Poleg tega vključuje vesoljski program ukrepe za zagotavljanje </w:t>
            </w:r>
            <w:r w:rsidRPr="009232F7">
              <w:rPr>
                <w:b/>
                <w:i/>
              </w:rPr>
              <w:t>učinkovitega</w:t>
            </w:r>
            <w:r w:rsidRPr="009232F7">
              <w:t xml:space="preserve"> dostopa do vesolja</w:t>
            </w:r>
            <w:r w:rsidRPr="009232F7">
              <w:rPr>
                <w:b/>
                <w:i/>
              </w:rPr>
              <w:t xml:space="preserve"> v okviru vesoljskega programa ter</w:t>
            </w:r>
            <w:r w:rsidRPr="009232F7">
              <w:t xml:space="preserve"> za spodbujanje inovativnega vesoljskega sektorja.</w:t>
            </w:r>
          </w:p>
        </w:tc>
        <w:tc>
          <w:tcPr>
            <w:tcW w:w="4876" w:type="dxa"/>
            <w:hideMark/>
          </w:tcPr>
          <w:p w14:paraId="08D51148" w14:textId="77777777" w:rsidR="00CA32A7" w:rsidRPr="009232F7" w:rsidRDefault="00CA32A7" w:rsidP="00AA36B2">
            <w:pPr>
              <w:pStyle w:val="Normal6"/>
              <w:rPr>
                <w:szCs w:val="24"/>
              </w:rPr>
            </w:pPr>
            <w:r w:rsidRPr="009232F7">
              <w:t xml:space="preserve">Poleg tega vključuje vesoljski program ukrepe za zagotavljanje </w:t>
            </w:r>
            <w:r w:rsidRPr="009232F7">
              <w:rPr>
                <w:b/>
                <w:i/>
              </w:rPr>
              <w:t>neodvisnega</w:t>
            </w:r>
            <w:r w:rsidRPr="009232F7">
              <w:t xml:space="preserve"> dostopa do vesolja</w:t>
            </w:r>
            <w:r w:rsidRPr="009232F7">
              <w:rPr>
                <w:b/>
                <w:i/>
              </w:rPr>
              <w:t>, za spoprijemanje s kibernetskimi grožnjami,</w:t>
            </w:r>
            <w:r w:rsidRPr="009232F7">
              <w:t xml:space="preserve"> za spodbujanje inovativnega </w:t>
            </w:r>
            <w:r w:rsidRPr="009232F7">
              <w:rPr>
                <w:b/>
                <w:i/>
              </w:rPr>
              <w:t xml:space="preserve">in konkurenčnega </w:t>
            </w:r>
            <w:r w:rsidRPr="009232F7">
              <w:t>vesoljskega sektorja</w:t>
            </w:r>
            <w:r w:rsidRPr="009232F7">
              <w:rPr>
                <w:b/>
                <w:i/>
              </w:rPr>
              <w:t xml:space="preserve"> (višje in nižje v prodajni verigi) ter za podporo vesoljski diplomaciji</w:t>
            </w:r>
            <w:r w:rsidRPr="009232F7">
              <w:t>.</w:t>
            </w:r>
          </w:p>
        </w:tc>
      </w:tr>
    </w:tbl>
    <w:p w14:paraId="5AB9BE88" w14:textId="77777777" w:rsidR="00CA32A7" w:rsidRPr="009232F7" w:rsidRDefault="00CA32A7" w:rsidP="00CA32A7"/>
    <w:p w14:paraId="22CF4D89" w14:textId="718755C3" w:rsidR="00CA32A7" w:rsidRPr="009232F7" w:rsidRDefault="006E289C" w:rsidP="009232F7">
      <w:pPr>
        <w:pStyle w:val="AMNumberTabs"/>
      </w:pPr>
      <w:r>
        <w:t>Sprememba</w:t>
      </w:r>
      <w:r w:rsidR="00CA32A7" w:rsidRPr="009232F7">
        <w:tab/>
      </w:r>
      <w:r w:rsidR="00CA32A7" w:rsidRPr="009232F7">
        <w:tab/>
        <w:t>63</w:t>
      </w:r>
    </w:p>
    <w:p w14:paraId="05DE4A5A" w14:textId="77777777" w:rsidR="009232F7" w:rsidRDefault="009232F7" w:rsidP="009232F7">
      <w:pPr>
        <w:pStyle w:val="NormalBold12b"/>
      </w:pPr>
      <w:r>
        <w:t>Predlog uredbe</w:t>
      </w:r>
    </w:p>
    <w:p w14:paraId="3BD72068" w14:textId="77777777" w:rsidR="00CA32A7" w:rsidRPr="009232F7" w:rsidRDefault="00CA32A7" w:rsidP="009232F7">
      <w:pPr>
        <w:pStyle w:val="NormalBold"/>
      </w:pPr>
      <w:r w:rsidRPr="009232F7">
        <w:t>Člen 4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D32E4A5" w14:textId="77777777" w:rsidTr="00AA36B2">
        <w:trPr>
          <w:jc w:val="center"/>
        </w:trPr>
        <w:tc>
          <w:tcPr>
            <w:tcW w:w="9752" w:type="dxa"/>
            <w:gridSpan w:val="2"/>
          </w:tcPr>
          <w:p w14:paraId="47031B16" w14:textId="77777777" w:rsidR="00CA32A7" w:rsidRPr="009232F7" w:rsidRDefault="00CA32A7" w:rsidP="00AA36B2">
            <w:pPr>
              <w:keepNext/>
            </w:pPr>
          </w:p>
        </w:tc>
      </w:tr>
      <w:tr w:rsidR="00CA32A7" w:rsidRPr="009232F7" w14:paraId="769DBFF6" w14:textId="77777777" w:rsidTr="00AA36B2">
        <w:trPr>
          <w:jc w:val="center"/>
        </w:trPr>
        <w:tc>
          <w:tcPr>
            <w:tcW w:w="4876" w:type="dxa"/>
            <w:hideMark/>
          </w:tcPr>
          <w:p w14:paraId="047A7CFD" w14:textId="77777777" w:rsidR="00CA32A7" w:rsidRPr="009232F7" w:rsidRDefault="00CA32A7" w:rsidP="00AA36B2">
            <w:pPr>
              <w:pStyle w:val="ColumnHeading"/>
              <w:keepNext/>
            </w:pPr>
            <w:r w:rsidRPr="009232F7">
              <w:t>Besedilo, ki ga predlaga Komisija</w:t>
            </w:r>
          </w:p>
        </w:tc>
        <w:tc>
          <w:tcPr>
            <w:tcW w:w="4876" w:type="dxa"/>
            <w:hideMark/>
          </w:tcPr>
          <w:p w14:paraId="6A19B0BA" w14:textId="6FF1FE04" w:rsidR="00CA32A7" w:rsidRPr="009232F7" w:rsidRDefault="006E289C" w:rsidP="00AA36B2">
            <w:pPr>
              <w:pStyle w:val="ColumnHeading"/>
              <w:keepNext/>
            </w:pPr>
            <w:r>
              <w:t>Sprememba</w:t>
            </w:r>
          </w:p>
        </w:tc>
      </w:tr>
      <w:tr w:rsidR="00CA32A7" w:rsidRPr="009232F7" w14:paraId="41E3BF8E" w14:textId="77777777" w:rsidTr="00AA36B2">
        <w:trPr>
          <w:jc w:val="center"/>
        </w:trPr>
        <w:tc>
          <w:tcPr>
            <w:tcW w:w="4876" w:type="dxa"/>
            <w:hideMark/>
          </w:tcPr>
          <w:p w14:paraId="1CDA2BE4" w14:textId="77777777" w:rsidR="00CA32A7" w:rsidRPr="009232F7" w:rsidRDefault="00CA32A7" w:rsidP="00AA36B2">
            <w:pPr>
              <w:pStyle w:val="Normal6"/>
            </w:pPr>
            <w:r w:rsidRPr="009232F7">
              <w:t>1.</w:t>
            </w:r>
            <w:r w:rsidRPr="009232F7">
              <w:tab/>
              <w:t>Splošni cilji vesoljskega programa so:</w:t>
            </w:r>
          </w:p>
        </w:tc>
        <w:tc>
          <w:tcPr>
            <w:tcW w:w="4876" w:type="dxa"/>
            <w:hideMark/>
          </w:tcPr>
          <w:p w14:paraId="78D2967A" w14:textId="31AADA1D" w:rsidR="00CA32A7" w:rsidRPr="009232F7" w:rsidRDefault="00CA32A7" w:rsidP="00AA36B2">
            <w:pPr>
              <w:pStyle w:val="Normal6"/>
              <w:rPr>
                <w:szCs w:val="24"/>
              </w:rPr>
            </w:pPr>
            <w:r w:rsidRPr="009232F7">
              <w:rPr>
                <w:i/>
              </w:rPr>
              <w:t>(Ne zadeva slovenske različice.)</w:t>
            </w:r>
          </w:p>
        </w:tc>
      </w:tr>
    </w:tbl>
    <w:p w14:paraId="59388087" w14:textId="77777777" w:rsidR="00CA32A7" w:rsidRPr="009232F7" w:rsidRDefault="00CA32A7" w:rsidP="00CA32A7"/>
    <w:p w14:paraId="67A7A1FE" w14:textId="027E4B5A" w:rsidR="00CA32A7" w:rsidRPr="009232F7" w:rsidRDefault="006E289C" w:rsidP="009232F7">
      <w:pPr>
        <w:pStyle w:val="AMNumberTabs"/>
      </w:pPr>
      <w:r>
        <w:t>Sprememba</w:t>
      </w:r>
      <w:r w:rsidR="00CA32A7" w:rsidRPr="009232F7">
        <w:tab/>
      </w:r>
      <w:r w:rsidR="00CA32A7" w:rsidRPr="009232F7">
        <w:tab/>
        <w:t>64</w:t>
      </w:r>
    </w:p>
    <w:p w14:paraId="24FE7D25" w14:textId="77777777" w:rsidR="009232F7" w:rsidRDefault="009232F7" w:rsidP="009232F7">
      <w:pPr>
        <w:pStyle w:val="NormalBold12b"/>
      </w:pPr>
      <w:r>
        <w:t>Predlog uredbe</w:t>
      </w:r>
    </w:p>
    <w:p w14:paraId="5213AF2F" w14:textId="77777777" w:rsidR="00CA32A7" w:rsidRPr="009232F7" w:rsidRDefault="00CA32A7" w:rsidP="009232F7">
      <w:pPr>
        <w:pStyle w:val="NormalBold"/>
      </w:pPr>
      <w:r w:rsidRPr="009232F7">
        <w:t>Člen 4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23F02C7" w14:textId="77777777" w:rsidTr="00AA36B2">
        <w:trPr>
          <w:jc w:val="center"/>
        </w:trPr>
        <w:tc>
          <w:tcPr>
            <w:tcW w:w="9752" w:type="dxa"/>
            <w:gridSpan w:val="2"/>
          </w:tcPr>
          <w:p w14:paraId="5834877F" w14:textId="77777777" w:rsidR="00CA32A7" w:rsidRPr="009232F7" w:rsidRDefault="00CA32A7" w:rsidP="00AA36B2">
            <w:pPr>
              <w:keepNext/>
            </w:pPr>
          </w:p>
        </w:tc>
      </w:tr>
      <w:tr w:rsidR="00CA32A7" w:rsidRPr="009232F7" w14:paraId="045B3770" w14:textId="77777777" w:rsidTr="00AA36B2">
        <w:trPr>
          <w:jc w:val="center"/>
        </w:trPr>
        <w:tc>
          <w:tcPr>
            <w:tcW w:w="4876" w:type="dxa"/>
            <w:hideMark/>
          </w:tcPr>
          <w:p w14:paraId="765A7EDB" w14:textId="77777777" w:rsidR="00CA32A7" w:rsidRPr="009232F7" w:rsidRDefault="00CA32A7" w:rsidP="00AA36B2">
            <w:pPr>
              <w:pStyle w:val="ColumnHeading"/>
              <w:keepNext/>
            </w:pPr>
            <w:r w:rsidRPr="009232F7">
              <w:t>Besedilo, ki ga predlaga Komisija</w:t>
            </w:r>
          </w:p>
        </w:tc>
        <w:tc>
          <w:tcPr>
            <w:tcW w:w="4876" w:type="dxa"/>
            <w:hideMark/>
          </w:tcPr>
          <w:p w14:paraId="08C18D6D" w14:textId="421D73BE" w:rsidR="00CA32A7" w:rsidRPr="009232F7" w:rsidRDefault="006E289C" w:rsidP="00AA36B2">
            <w:pPr>
              <w:pStyle w:val="ColumnHeading"/>
              <w:keepNext/>
            </w:pPr>
            <w:r>
              <w:t>Sprememba</w:t>
            </w:r>
          </w:p>
        </w:tc>
      </w:tr>
      <w:tr w:rsidR="00CA32A7" w:rsidRPr="009232F7" w14:paraId="3CE8E12E" w14:textId="77777777" w:rsidTr="00AA36B2">
        <w:trPr>
          <w:jc w:val="center"/>
        </w:trPr>
        <w:tc>
          <w:tcPr>
            <w:tcW w:w="4876" w:type="dxa"/>
            <w:hideMark/>
          </w:tcPr>
          <w:p w14:paraId="3A6A76F0" w14:textId="77777777" w:rsidR="00CA32A7" w:rsidRPr="009232F7" w:rsidRDefault="00CA32A7" w:rsidP="00AA36B2">
            <w:pPr>
              <w:pStyle w:val="Normal6"/>
            </w:pPr>
            <w:r w:rsidRPr="009232F7">
              <w:t>(a)</w:t>
            </w:r>
            <w:r w:rsidRPr="009232F7">
              <w:tab/>
              <w:t xml:space="preserve">brez prekinitev in, kadar je le mogoče, na svetovni ravni zagotavljati visokokakovostne in najsodobnejše ter po potrebi varne vesoljske podatke, informacije in storitve, ki izpolnjujejo sedanje in prihodnje potrebe ter lahko uresničijo politične prednostne naloge Unije, </w:t>
            </w:r>
            <w:r w:rsidRPr="009232F7">
              <w:rPr>
                <w:b/>
                <w:i/>
              </w:rPr>
              <w:t>tudi v zvezi</w:t>
            </w:r>
            <w:r w:rsidRPr="009232F7">
              <w:t xml:space="preserve"> s podnebnimi spremembami</w:t>
            </w:r>
            <w:r w:rsidRPr="009232F7">
              <w:rPr>
                <w:b/>
                <w:i/>
              </w:rPr>
              <w:t>, varnostjo in obrambo</w:t>
            </w:r>
            <w:r w:rsidRPr="009232F7">
              <w:t>, ali prispevati k zagotavljanju takih podatkov, informacij in storitev;</w:t>
            </w:r>
          </w:p>
        </w:tc>
        <w:tc>
          <w:tcPr>
            <w:tcW w:w="4876" w:type="dxa"/>
            <w:hideMark/>
          </w:tcPr>
          <w:p w14:paraId="2161B852" w14:textId="77777777" w:rsidR="00CA32A7" w:rsidRPr="009232F7" w:rsidRDefault="00CA32A7" w:rsidP="00AA36B2">
            <w:pPr>
              <w:pStyle w:val="Normal6"/>
              <w:rPr>
                <w:szCs w:val="24"/>
              </w:rPr>
            </w:pPr>
            <w:r w:rsidRPr="009232F7">
              <w:t>(a)</w:t>
            </w:r>
            <w:r w:rsidRPr="009232F7">
              <w:tab/>
              <w:t xml:space="preserve">brez prekinitev in, kadar je le mogoče, na svetovni ravni zagotavljati visokokakovostne in najsodobnejše ter po potrebi varne vesoljske podatke, informacije in storitve, ki izpolnjujejo sedanje in prihodnje potrebe ter lahko uresničijo politične prednostne naloge Unije, </w:t>
            </w:r>
            <w:r w:rsidRPr="009232F7">
              <w:rPr>
                <w:b/>
                <w:i/>
              </w:rPr>
              <w:t>vključno</w:t>
            </w:r>
            <w:r w:rsidRPr="009232F7">
              <w:t xml:space="preserve"> s podnebnimi spremembami, ali prispevati k zagotavljanju takih podatkov, informacij in storitev</w:t>
            </w:r>
            <w:r w:rsidRPr="009232F7">
              <w:rPr>
                <w:b/>
                <w:i/>
              </w:rPr>
              <w:t xml:space="preserve"> ter podpirati zmogljivost Unije in njenih držav članic za odločanje na podlagi dokazov in neodvisno odločanje;</w:t>
            </w:r>
          </w:p>
        </w:tc>
      </w:tr>
    </w:tbl>
    <w:p w14:paraId="4D136ED0" w14:textId="77777777" w:rsidR="00CA32A7" w:rsidRPr="009232F7" w:rsidRDefault="00CA32A7" w:rsidP="00CA32A7"/>
    <w:p w14:paraId="7D8EF7E0" w14:textId="7EEE14C4" w:rsidR="00CA32A7" w:rsidRPr="009232F7" w:rsidRDefault="006E289C" w:rsidP="009232F7">
      <w:pPr>
        <w:pStyle w:val="AMNumberTabs"/>
      </w:pPr>
      <w:r>
        <w:t>Sprememba</w:t>
      </w:r>
      <w:r w:rsidR="00CA32A7" w:rsidRPr="009232F7">
        <w:tab/>
      </w:r>
      <w:r w:rsidR="00CA32A7" w:rsidRPr="009232F7">
        <w:tab/>
        <w:t>65</w:t>
      </w:r>
    </w:p>
    <w:p w14:paraId="70C8562A" w14:textId="77777777" w:rsidR="009232F7" w:rsidRDefault="009232F7" w:rsidP="009232F7">
      <w:pPr>
        <w:pStyle w:val="NormalBold12b"/>
      </w:pPr>
      <w:r>
        <w:t>Predlog uredbe</w:t>
      </w:r>
    </w:p>
    <w:p w14:paraId="509E8AF5" w14:textId="77777777" w:rsidR="00CA32A7" w:rsidRPr="009232F7" w:rsidRDefault="00CA32A7" w:rsidP="009232F7">
      <w:pPr>
        <w:pStyle w:val="NormalBold"/>
      </w:pPr>
      <w:r w:rsidRPr="009232F7">
        <w:t>Člen 4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857BE35" w14:textId="77777777" w:rsidTr="00AA36B2">
        <w:trPr>
          <w:jc w:val="center"/>
        </w:trPr>
        <w:tc>
          <w:tcPr>
            <w:tcW w:w="9752" w:type="dxa"/>
            <w:gridSpan w:val="2"/>
          </w:tcPr>
          <w:p w14:paraId="6D45C306" w14:textId="77777777" w:rsidR="00CA32A7" w:rsidRPr="009232F7" w:rsidRDefault="00CA32A7" w:rsidP="00AA36B2">
            <w:pPr>
              <w:keepNext/>
            </w:pPr>
          </w:p>
        </w:tc>
      </w:tr>
      <w:tr w:rsidR="00CA32A7" w:rsidRPr="009232F7" w14:paraId="5C72C486" w14:textId="77777777" w:rsidTr="00AA36B2">
        <w:trPr>
          <w:jc w:val="center"/>
        </w:trPr>
        <w:tc>
          <w:tcPr>
            <w:tcW w:w="4876" w:type="dxa"/>
            <w:hideMark/>
          </w:tcPr>
          <w:p w14:paraId="4928C900" w14:textId="77777777" w:rsidR="00CA32A7" w:rsidRPr="009232F7" w:rsidRDefault="00CA32A7" w:rsidP="00AA36B2">
            <w:pPr>
              <w:pStyle w:val="ColumnHeading"/>
              <w:keepNext/>
            </w:pPr>
            <w:r w:rsidRPr="009232F7">
              <w:t>Besedilo, ki ga predlaga Komisija</w:t>
            </w:r>
          </w:p>
        </w:tc>
        <w:tc>
          <w:tcPr>
            <w:tcW w:w="4876" w:type="dxa"/>
            <w:hideMark/>
          </w:tcPr>
          <w:p w14:paraId="3CB3E55C" w14:textId="0E9FA4C2" w:rsidR="00CA32A7" w:rsidRPr="009232F7" w:rsidRDefault="006E289C" w:rsidP="00AA36B2">
            <w:pPr>
              <w:pStyle w:val="ColumnHeading"/>
              <w:keepNext/>
            </w:pPr>
            <w:r>
              <w:t>Sprememba</w:t>
            </w:r>
          </w:p>
        </w:tc>
      </w:tr>
      <w:tr w:rsidR="00CA32A7" w:rsidRPr="009232F7" w14:paraId="3CDEEE54" w14:textId="77777777" w:rsidTr="00AA36B2">
        <w:trPr>
          <w:jc w:val="center"/>
        </w:trPr>
        <w:tc>
          <w:tcPr>
            <w:tcW w:w="4876" w:type="dxa"/>
            <w:hideMark/>
          </w:tcPr>
          <w:p w14:paraId="39EA3B2C" w14:textId="77777777" w:rsidR="00CA32A7" w:rsidRPr="009232F7" w:rsidRDefault="00CA32A7" w:rsidP="00AA36B2">
            <w:pPr>
              <w:pStyle w:val="Normal6"/>
            </w:pPr>
            <w:r w:rsidRPr="009232F7">
              <w:t>(b)</w:t>
            </w:r>
            <w:r w:rsidRPr="009232F7">
              <w:tab/>
              <w:t xml:space="preserve">čim bolj povečati socialno-ekonomske koristi, </w:t>
            </w:r>
            <w:r w:rsidRPr="009232F7">
              <w:rPr>
                <w:b/>
                <w:i/>
              </w:rPr>
              <w:t>vključno s spodbujanem</w:t>
            </w:r>
            <w:r w:rsidRPr="009232F7">
              <w:t xml:space="preserve"> kar </w:t>
            </w:r>
            <w:r w:rsidRPr="009232F7">
              <w:rPr>
                <w:b/>
                <w:i/>
              </w:rPr>
              <w:t>najširše uporabe</w:t>
            </w:r>
            <w:r w:rsidRPr="009232F7">
              <w:t xml:space="preserve"> podatkov, informacij in storitev, ki jih zagotavljajo komponente vesoljskega programa;</w:t>
            </w:r>
          </w:p>
        </w:tc>
        <w:tc>
          <w:tcPr>
            <w:tcW w:w="4876" w:type="dxa"/>
            <w:hideMark/>
          </w:tcPr>
          <w:p w14:paraId="69ECCF70" w14:textId="77777777" w:rsidR="00CA32A7" w:rsidRPr="009232F7" w:rsidRDefault="00CA32A7" w:rsidP="00AA36B2">
            <w:pPr>
              <w:pStyle w:val="Normal6"/>
              <w:rPr>
                <w:szCs w:val="24"/>
              </w:rPr>
            </w:pPr>
            <w:r w:rsidRPr="009232F7">
              <w:t>(b)</w:t>
            </w:r>
            <w:r w:rsidRPr="009232F7">
              <w:tab/>
              <w:t xml:space="preserve">čim bolj povečati socialno-ekonomske koristi, </w:t>
            </w:r>
            <w:r w:rsidRPr="009232F7">
              <w:rPr>
                <w:b/>
                <w:i/>
              </w:rPr>
              <w:t>zlasti tako da se okrepi evropski sektor nižje v prodajni verigi,</w:t>
            </w:r>
            <w:r w:rsidRPr="009232F7">
              <w:t xml:space="preserve"> kar </w:t>
            </w:r>
            <w:r w:rsidRPr="009232F7">
              <w:rPr>
                <w:b/>
                <w:i/>
              </w:rPr>
              <w:t>bo omogočilo rast in ustvarjanje delovnih mest v Uniji, ter tako da se v Uniji in zunaj nje spodbuja kar najširša uporaba storitev in</w:t>
            </w:r>
            <w:r w:rsidRPr="009232F7">
              <w:t xml:space="preserve"> podatkov, informacij in storitev, ki jih zagotavljajo komponente vesoljskega programa;</w:t>
            </w:r>
          </w:p>
        </w:tc>
      </w:tr>
    </w:tbl>
    <w:p w14:paraId="4F69E2E8" w14:textId="77777777" w:rsidR="00CA32A7" w:rsidRPr="009232F7" w:rsidRDefault="00CA32A7" w:rsidP="00CA32A7"/>
    <w:p w14:paraId="2C32C8AE" w14:textId="1D805C34" w:rsidR="00CA32A7" w:rsidRPr="009232F7" w:rsidRDefault="006E289C" w:rsidP="009232F7">
      <w:pPr>
        <w:pStyle w:val="AMNumberTabs"/>
      </w:pPr>
      <w:r>
        <w:t>Sprememba</w:t>
      </w:r>
      <w:r w:rsidR="00CA32A7" w:rsidRPr="009232F7">
        <w:tab/>
      </w:r>
      <w:r w:rsidR="00CA32A7" w:rsidRPr="009232F7">
        <w:tab/>
        <w:t>66</w:t>
      </w:r>
    </w:p>
    <w:p w14:paraId="3349925B" w14:textId="77777777" w:rsidR="009232F7" w:rsidRDefault="009232F7" w:rsidP="009232F7">
      <w:pPr>
        <w:pStyle w:val="NormalBold12b"/>
      </w:pPr>
      <w:r>
        <w:t>Predlog uredbe</w:t>
      </w:r>
    </w:p>
    <w:p w14:paraId="28806A0D" w14:textId="77777777" w:rsidR="00CA32A7" w:rsidRPr="009232F7" w:rsidRDefault="00CA32A7" w:rsidP="009232F7">
      <w:pPr>
        <w:pStyle w:val="NormalBold"/>
      </w:pPr>
      <w:r w:rsidRPr="009232F7">
        <w:t>Člen 4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20B058E" w14:textId="77777777" w:rsidTr="00AA36B2">
        <w:trPr>
          <w:jc w:val="center"/>
        </w:trPr>
        <w:tc>
          <w:tcPr>
            <w:tcW w:w="9752" w:type="dxa"/>
            <w:gridSpan w:val="2"/>
          </w:tcPr>
          <w:p w14:paraId="61714904" w14:textId="77777777" w:rsidR="00CA32A7" w:rsidRPr="009232F7" w:rsidRDefault="00CA32A7" w:rsidP="00AA36B2">
            <w:pPr>
              <w:keepNext/>
            </w:pPr>
          </w:p>
        </w:tc>
      </w:tr>
      <w:tr w:rsidR="00CA32A7" w:rsidRPr="009232F7" w14:paraId="73F320F4" w14:textId="77777777" w:rsidTr="00AA36B2">
        <w:trPr>
          <w:jc w:val="center"/>
        </w:trPr>
        <w:tc>
          <w:tcPr>
            <w:tcW w:w="4876" w:type="dxa"/>
            <w:hideMark/>
          </w:tcPr>
          <w:p w14:paraId="0BE0F008" w14:textId="77777777" w:rsidR="00CA32A7" w:rsidRPr="009232F7" w:rsidRDefault="00CA32A7" w:rsidP="00AA36B2">
            <w:pPr>
              <w:pStyle w:val="ColumnHeading"/>
              <w:keepNext/>
            </w:pPr>
            <w:r w:rsidRPr="009232F7">
              <w:t>Besedilo, ki ga predlaga Komisija</w:t>
            </w:r>
          </w:p>
        </w:tc>
        <w:tc>
          <w:tcPr>
            <w:tcW w:w="4876" w:type="dxa"/>
            <w:hideMark/>
          </w:tcPr>
          <w:p w14:paraId="4F651568" w14:textId="605DF36E" w:rsidR="00CA32A7" w:rsidRPr="009232F7" w:rsidRDefault="006E289C" w:rsidP="00AA36B2">
            <w:pPr>
              <w:pStyle w:val="ColumnHeading"/>
              <w:keepNext/>
            </w:pPr>
            <w:r>
              <w:t>Sprememba</w:t>
            </w:r>
          </w:p>
        </w:tc>
      </w:tr>
      <w:tr w:rsidR="00CA32A7" w:rsidRPr="009232F7" w14:paraId="74F212E8" w14:textId="77777777" w:rsidTr="00AA36B2">
        <w:trPr>
          <w:jc w:val="center"/>
        </w:trPr>
        <w:tc>
          <w:tcPr>
            <w:tcW w:w="4876" w:type="dxa"/>
            <w:hideMark/>
          </w:tcPr>
          <w:p w14:paraId="5144193D" w14:textId="77777777" w:rsidR="00CA32A7" w:rsidRPr="009232F7" w:rsidRDefault="00CA32A7" w:rsidP="00AA36B2">
            <w:pPr>
              <w:pStyle w:val="Normal6"/>
            </w:pPr>
            <w:r w:rsidRPr="009232F7">
              <w:t>(c)</w:t>
            </w:r>
            <w:r w:rsidRPr="009232F7">
              <w:tab/>
              <w:t>povečati varnost Unije in njenih držav članic</w:t>
            </w:r>
            <w:r w:rsidRPr="009232F7">
              <w:rPr>
                <w:b/>
                <w:i/>
              </w:rPr>
              <w:t>, njeno svobodo delovanja in</w:t>
            </w:r>
            <w:r w:rsidRPr="009232F7">
              <w:t xml:space="preserve"> njeno strateško neodvisnost, zlasti </w:t>
            </w:r>
            <w:r w:rsidRPr="009232F7">
              <w:rPr>
                <w:b/>
                <w:i/>
              </w:rPr>
              <w:t>kar zadeva tehnologije</w:t>
            </w:r>
            <w:r w:rsidRPr="009232F7">
              <w:t xml:space="preserve"> in </w:t>
            </w:r>
            <w:r w:rsidRPr="009232F7">
              <w:rPr>
                <w:b/>
                <w:i/>
              </w:rPr>
              <w:t>odločanje na podlagi dokazov</w:t>
            </w:r>
            <w:r w:rsidRPr="009232F7">
              <w:t>;</w:t>
            </w:r>
          </w:p>
        </w:tc>
        <w:tc>
          <w:tcPr>
            <w:tcW w:w="4876" w:type="dxa"/>
            <w:hideMark/>
          </w:tcPr>
          <w:p w14:paraId="3C8928E1" w14:textId="77777777" w:rsidR="00CA32A7" w:rsidRPr="009232F7" w:rsidRDefault="00CA32A7" w:rsidP="00AA36B2">
            <w:pPr>
              <w:pStyle w:val="Normal6"/>
              <w:rPr>
                <w:szCs w:val="24"/>
              </w:rPr>
            </w:pPr>
            <w:r w:rsidRPr="009232F7">
              <w:t>(c)</w:t>
            </w:r>
            <w:r w:rsidRPr="009232F7">
              <w:tab/>
              <w:t xml:space="preserve">povečati </w:t>
            </w:r>
            <w:r w:rsidRPr="009232F7">
              <w:rPr>
                <w:b/>
                <w:i/>
              </w:rPr>
              <w:t xml:space="preserve">(med drugim kibernetsko) </w:t>
            </w:r>
            <w:r w:rsidRPr="009232F7">
              <w:t>varnost Unije in njenih držav članic</w:t>
            </w:r>
            <w:r w:rsidRPr="009232F7">
              <w:rPr>
                <w:b/>
                <w:i/>
              </w:rPr>
              <w:t xml:space="preserve"> ter povečati</w:t>
            </w:r>
            <w:r w:rsidRPr="009232F7">
              <w:t xml:space="preserve"> njeno strateško neodvisnost, zlasti </w:t>
            </w:r>
            <w:r w:rsidRPr="009232F7">
              <w:rPr>
                <w:b/>
                <w:i/>
              </w:rPr>
              <w:t>v industrijskem</w:t>
            </w:r>
            <w:r w:rsidRPr="009232F7">
              <w:t xml:space="preserve"> in </w:t>
            </w:r>
            <w:r w:rsidRPr="009232F7">
              <w:rPr>
                <w:b/>
                <w:i/>
              </w:rPr>
              <w:t>tehnološkem smislu</w:t>
            </w:r>
            <w:r w:rsidRPr="009232F7">
              <w:t>;</w:t>
            </w:r>
          </w:p>
        </w:tc>
      </w:tr>
    </w:tbl>
    <w:p w14:paraId="05CC3FF4" w14:textId="77777777" w:rsidR="00CA32A7" w:rsidRPr="009232F7" w:rsidRDefault="00CA32A7" w:rsidP="00CA32A7"/>
    <w:p w14:paraId="07BE15E3" w14:textId="0F50BA2D" w:rsidR="00CA32A7" w:rsidRPr="009232F7" w:rsidRDefault="006E289C" w:rsidP="009232F7">
      <w:pPr>
        <w:pStyle w:val="AMNumberTabs"/>
      </w:pPr>
      <w:r>
        <w:t>Sprememba</w:t>
      </w:r>
      <w:r w:rsidR="00CA32A7" w:rsidRPr="009232F7">
        <w:tab/>
      </w:r>
      <w:r w:rsidR="00CA32A7" w:rsidRPr="009232F7">
        <w:tab/>
        <w:t>67</w:t>
      </w:r>
    </w:p>
    <w:p w14:paraId="225A5951" w14:textId="77777777" w:rsidR="009232F7" w:rsidRDefault="009232F7" w:rsidP="009232F7">
      <w:pPr>
        <w:pStyle w:val="NormalBold12b"/>
      </w:pPr>
      <w:r>
        <w:t>Predlog uredbe</w:t>
      </w:r>
    </w:p>
    <w:p w14:paraId="7F214693" w14:textId="77777777" w:rsidR="00CA32A7" w:rsidRPr="009232F7" w:rsidRDefault="00CA32A7" w:rsidP="009232F7">
      <w:pPr>
        <w:pStyle w:val="NormalBold"/>
      </w:pPr>
      <w:r w:rsidRPr="009232F7">
        <w:t>Člen 4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28DD179" w14:textId="77777777" w:rsidTr="00AA36B2">
        <w:trPr>
          <w:jc w:val="center"/>
        </w:trPr>
        <w:tc>
          <w:tcPr>
            <w:tcW w:w="9752" w:type="dxa"/>
            <w:gridSpan w:val="2"/>
          </w:tcPr>
          <w:p w14:paraId="3A9D608D" w14:textId="77777777" w:rsidR="00CA32A7" w:rsidRPr="009232F7" w:rsidRDefault="00CA32A7" w:rsidP="00AA36B2">
            <w:pPr>
              <w:keepNext/>
            </w:pPr>
          </w:p>
        </w:tc>
      </w:tr>
      <w:tr w:rsidR="00CA32A7" w:rsidRPr="009232F7" w14:paraId="1E1EE8F6" w14:textId="77777777" w:rsidTr="00AA36B2">
        <w:trPr>
          <w:jc w:val="center"/>
        </w:trPr>
        <w:tc>
          <w:tcPr>
            <w:tcW w:w="4876" w:type="dxa"/>
            <w:hideMark/>
          </w:tcPr>
          <w:p w14:paraId="55A9D709" w14:textId="77777777" w:rsidR="00CA32A7" w:rsidRPr="009232F7" w:rsidRDefault="00CA32A7" w:rsidP="00AA36B2">
            <w:pPr>
              <w:pStyle w:val="ColumnHeading"/>
              <w:keepNext/>
            </w:pPr>
            <w:r w:rsidRPr="009232F7">
              <w:t>Besedilo, ki ga predlaga Komisija</w:t>
            </w:r>
          </w:p>
        </w:tc>
        <w:tc>
          <w:tcPr>
            <w:tcW w:w="4876" w:type="dxa"/>
            <w:hideMark/>
          </w:tcPr>
          <w:p w14:paraId="6FAB6A6E" w14:textId="27030373" w:rsidR="00CA32A7" w:rsidRPr="009232F7" w:rsidRDefault="006E289C" w:rsidP="00AA36B2">
            <w:pPr>
              <w:pStyle w:val="ColumnHeading"/>
              <w:keepNext/>
            </w:pPr>
            <w:r>
              <w:t>Sprememba</w:t>
            </w:r>
          </w:p>
        </w:tc>
      </w:tr>
      <w:tr w:rsidR="00CA32A7" w:rsidRPr="009232F7" w14:paraId="729A5909" w14:textId="77777777" w:rsidTr="00AA36B2">
        <w:trPr>
          <w:jc w:val="center"/>
        </w:trPr>
        <w:tc>
          <w:tcPr>
            <w:tcW w:w="4876" w:type="dxa"/>
          </w:tcPr>
          <w:p w14:paraId="22DBE788" w14:textId="77777777" w:rsidR="00CA32A7" w:rsidRPr="009232F7" w:rsidRDefault="00CA32A7" w:rsidP="00AA36B2">
            <w:pPr>
              <w:pStyle w:val="Normal6"/>
            </w:pPr>
          </w:p>
        </w:tc>
        <w:tc>
          <w:tcPr>
            <w:tcW w:w="4876" w:type="dxa"/>
            <w:hideMark/>
          </w:tcPr>
          <w:p w14:paraId="694E0ECA" w14:textId="77777777" w:rsidR="00CA32A7" w:rsidRPr="009232F7" w:rsidRDefault="00CA32A7" w:rsidP="00AA36B2">
            <w:pPr>
              <w:pStyle w:val="Normal6"/>
              <w:rPr>
                <w:szCs w:val="24"/>
              </w:rPr>
            </w:pPr>
            <w:r w:rsidRPr="009232F7">
              <w:rPr>
                <w:b/>
                <w:i/>
              </w:rPr>
              <w:t>(ca)</w:t>
            </w:r>
            <w:r w:rsidRPr="009232F7">
              <w:rPr>
                <w:b/>
                <w:i/>
              </w:rPr>
              <w:tab/>
              <w:t>okrepiti evropski industrijski in znanstveni ekosistem vesoljskega sektorja, tako da se vzpostavi skladen okvir, ki bo združeval odličnost evropskega izobraževanja in strokovnega znanja, razvoj zmogljivosti oblikovanja in zmogljivosti za proizvodnjo na visoki ravni ter strateško vizijo, ki je potrebna v vse bolj konkurenčnem sektorju;</w:t>
            </w:r>
          </w:p>
        </w:tc>
      </w:tr>
    </w:tbl>
    <w:p w14:paraId="26569F90" w14:textId="77777777" w:rsidR="00CA32A7" w:rsidRPr="009232F7" w:rsidRDefault="00CA32A7" w:rsidP="00CA32A7"/>
    <w:p w14:paraId="6434235D" w14:textId="39A827F9" w:rsidR="00CA32A7" w:rsidRPr="009232F7" w:rsidRDefault="006E289C" w:rsidP="009232F7">
      <w:pPr>
        <w:pStyle w:val="AMNumberTabs"/>
      </w:pPr>
      <w:r>
        <w:t>Sprememba</w:t>
      </w:r>
      <w:r w:rsidR="00CA32A7" w:rsidRPr="009232F7">
        <w:tab/>
      </w:r>
      <w:r w:rsidR="00CA32A7" w:rsidRPr="009232F7">
        <w:tab/>
        <w:t>68</w:t>
      </w:r>
    </w:p>
    <w:p w14:paraId="3F3D8EA3" w14:textId="77777777" w:rsidR="009232F7" w:rsidRDefault="009232F7" w:rsidP="009232F7">
      <w:pPr>
        <w:pStyle w:val="NormalBold12b"/>
      </w:pPr>
      <w:r>
        <w:t>Predlog uredbe</w:t>
      </w:r>
    </w:p>
    <w:p w14:paraId="3795D39D" w14:textId="77777777" w:rsidR="00CA32A7" w:rsidRPr="009232F7" w:rsidRDefault="00CA32A7" w:rsidP="009232F7">
      <w:pPr>
        <w:pStyle w:val="NormalBold"/>
      </w:pPr>
      <w:r w:rsidRPr="009232F7">
        <w:t>Člen 4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B7C54A5" w14:textId="77777777" w:rsidTr="00AA36B2">
        <w:trPr>
          <w:jc w:val="center"/>
        </w:trPr>
        <w:tc>
          <w:tcPr>
            <w:tcW w:w="9752" w:type="dxa"/>
            <w:gridSpan w:val="2"/>
          </w:tcPr>
          <w:p w14:paraId="09E4040E" w14:textId="77777777" w:rsidR="00CA32A7" w:rsidRPr="009232F7" w:rsidRDefault="00CA32A7" w:rsidP="00AA36B2">
            <w:pPr>
              <w:keepNext/>
            </w:pPr>
          </w:p>
        </w:tc>
      </w:tr>
      <w:tr w:rsidR="00CA32A7" w:rsidRPr="009232F7" w14:paraId="0C9EF4C2" w14:textId="77777777" w:rsidTr="00AA36B2">
        <w:trPr>
          <w:jc w:val="center"/>
        </w:trPr>
        <w:tc>
          <w:tcPr>
            <w:tcW w:w="4876" w:type="dxa"/>
            <w:hideMark/>
          </w:tcPr>
          <w:p w14:paraId="3BC80353" w14:textId="77777777" w:rsidR="00CA32A7" w:rsidRPr="009232F7" w:rsidRDefault="00CA32A7" w:rsidP="00AA36B2">
            <w:pPr>
              <w:pStyle w:val="ColumnHeading"/>
              <w:keepNext/>
            </w:pPr>
            <w:r w:rsidRPr="009232F7">
              <w:t>Besedilo, ki ga predlaga Komisija</w:t>
            </w:r>
          </w:p>
        </w:tc>
        <w:tc>
          <w:tcPr>
            <w:tcW w:w="4876" w:type="dxa"/>
            <w:hideMark/>
          </w:tcPr>
          <w:p w14:paraId="033468A3" w14:textId="03124318" w:rsidR="00CA32A7" w:rsidRPr="009232F7" w:rsidRDefault="006E289C" w:rsidP="00AA36B2">
            <w:pPr>
              <w:pStyle w:val="ColumnHeading"/>
              <w:keepNext/>
            </w:pPr>
            <w:r>
              <w:t>Sprememba</w:t>
            </w:r>
          </w:p>
        </w:tc>
      </w:tr>
      <w:tr w:rsidR="00CA32A7" w:rsidRPr="009232F7" w14:paraId="67659BFC" w14:textId="77777777" w:rsidTr="00AA36B2">
        <w:trPr>
          <w:jc w:val="center"/>
        </w:trPr>
        <w:tc>
          <w:tcPr>
            <w:tcW w:w="4876" w:type="dxa"/>
            <w:hideMark/>
          </w:tcPr>
          <w:p w14:paraId="49206B27" w14:textId="77777777" w:rsidR="00CA32A7" w:rsidRPr="009232F7" w:rsidRDefault="00CA32A7" w:rsidP="00AA36B2">
            <w:pPr>
              <w:pStyle w:val="Normal6"/>
            </w:pPr>
            <w:r w:rsidRPr="009232F7">
              <w:t>(d)</w:t>
            </w:r>
            <w:r w:rsidRPr="009232F7">
              <w:tab/>
              <w:t xml:space="preserve">spodbujati vlogo Unije na mednarodnem prizorišču kot vodilnega akterja v vesoljskem sektorju in krepiti njeno vlogo pri reševanju globalnih izzivov ter podpiranju globalnih pobud, tudi v zvezi s </w:t>
            </w:r>
            <w:r w:rsidRPr="009232F7">
              <w:rPr>
                <w:b/>
                <w:i/>
              </w:rPr>
              <w:t xml:space="preserve">podnebnimi spremembami in </w:t>
            </w:r>
            <w:r w:rsidRPr="009232F7">
              <w:t>trajnostnim razvojem.</w:t>
            </w:r>
          </w:p>
        </w:tc>
        <w:tc>
          <w:tcPr>
            <w:tcW w:w="4876" w:type="dxa"/>
            <w:hideMark/>
          </w:tcPr>
          <w:p w14:paraId="7BBB9C3C" w14:textId="77777777" w:rsidR="00CA32A7" w:rsidRPr="009232F7" w:rsidRDefault="00CA32A7" w:rsidP="00AA36B2">
            <w:pPr>
              <w:pStyle w:val="Normal6"/>
              <w:rPr>
                <w:szCs w:val="24"/>
              </w:rPr>
            </w:pPr>
            <w:r w:rsidRPr="009232F7">
              <w:t>(d)</w:t>
            </w:r>
            <w:r w:rsidRPr="009232F7">
              <w:tab/>
              <w:t>spodbujati vlogo Unije na mednarodnem prizorišču kot vodilnega akterja v vesoljskem sektorju in krepiti njeno vlogo pri reševanju globalnih izzivov ter podpiranju globalnih pobud, tudi v zvezi s trajnostnim razvojem.</w:t>
            </w:r>
          </w:p>
        </w:tc>
      </w:tr>
    </w:tbl>
    <w:p w14:paraId="401E0BDB" w14:textId="77777777" w:rsidR="00CA32A7" w:rsidRPr="009232F7" w:rsidRDefault="00CA32A7" w:rsidP="00CA32A7"/>
    <w:p w14:paraId="5BB9AD52" w14:textId="6EA495B4" w:rsidR="00CA32A7" w:rsidRPr="009232F7" w:rsidRDefault="006E289C" w:rsidP="009232F7">
      <w:pPr>
        <w:pStyle w:val="AMNumberTabs"/>
      </w:pPr>
      <w:r>
        <w:t>Sprememba</w:t>
      </w:r>
      <w:r w:rsidR="00CA32A7" w:rsidRPr="009232F7">
        <w:tab/>
      </w:r>
      <w:r w:rsidR="00CA32A7" w:rsidRPr="009232F7">
        <w:tab/>
        <w:t>69</w:t>
      </w:r>
    </w:p>
    <w:p w14:paraId="7D3AF7AE" w14:textId="77777777" w:rsidR="009232F7" w:rsidRDefault="009232F7" w:rsidP="009232F7">
      <w:pPr>
        <w:pStyle w:val="NormalBold12b"/>
      </w:pPr>
      <w:r>
        <w:t>Predlog uredbe</w:t>
      </w:r>
    </w:p>
    <w:p w14:paraId="5A3CC6B2" w14:textId="77777777" w:rsidR="00CA32A7" w:rsidRPr="009232F7" w:rsidRDefault="00CA32A7" w:rsidP="009232F7">
      <w:pPr>
        <w:pStyle w:val="NormalBold"/>
      </w:pPr>
      <w:r w:rsidRPr="009232F7">
        <w:t>Člen 4 – odstavek 1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8B8455D" w14:textId="77777777" w:rsidTr="00AA36B2">
        <w:trPr>
          <w:jc w:val="center"/>
        </w:trPr>
        <w:tc>
          <w:tcPr>
            <w:tcW w:w="9752" w:type="dxa"/>
            <w:gridSpan w:val="2"/>
          </w:tcPr>
          <w:p w14:paraId="689F7780" w14:textId="77777777" w:rsidR="00CA32A7" w:rsidRPr="009232F7" w:rsidRDefault="00CA32A7" w:rsidP="00AA36B2">
            <w:pPr>
              <w:keepNext/>
            </w:pPr>
          </w:p>
        </w:tc>
      </w:tr>
      <w:tr w:rsidR="00CA32A7" w:rsidRPr="009232F7" w14:paraId="2423F9C7" w14:textId="77777777" w:rsidTr="00AA36B2">
        <w:trPr>
          <w:jc w:val="center"/>
        </w:trPr>
        <w:tc>
          <w:tcPr>
            <w:tcW w:w="4876" w:type="dxa"/>
            <w:hideMark/>
          </w:tcPr>
          <w:p w14:paraId="6049CEC9" w14:textId="77777777" w:rsidR="00CA32A7" w:rsidRPr="009232F7" w:rsidRDefault="00CA32A7" w:rsidP="00AA36B2">
            <w:pPr>
              <w:pStyle w:val="ColumnHeading"/>
              <w:keepNext/>
            </w:pPr>
            <w:r w:rsidRPr="009232F7">
              <w:t>Besedilo, ki ga predlaga Komisija</w:t>
            </w:r>
          </w:p>
        </w:tc>
        <w:tc>
          <w:tcPr>
            <w:tcW w:w="4876" w:type="dxa"/>
            <w:hideMark/>
          </w:tcPr>
          <w:p w14:paraId="0A8ED23C" w14:textId="3B101E1E" w:rsidR="00CA32A7" w:rsidRPr="009232F7" w:rsidRDefault="006E289C" w:rsidP="00AA36B2">
            <w:pPr>
              <w:pStyle w:val="ColumnHeading"/>
              <w:keepNext/>
            </w:pPr>
            <w:r>
              <w:t>Sprememba</w:t>
            </w:r>
          </w:p>
        </w:tc>
      </w:tr>
      <w:tr w:rsidR="00CA32A7" w:rsidRPr="009232F7" w14:paraId="47EB8FE9" w14:textId="77777777" w:rsidTr="00AA36B2">
        <w:trPr>
          <w:jc w:val="center"/>
        </w:trPr>
        <w:tc>
          <w:tcPr>
            <w:tcW w:w="4876" w:type="dxa"/>
          </w:tcPr>
          <w:p w14:paraId="133200B1" w14:textId="77777777" w:rsidR="00CA32A7" w:rsidRPr="009232F7" w:rsidRDefault="00CA32A7" w:rsidP="00AA36B2">
            <w:pPr>
              <w:pStyle w:val="Normal6"/>
            </w:pPr>
          </w:p>
        </w:tc>
        <w:tc>
          <w:tcPr>
            <w:tcW w:w="4876" w:type="dxa"/>
            <w:hideMark/>
          </w:tcPr>
          <w:p w14:paraId="00513F07" w14:textId="77777777" w:rsidR="00CA32A7" w:rsidRPr="009232F7" w:rsidRDefault="00CA32A7" w:rsidP="00AA36B2">
            <w:pPr>
              <w:pStyle w:val="Normal6"/>
              <w:rPr>
                <w:szCs w:val="24"/>
              </w:rPr>
            </w:pPr>
            <w:r w:rsidRPr="009232F7">
              <w:rPr>
                <w:b/>
                <w:i/>
              </w:rPr>
              <w:t>(da)</w:t>
            </w:r>
            <w:r w:rsidRPr="009232F7">
              <w:rPr>
                <w:b/>
                <w:i/>
              </w:rPr>
              <w:tab/>
              <w:t>krepiti vesoljsko diplomacijo Unije in spodbujati mednarodno sodelovanje, da se poveča ozaveščenost o vesolju kot skupni dediščini človeštva;</w:t>
            </w:r>
          </w:p>
        </w:tc>
      </w:tr>
    </w:tbl>
    <w:p w14:paraId="32FCC978" w14:textId="77777777" w:rsidR="00CA32A7" w:rsidRPr="009232F7" w:rsidRDefault="00CA32A7" w:rsidP="00CA32A7"/>
    <w:p w14:paraId="26C9D112" w14:textId="74603BE3" w:rsidR="00CA32A7" w:rsidRPr="009232F7" w:rsidRDefault="006E289C" w:rsidP="009232F7">
      <w:pPr>
        <w:pStyle w:val="AMNumberTabs"/>
      </w:pPr>
      <w:r>
        <w:t>Sprememba</w:t>
      </w:r>
      <w:r w:rsidR="00CA32A7" w:rsidRPr="009232F7">
        <w:tab/>
      </w:r>
      <w:r w:rsidR="00CA32A7" w:rsidRPr="009232F7">
        <w:tab/>
        <w:t>70</w:t>
      </w:r>
    </w:p>
    <w:p w14:paraId="2766562A" w14:textId="77777777" w:rsidR="009232F7" w:rsidRDefault="009232F7" w:rsidP="009232F7">
      <w:pPr>
        <w:pStyle w:val="NormalBold12b"/>
      </w:pPr>
      <w:r>
        <w:t>Predlog uredbe</w:t>
      </w:r>
    </w:p>
    <w:p w14:paraId="1C044CB2" w14:textId="77777777" w:rsidR="00CA32A7" w:rsidRPr="009232F7" w:rsidRDefault="00CA32A7" w:rsidP="009232F7">
      <w:pPr>
        <w:pStyle w:val="NormalBold"/>
      </w:pPr>
      <w:r w:rsidRPr="009232F7">
        <w:t>Člen 4 – odstavek 1 – točka d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2D92332" w14:textId="77777777" w:rsidTr="00AA36B2">
        <w:trPr>
          <w:jc w:val="center"/>
        </w:trPr>
        <w:tc>
          <w:tcPr>
            <w:tcW w:w="9752" w:type="dxa"/>
            <w:gridSpan w:val="2"/>
          </w:tcPr>
          <w:p w14:paraId="6BFF0E6C" w14:textId="77777777" w:rsidR="00CA32A7" w:rsidRPr="009232F7" w:rsidRDefault="00CA32A7" w:rsidP="00AA36B2">
            <w:pPr>
              <w:keepNext/>
            </w:pPr>
          </w:p>
        </w:tc>
      </w:tr>
      <w:tr w:rsidR="00CA32A7" w:rsidRPr="009232F7" w14:paraId="074CBDE9" w14:textId="77777777" w:rsidTr="00AA36B2">
        <w:trPr>
          <w:jc w:val="center"/>
        </w:trPr>
        <w:tc>
          <w:tcPr>
            <w:tcW w:w="4876" w:type="dxa"/>
            <w:hideMark/>
          </w:tcPr>
          <w:p w14:paraId="4F28069C" w14:textId="77777777" w:rsidR="00CA32A7" w:rsidRPr="009232F7" w:rsidRDefault="00CA32A7" w:rsidP="00AA36B2">
            <w:pPr>
              <w:pStyle w:val="ColumnHeading"/>
              <w:keepNext/>
            </w:pPr>
            <w:r w:rsidRPr="009232F7">
              <w:t>Besedilo, ki ga predlaga Komisija</w:t>
            </w:r>
          </w:p>
        </w:tc>
        <w:tc>
          <w:tcPr>
            <w:tcW w:w="4876" w:type="dxa"/>
            <w:hideMark/>
          </w:tcPr>
          <w:p w14:paraId="4D927985" w14:textId="2AE66F3F" w:rsidR="00CA32A7" w:rsidRPr="009232F7" w:rsidRDefault="006E289C" w:rsidP="00AA36B2">
            <w:pPr>
              <w:pStyle w:val="ColumnHeading"/>
              <w:keepNext/>
            </w:pPr>
            <w:r>
              <w:t>Sprememba</w:t>
            </w:r>
          </w:p>
        </w:tc>
      </w:tr>
      <w:tr w:rsidR="00CA32A7" w:rsidRPr="009232F7" w14:paraId="57674F68" w14:textId="77777777" w:rsidTr="00AA36B2">
        <w:trPr>
          <w:jc w:val="center"/>
        </w:trPr>
        <w:tc>
          <w:tcPr>
            <w:tcW w:w="4876" w:type="dxa"/>
          </w:tcPr>
          <w:p w14:paraId="261E37E9" w14:textId="77777777" w:rsidR="00CA32A7" w:rsidRPr="009232F7" w:rsidRDefault="00CA32A7" w:rsidP="00AA36B2">
            <w:pPr>
              <w:pStyle w:val="Normal6"/>
            </w:pPr>
          </w:p>
        </w:tc>
        <w:tc>
          <w:tcPr>
            <w:tcW w:w="4876" w:type="dxa"/>
            <w:hideMark/>
          </w:tcPr>
          <w:p w14:paraId="7053BC2F" w14:textId="77777777" w:rsidR="00CA32A7" w:rsidRPr="009232F7" w:rsidRDefault="00CA32A7" w:rsidP="00AA36B2">
            <w:pPr>
              <w:pStyle w:val="Normal6"/>
              <w:rPr>
                <w:szCs w:val="24"/>
              </w:rPr>
            </w:pPr>
            <w:r w:rsidRPr="009232F7">
              <w:rPr>
                <w:b/>
                <w:i/>
              </w:rPr>
              <w:t>(db)</w:t>
            </w:r>
            <w:r w:rsidRPr="009232F7">
              <w:rPr>
                <w:b/>
                <w:i/>
              </w:rPr>
              <w:tab/>
              <w:t>spodbujati tehnologijo in industrijo Unije ter načelo vzajemnosti in poštene konkurence na mednarodni ravni;</w:t>
            </w:r>
          </w:p>
        </w:tc>
      </w:tr>
    </w:tbl>
    <w:p w14:paraId="315E3E32" w14:textId="77777777" w:rsidR="00CA32A7" w:rsidRPr="009232F7" w:rsidRDefault="00CA32A7" w:rsidP="00CA32A7"/>
    <w:p w14:paraId="0784CFD8" w14:textId="6546A06C" w:rsidR="00CA32A7" w:rsidRPr="009232F7" w:rsidRDefault="006E289C" w:rsidP="009232F7">
      <w:pPr>
        <w:pStyle w:val="AMNumberTabs"/>
      </w:pPr>
      <w:r>
        <w:t>Sprememba</w:t>
      </w:r>
      <w:r w:rsidR="00CA32A7" w:rsidRPr="009232F7">
        <w:tab/>
      </w:r>
      <w:r w:rsidR="00CA32A7" w:rsidRPr="009232F7">
        <w:tab/>
        <w:t>71</w:t>
      </w:r>
    </w:p>
    <w:p w14:paraId="0D26567B" w14:textId="77777777" w:rsidR="009232F7" w:rsidRDefault="009232F7" w:rsidP="009232F7">
      <w:pPr>
        <w:pStyle w:val="NormalBold12b"/>
      </w:pPr>
      <w:r>
        <w:t>Predlog uredbe</w:t>
      </w:r>
    </w:p>
    <w:p w14:paraId="12D06B54" w14:textId="77777777" w:rsidR="00CA32A7" w:rsidRPr="009232F7" w:rsidRDefault="00CA32A7" w:rsidP="009232F7">
      <w:pPr>
        <w:pStyle w:val="NormalBold"/>
      </w:pPr>
      <w:r w:rsidRPr="009232F7">
        <w:t>Člen 4 – odstavek 1 – točka d c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2D00F3C7" w14:textId="77777777" w:rsidTr="00AA36B2">
        <w:trPr>
          <w:jc w:val="center"/>
        </w:trPr>
        <w:tc>
          <w:tcPr>
            <w:tcW w:w="9752" w:type="dxa"/>
            <w:gridSpan w:val="2"/>
          </w:tcPr>
          <w:p w14:paraId="60B2234C" w14:textId="77777777" w:rsidR="00CA32A7" w:rsidRPr="009232F7" w:rsidRDefault="00CA32A7" w:rsidP="00AA36B2">
            <w:pPr>
              <w:keepNext/>
            </w:pPr>
          </w:p>
        </w:tc>
      </w:tr>
      <w:tr w:rsidR="00CA32A7" w:rsidRPr="009232F7" w14:paraId="37460806" w14:textId="77777777" w:rsidTr="00AA36B2">
        <w:trPr>
          <w:jc w:val="center"/>
        </w:trPr>
        <w:tc>
          <w:tcPr>
            <w:tcW w:w="4876" w:type="dxa"/>
          </w:tcPr>
          <w:p w14:paraId="1894D29E" w14:textId="77777777" w:rsidR="00CA32A7" w:rsidRPr="009232F7" w:rsidRDefault="00CA32A7" w:rsidP="00AA36B2">
            <w:pPr>
              <w:pStyle w:val="ColumnHeading"/>
              <w:keepNext/>
            </w:pPr>
            <w:r w:rsidRPr="009232F7">
              <w:t>Besedilo, ki ga predlaga Komisija</w:t>
            </w:r>
          </w:p>
        </w:tc>
        <w:tc>
          <w:tcPr>
            <w:tcW w:w="4876" w:type="dxa"/>
          </w:tcPr>
          <w:p w14:paraId="2060A927" w14:textId="61853596" w:rsidR="00CA32A7" w:rsidRPr="009232F7" w:rsidRDefault="006E289C" w:rsidP="00AA36B2">
            <w:pPr>
              <w:pStyle w:val="ColumnHeading"/>
              <w:keepNext/>
            </w:pPr>
            <w:r>
              <w:t>Sprememba</w:t>
            </w:r>
          </w:p>
        </w:tc>
      </w:tr>
      <w:tr w:rsidR="00CA32A7" w:rsidRPr="009232F7" w14:paraId="278C9616" w14:textId="77777777" w:rsidTr="00AA36B2">
        <w:trPr>
          <w:jc w:val="center"/>
        </w:trPr>
        <w:tc>
          <w:tcPr>
            <w:tcW w:w="4876" w:type="dxa"/>
          </w:tcPr>
          <w:p w14:paraId="14AE9344" w14:textId="77777777" w:rsidR="00CA32A7" w:rsidRPr="009232F7" w:rsidRDefault="00CA32A7" w:rsidP="00AA36B2">
            <w:pPr>
              <w:pStyle w:val="Normal6"/>
            </w:pPr>
          </w:p>
        </w:tc>
        <w:tc>
          <w:tcPr>
            <w:tcW w:w="4876" w:type="dxa"/>
          </w:tcPr>
          <w:p w14:paraId="08545D51" w14:textId="77777777" w:rsidR="00CA32A7" w:rsidRPr="009232F7" w:rsidRDefault="00CA32A7" w:rsidP="00AA36B2">
            <w:pPr>
              <w:pStyle w:val="Normal6"/>
              <w:rPr>
                <w:szCs w:val="24"/>
              </w:rPr>
            </w:pPr>
            <w:r w:rsidRPr="009232F7">
              <w:rPr>
                <w:b/>
                <w:i/>
              </w:rPr>
              <w:t>(dc)</w:t>
            </w:r>
            <w:r w:rsidRPr="009232F7">
              <w:rPr>
                <w:b/>
                <w:i/>
              </w:rPr>
              <w:tab/>
              <w:t xml:space="preserve">povečati varnost Unije in njenih držav članic na različnih področjih, zlasti na področju prometa (letalstvo, vključno z brezpilotnimi zrakoplovi, železniški promet, navigacija, cestni promet, </w:t>
            </w:r>
            <w:r w:rsidRPr="009232F7">
              <w:rPr>
                <w:b/>
                <w:i/>
              </w:rPr>
              <w:lastRenderedPageBreak/>
              <w:t>avtonomna vožnja), izgradnje in spremljanja infrastrukture ter spremljanja kopnega in okolja.</w:t>
            </w:r>
          </w:p>
        </w:tc>
      </w:tr>
    </w:tbl>
    <w:p w14:paraId="5766A388" w14:textId="77777777" w:rsidR="00CA32A7" w:rsidRPr="009232F7" w:rsidRDefault="00CA32A7" w:rsidP="00CA32A7"/>
    <w:p w14:paraId="179C7492" w14:textId="4E6599FA" w:rsidR="00CA32A7" w:rsidRPr="009232F7" w:rsidRDefault="006E289C" w:rsidP="009232F7">
      <w:pPr>
        <w:pStyle w:val="AMNumberTabs"/>
      </w:pPr>
      <w:r>
        <w:t>Sprememba</w:t>
      </w:r>
      <w:r w:rsidR="00CA32A7" w:rsidRPr="009232F7">
        <w:tab/>
      </w:r>
      <w:r w:rsidR="00CA32A7" w:rsidRPr="009232F7">
        <w:tab/>
        <w:t>72</w:t>
      </w:r>
    </w:p>
    <w:p w14:paraId="6830C88C" w14:textId="77777777" w:rsidR="009232F7" w:rsidRDefault="009232F7" w:rsidP="009232F7">
      <w:pPr>
        <w:pStyle w:val="NormalBold12b"/>
      </w:pPr>
      <w:r>
        <w:t>Predlog uredbe</w:t>
      </w:r>
    </w:p>
    <w:p w14:paraId="328A95F3" w14:textId="77777777" w:rsidR="00CA32A7" w:rsidRPr="009232F7" w:rsidRDefault="00CA32A7" w:rsidP="009232F7">
      <w:pPr>
        <w:pStyle w:val="NormalBold"/>
      </w:pPr>
      <w:r w:rsidRPr="009232F7">
        <w:t>Člen 4 – 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5DF0191" w14:textId="77777777" w:rsidTr="00AA36B2">
        <w:trPr>
          <w:jc w:val="center"/>
        </w:trPr>
        <w:tc>
          <w:tcPr>
            <w:tcW w:w="9752" w:type="dxa"/>
            <w:gridSpan w:val="2"/>
          </w:tcPr>
          <w:p w14:paraId="09A7651F" w14:textId="77777777" w:rsidR="00CA32A7" w:rsidRPr="009232F7" w:rsidRDefault="00CA32A7" w:rsidP="00AA36B2">
            <w:pPr>
              <w:keepNext/>
            </w:pPr>
          </w:p>
        </w:tc>
      </w:tr>
      <w:tr w:rsidR="00CA32A7" w:rsidRPr="009232F7" w14:paraId="5E6FCE0F" w14:textId="77777777" w:rsidTr="00AA36B2">
        <w:trPr>
          <w:jc w:val="center"/>
        </w:trPr>
        <w:tc>
          <w:tcPr>
            <w:tcW w:w="4876" w:type="dxa"/>
            <w:hideMark/>
          </w:tcPr>
          <w:p w14:paraId="074C176F" w14:textId="77777777" w:rsidR="00CA32A7" w:rsidRPr="009232F7" w:rsidRDefault="00CA32A7" w:rsidP="00AA36B2">
            <w:pPr>
              <w:pStyle w:val="ColumnHeading"/>
              <w:keepNext/>
            </w:pPr>
            <w:r w:rsidRPr="009232F7">
              <w:t>Besedilo, ki ga predlaga Komisija</w:t>
            </w:r>
          </w:p>
        </w:tc>
        <w:tc>
          <w:tcPr>
            <w:tcW w:w="4876" w:type="dxa"/>
            <w:hideMark/>
          </w:tcPr>
          <w:p w14:paraId="0D2BA544" w14:textId="2B4F32D6" w:rsidR="00CA32A7" w:rsidRPr="009232F7" w:rsidRDefault="006E289C" w:rsidP="00AA36B2">
            <w:pPr>
              <w:pStyle w:val="ColumnHeading"/>
              <w:keepNext/>
            </w:pPr>
            <w:r>
              <w:t>Sprememba</w:t>
            </w:r>
          </w:p>
        </w:tc>
      </w:tr>
      <w:tr w:rsidR="00CA32A7" w:rsidRPr="009232F7" w14:paraId="3080923D" w14:textId="77777777" w:rsidTr="00AA36B2">
        <w:trPr>
          <w:jc w:val="center"/>
        </w:trPr>
        <w:tc>
          <w:tcPr>
            <w:tcW w:w="4876" w:type="dxa"/>
            <w:hideMark/>
          </w:tcPr>
          <w:p w14:paraId="024103AC" w14:textId="77777777" w:rsidR="00CA32A7" w:rsidRPr="009232F7" w:rsidRDefault="00CA32A7" w:rsidP="00AA36B2">
            <w:pPr>
              <w:pStyle w:val="Normal6"/>
            </w:pPr>
            <w:r w:rsidRPr="009232F7">
              <w:t>(a)</w:t>
            </w:r>
            <w:r w:rsidRPr="009232F7">
              <w:tab/>
              <w:t xml:space="preserve">za Galileo in EGNOS: </w:t>
            </w:r>
            <w:r w:rsidRPr="009232F7">
              <w:rPr>
                <w:b/>
                <w:i/>
              </w:rPr>
              <w:t>zagotoviti</w:t>
            </w:r>
            <w:r w:rsidRPr="009232F7">
              <w:t xml:space="preserve"> vrhunske in po potrebi varne storitve določanja položaja, navigacijske storitve in storitve določanja točnega časa;</w:t>
            </w:r>
          </w:p>
        </w:tc>
        <w:tc>
          <w:tcPr>
            <w:tcW w:w="4876" w:type="dxa"/>
            <w:hideMark/>
          </w:tcPr>
          <w:p w14:paraId="13369862" w14:textId="77777777" w:rsidR="00CA32A7" w:rsidRPr="009232F7" w:rsidRDefault="00CA32A7" w:rsidP="00AA36B2">
            <w:pPr>
              <w:pStyle w:val="Normal6"/>
              <w:rPr>
                <w:szCs w:val="24"/>
              </w:rPr>
            </w:pPr>
            <w:r w:rsidRPr="009232F7">
              <w:t>(a)</w:t>
            </w:r>
            <w:r w:rsidRPr="009232F7">
              <w:tab/>
              <w:t xml:space="preserve">za Galileo in EGNOS: </w:t>
            </w:r>
            <w:r w:rsidRPr="009232F7">
              <w:rPr>
                <w:b/>
                <w:i/>
              </w:rPr>
              <w:t>dolgoročno in stalno zagotavljati</w:t>
            </w:r>
            <w:r w:rsidRPr="009232F7">
              <w:t xml:space="preserve"> vrhunske in po potrebi varne storitve določanja položaja, navigacijske storitve in storitve določanja točnega časa;</w:t>
            </w:r>
          </w:p>
        </w:tc>
      </w:tr>
    </w:tbl>
    <w:p w14:paraId="4F770633" w14:textId="77777777" w:rsidR="00CA32A7" w:rsidRPr="009232F7" w:rsidRDefault="00CA32A7" w:rsidP="00CA32A7"/>
    <w:p w14:paraId="2435BCC7" w14:textId="185DFAD6" w:rsidR="00CA32A7" w:rsidRPr="009232F7" w:rsidRDefault="006E289C" w:rsidP="009232F7">
      <w:pPr>
        <w:pStyle w:val="AMNumberTabs"/>
      </w:pPr>
      <w:r>
        <w:t>Sprememba</w:t>
      </w:r>
      <w:r w:rsidR="00CA32A7" w:rsidRPr="009232F7">
        <w:tab/>
      </w:r>
      <w:r w:rsidR="00CA32A7" w:rsidRPr="009232F7">
        <w:tab/>
        <w:t>73</w:t>
      </w:r>
    </w:p>
    <w:p w14:paraId="3C97E780" w14:textId="77777777" w:rsidR="009232F7" w:rsidRDefault="009232F7" w:rsidP="009232F7">
      <w:pPr>
        <w:pStyle w:val="NormalBold12b"/>
      </w:pPr>
      <w:r>
        <w:t>Predlog uredbe</w:t>
      </w:r>
    </w:p>
    <w:p w14:paraId="2A98DEBC" w14:textId="77777777" w:rsidR="00CA32A7" w:rsidRPr="009232F7" w:rsidRDefault="00CA32A7" w:rsidP="009232F7">
      <w:pPr>
        <w:pStyle w:val="NormalBold"/>
      </w:pPr>
      <w:r w:rsidRPr="009232F7">
        <w:t>Člen 4 – odstavek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ED8173F" w14:textId="77777777" w:rsidTr="00AA36B2">
        <w:trPr>
          <w:jc w:val="center"/>
        </w:trPr>
        <w:tc>
          <w:tcPr>
            <w:tcW w:w="9752" w:type="dxa"/>
            <w:gridSpan w:val="2"/>
          </w:tcPr>
          <w:p w14:paraId="45A5A5D8" w14:textId="77777777" w:rsidR="00CA32A7" w:rsidRPr="009232F7" w:rsidRDefault="00CA32A7" w:rsidP="00AA36B2">
            <w:pPr>
              <w:keepNext/>
            </w:pPr>
          </w:p>
        </w:tc>
      </w:tr>
      <w:tr w:rsidR="00CA32A7" w:rsidRPr="009232F7" w14:paraId="55F42125" w14:textId="77777777" w:rsidTr="00AA36B2">
        <w:trPr>
          <w:jc w:val="center"/>
        </w:trPr>
        <w:tc>
          <w:tcPr>
            <w:tcW w:w="4876" w:type="dxa"/>
            <w:hideMark/>
          </w:tcPr>
          <w:p w14:paraId="4300CC8A" w14:textId="77777777" w:rsidR="00CA32A7" w:rsidRPr="009232F7" w:rsidRDefault="00CA32A7" w:rsidP="00AA36B2">
            <w:pPr>
              <w:pStyle w:val="ColumnHeading"/>
              <w:keepNext/>
            </w:pPr>
            <w:r w:rsidRPr="009232F7">
              <w:t>Besedilo, ki ga predlaga Komisija</w:t>
            </w:r>
          </w:p>
        </w:tc>
        <w:tc>
          <w:tcPr>
            <w:tcW w:w="4876" w:type="dxa"/>
            <w:hideMark/>
          </w:tcPr>
          <w:p w14:paraId="10B39F54" w14:textId="686C94F8" w:rsidR="00CA32A7" w:rsidRPr="009232F7" w:rsidRDefault="006E289C" w:rsidP="00AA36B2">
            <w:pPr>
              <w:pStyle w:val="ColumnHeading"/>
              <w:keepNext/>
            </w:pPr>
            <w:r>
              <w:t>Sprememba</w:t>
            </w:r>
          </w:p>
        </w:tc>
      </w:tr>
      <w:tr w:rsidR="00CA32A7" w:rsidRPr="009232F7" w14:paraId="42A2331B" w14:textId="77777777" w:rsidTr="00AA36B2">
        <w:trPr>
          <w:jc w:val="center"/>
        </w:trPr>
        <w:tc>
          <w:tcPr>
            <w:tcW w:w="4876" w:type="dxa"/>
            <w:hideMark/>
          </w:tcPr>
          <w:p w14:paraId="11A87B29" w14:textId="77777777" w:rsidR="00CA32A7" w:rsidRPr="009232F7" w:rsidRDefault="00CA32A7" w:rsidP="00AA36B2">
            <w:pPr>
              <w:pStyle w:val="Normal6"/>
            </w:pPr>
            <w:r w:rsidRPr="009232F7">
              <w:t>(b)</w:t>
            </w:r>
            <w:r w:rsidRPr="009232F7">
              <w:tab/>
              <w:t xml:space="preserve">za Copernicus: dolgoročno zagotavljati točne in zanesljive podatke in informacije, pridobljene z opazovanjem Zemlje, v podporo izvajanju in spremljanju politik Unije in njenih držav članic </w:t>
            </w:r>
            <w:r w:rsidRPr="009232F7">
              <w:rPr>
                <w:b/>
                <w:i/>
              </w:rPr>
              <w:t>na področjih okolja, podnebnih sprememb, kmetijstva</w:t>
            </w:r>
            <w:r w:rsidRPr="009232F7">
              <w:t xml:space="preserve"> in </w:t>
            </w:r>
            <w:r w:rsidRPr="009232F7">
              <w:rPr>
                <w:b/>
                <w:i/>
              </w:rPr>
              <w:t>razvoja podeželja, civilne zaščite, varnosti</w:t>
            </w:r>
            <w:r w:rsidRPr="009232F7">
              <w:t xml:space="preserve"> in </w:t>
            </w:r>
            <w:r w:rsidRPr="009232F7">
              <w:rPr>
                <w:b/>
                <w:i/>
              </w:rPr>
              <w:t>zaščite ter digitalnega gospodarstva</w:t>
            </w:r>
            <w:r w:rsidRPr="009232F7">
              <w:t>;</w:t>
            </w:r>
          </w:p>
        </w:tc>
        <w:tc>
          <w:tcPr>
            <w:tcW w:w="4876" w:type="dxa"/>
            <w:hideMark/>
          </w:tcPr>
          <w:p w14:paraId="07898AE5" w14:textId="77777777" w:rsidR="00CA32A7" w:rsidRPr="009232F7" w:rsidRDefault="00CA32A7" w:rsidP="00AA36B2">
            <w:pPr>
              <w:pStyle w:val="Normal6"/>
              <w:rPr>
                <w:szCs w:val="24"/>
              </w:rPr>
            </w:pPr>
            <w:r w:rsidRPr="009232F7">
              <w:t>(b)</w:t>
            </w:r>
            <w:r w:rsidRPr="009232F7">
              <w:tab/>
              <w:t xml:space="preserve">za Copernicus: dolgoročno zagotavljati točne in zanesljive podatke in informacije, pridobljene z opazovanjem Zemlje, v podporo izvajanju in spremljanju </w:t>
            </w:r>
            <w:r w:rsidRPr="009232F7">
              <w:rPr>
                <w:b/>
                <w:i/>
              </w:rPr>
              <w:t xml:space="preserve">uporabniško usmerjenih </w:t>
            </w:r>
            <w:r w:rsidRPr="009232F7">
              <w:t xml:space="preserve">politik </w:t>
            </w:r>
            <w:r w:rsidRPr="009232F7">
              <w:rPr>
                <w:b/>
                <w:i/>
              </w:rPr>
              <w:t>in</w:t>
            </w:r>
            <w:r w:rsidRPr="009232F7">
              <w:t xml:space="preserve"> </w:t>
            </w:r>
            <w:r w:rsidRPr="009232F7">
              <w:rPr>
                <w:b/>
                <w:i/>
              </w:rPr>
              <w:t xml:space="preserve">ukrepov </w:t>
            </w:r>
            <w:r w:rsidRPr="009232F7">
              <w:t>Unije in njenih držav članic;</w:t>
            </w:r>
          </w:p>
        </w:tc>
      </w:tr>
    </w:tbl>
    <w:p w14:paraId="638F6A53" w14:textId="77777777" w:rsidR="00CA32A7" w:rsidRPr="009232F7" w:rsidRDefault="00CA32A7" w:rsidP="00CA32A7"/>
    <w:p w14:paraId="0FEED1FD" w14:textId="289BD4E6" w:rsidR="00CA32A7" w:rsidRPr="009232F7" w:rsidRDefault="006E289C" w:rsidP="009232F7">
      <w:pPr>
        <w:pStyle w:val="AMNumberTabs"/>
      </w:pPr>
      <w:r>
        <w:t>Sprememba</w:t>
      </w:r>
      <w:r w:rsidR="00CA32A7" w:rsidRPr="009232F7">
        <w:tab/>
      </w:r>
      <w:r w:rsidR="00CA32A7" w:rsidRPr="009232F7">
        <w:tab/>
        <w:t>74</w:t>
      </w:r>
    </w:p>
    <w:p w14:paraId="57FA9699" w14:textId="77777777" w:rsidR="009232F7" w:rsidRDefault="009232F7" w:rsidP="009232F7">
      <w:pPr>
        <w:pStyle w:val="NormalBold12b"/>
      </w:pPr>
      <w:r>
        <w:t>Predlog uredbe</w:t>
      </w:r>
    </w:p>
    <w:p w14:paraId="4370548F" w14:textId="77777777" w:rsidR="00CA32A7" w:rsidRPr="009232F7" w:rsidRDefault="00CA32A7" w:rsidP="009232F7">
      <w:pPr>
        <w:pStyle w:val="NormalBold"/>
      </w:pPr>
      <w:r w:rsidRPr="009232F7">
        <w:t>Člen 4 – odstavek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75F5896" w14:textId="77777777" w:rsidTr="00AA36B2">
        <w:trPr>
          <w:jc w:val="center"/>
        </w:trPr>
        <w:tc>
          <w:tcPr>
            <w:tcW w:w="9752" w:type="dxa"/>
            <w:gridSpan w:val="2"/>
          </w:tcPr>
          <w:p w14:paraId="4768B7C8" w14:textId="77777777" w:rsidR="00CA32A7" w:rsidRPr="009232F7" w:rsidRDefault="00CA32A7" w:rsidP="00AA36B2">
            <w:pPr>
              <w:keepNext/>
            </w:pPr>
          </w:p>
        </w:tc>
      </w:tr>
      <w:tr w:rsidR="00CA32A7" w:rsidRPr="009232F7" w14:paraId="7B605516" w14:textId="77777777" w:rsidTr="00AA36B2">
        <w:trPr>
          <w:jc w:val="center"/>
        </w:trPr>
        <w:tc>
          <w:tcPr>
            <w:tcW w:w="4876" w:type="dxa"/>
            <w:hideMark/>
          </w:tcPr>
          <w:p w14:paraId="3FD63FAB" w14:textId="77777777" w:rsidR="00CA32A7" w:rsidRPr="009232F7" w:rsidRDefault="00CA32A7" w:rsidP="00AA36B2">
            <w:pPr>
              <w:pStyle w:val="ColumnHeading"/>
              <w:keepNext/>
            </w:pPr>
            <w:r w:rsidRPr="009232F7">
              <w:t>Besedilo, ki ga predlaga Komisija</w:t>
            </w:r>
          </w:p>
        </w:tc>
        <w:tc>
          <w:tcPr>
            <w:tcW w:w="4876" w:type="dxa"/>
            <w:hideMark/>
          </w:tcPr>
          <w:p w14:paraId="19556069" w14:textId="7D43371F" w:rsidR="00CA32A7" w:rsidRPr="009232F7" w:rsidRDefault="006E289C" w:rsidP="00AA36B2">
            <w:pPr>
              <w:pStyle w:val="ColumnHeading"/>
              <w:keepNext/>
            </w:pPr>
            <w:r>
              <w:t>Sprememba</w:t>
            </w:r>
          </w:p>
        </w:tc>
      </w:tr>
      <w:tr w:rsidR="00CA32A7" w:rsidRPr="009232F7" w14:paraId="0215C062" w14:textId="77777777" w:rsidTr="00AA36B2">
        <w:trPr>
          <w:jc w:val="center"/>
        </w:trPr>
        <w:tc>
          <w:tcPr>
            <w:tcW w:w="4876" w:type="dxa"/>
            <w:hideMark/>
          </w:tcPr>
          <w:p w14:paraId="39AD2EFE" w14:textId="77777777" w:rsidR="00CA32A7" w:rsidRPr="009232F7" w:rsidRDefault="00CA32A7" w:rsidP="00AA36B2">
            <w:pPr>
              <w:pStyle w:val="Normal6"/>
            </w:pPr>
            <w:r w:rsidRPr="009232F7">
              <w:t>(c)</w:t>
            </w:r>
            <w:r w:rsidRPr="009232F7">
              <w:tab/>
              <w:t xml:space="preserve">za spremljanje razmer v vesolju (v nadaljnjem besedilu: SSA): okrepiti zmogljivosti SST za nadzor, spremljanje in opredelitev vesoljskih predmetov, za spremljanje vesoljskega vremena ter kartiranje in povezovanje zmogljivosti </w:t>
            </w:r>
            <w:r w:rsidRPr="009232F7">
              <w:lastRenderedPageBreak/>
              <w:t>držav članic glede blizuzemeljskih predmetov;</w:t>
            </w:r>
          </w:p>
        </w:tc>
        <w:tc>
          <w:tcPr>
            <w:tcW w:w="4876" w:type="dxa"/>
            <w:hideMark/>
          </w:tcPr>
          <w:p w14:paraId="43F0A5CF" w14:textId="77777777" w:rsidR="00CA32A7" w:rsidRPr="009232F7" w:rsidRDefault="00CA32A7" w:rsidP="00AA36B2">
            <w:pPr>
              <w:pStyle w:val="Normal6"/>
              <w:rPr>
                <w:szCs w:val="24"/>
              </w:rPr>
            </w:pPr>
            <w:r w:rsidRPr="009232F7">
              <w:lastRenderedPageBreak/>
              <w:t>(c)</w:t>
            </w:r>
            <w:r w:rsidRPr="009232F7">
              <w:tab/>
              <w:t>za spremljanje razmer v vesolju (v nadaljnjem besedilu: SSA): okrepiti zmogljivosti SST za nadzor, spremljanje in opredelitev vesoljskih predmetov</w:t>
            </w:r>
            <w:r w:rsidRPr="009232F7">
              <w:rPr>
                <w:b/>
                <w:i/>
              </w:rPr>
              <w:t xml:space="preserve"> in vesoljskih odpadkov</w:t>
            </w:r>
            <w:r w:rsidRPr="009232F7">
              <w:t xml:space="preserve">, za spremljanje vesoljskega vremena ter kartiranje in </w:t>
            </w:r>
            <w:r w:rsidRPr="009232F7">
              <w:lastRenderedPageBreak/>
              <w:t>povezovanje zmogljivosti držav članic glede blizuzemeljskih predmetov;</w:t>
            </w:r>
          </w:p>
        </w:tc>
      </w:tr>
    </w:tbl>
    <w:p w14:paraId="17821C56" w14:textId="77777777" w:rsidR="00CA32A7" w:rsidRPr="009232F7" w:rsidRDefault="00CA32A7" w:rsidP="00CA32A7"/>
    <w:p w14:paraId="7585D394" w14:textId="16A6899D" w:rsidR="00CA32A7" w:rsidRPr="009232F7" w:rsidRDefault="006E289C" w:rsidP="009232F7">
      <w:pPr>
        <w:pStyle w:val="AMNumberTabs"/>
      </w:pPr>
      <w:r>
        <w:t>Sprememba</w:t>
      </w:r>
      <w:r w:rsidR="00CA32A7" w:rsidRPr="009232F7">
        <w:tab/>
      </w:r>
      <w:r w:rsidR="00CA32A7" w:rsidRPr="009232F7">
        <w:tab/>
        <w:t>75</w:t>
      </w:r>
    </w:p>
    <w:p w14:paraId="2A12B86C" w14:textId="77777777" w:rsidR="009232F7" w:rsidRDefault="009232F7" w:rsidP="009232F7">
      <w:pPr>
        <w:pStyle w:val="NormalBold12b"/>
      </w:pPr>
      <w:r>
        <w:t>Predlog uredbe</w:t>
      </w:r>
    </w:p>
    <w:p w14:paraId="2B39D131" w14:textId="77777777" w:rsidR="00CA32A7" w:rsidRPr="009232F7" w:rsidRDefault="00CA32A7" w:rsidP="009232F7">
      <w:pPr>
        <w:pStyle w:val="NormalBold"/>
      </w:pPr>
      <w:r w:rsidRPr="009232F7">
        <w:t>Člen 4 – odstavek 2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B4E9AF8" w14:textId="77777777" w:rsidTr="00AA36B2">
        <w:trPr>
          <w:jc w:val="center"/>
        </w:trPr>
        <w:tc>
          <w:tcPr>
            <w:tcW w:w="9752" w:type="dxa"/>
            <w:gridSpan w:val="2"/>
          </w:tcPr>
          <w:p w14:paraId="641B02FD" w14:textId="77777777" w:rsidR="00CA32A7" w:rsidRPr="009232F7" w:rsidRDefault="00CA32A7" w:rsidP="00AA36B2">
            <w:pPr>
              <w:keepNext/>
            </w:pPr>
          </w:p>
        </w:tc>
      </w:tr>
      <w:tr w:rsidR="00CA32A7" w:rsidRPr="009232F7" w14:paraId="3C75DF6E" w14:textId="77777777" w:rsidTr="00AA36B2">
        <w:trPr>
          <w:jc w:val="center"/>
        </w:trPr>
        <w:tc>
          <w:tcPr>
            <w:tcW w:w="4876" w:type="dxa"/>
            <w:hideMark/>
          </w:tcPr>
          <w:p w14:paraId="119C0DFD" w14:textId="77777777" w:rsidR="00CA32A7" w:rsidRPr="009232F7" w:rsidRDefault="00CA32A7" w:rsidP="00AA36B2">
            <w:pPr>
              <w:pStyle w:val="ColumnHeading"/>
              <w:keepNext/>
            </w:pPr>
            <w:r w:rsidRPr="009232F7">
              <w:t>Besedilo, ki ga predlaga Komisija</w:t>
            </w:r>
          </w:p>
        </w:tc>
        <w:tc>
          <w:tcPr>
            <w:tcW w:w="4876" w:type="dxa"/>
            <w:hideMark/>
          </w:tcPr>
          <w:p w14:paraId="2AD159FC" w14:textId="0DFA0E80" w:rsidR="00CA32A7" w:rsidRPr="009232F7" w:rsidRDefault="006E289C" w:rsidP="00AA36B2">
            <w:pPr>
              <w:pStyle w:val="ColumnHeading"/>
              <w:keepNext/>
            </w:pPr>
            <w:r>
              <w:t>Sprememba</w:t>
            </w:r>
          </w:p>
        </w:tc>
      </w:tr>
      <w:tr w:rsidR="00CA32A7" w:rsidRPr="009232F7" w14:paraId="53060C3C" w14:textId="77777777" w:rsidTr="00AA36B2">
        <w:trPr>
          <w:jc w:val="center"/>
        </w:trPr>
        <w:tc>
          <w:tcPr>
            <w:tcW w:w="4876" w:type="dxa"/>
            <w:hideMark/>
          </w:tcPr>
          <w:p w14:paraId="1109525C" w14:textId="77777777" w:rsidR="00CA32A7" w:rsidRPr="009232F7" w:rsidRDefault="00CA32A7" w:rsidP="00AA36B2">
            <w:pPr>
              <w:pStyle w:val="Normal6"/>
            </w:pPr>
            <w:r w:rsidRPr="009232F7">
              <w:t>(e)</w:t>
            </w:r>
            <w:r w:rsidRPr="009232F7">
              <w:tab/>
            </w:r>
            <w:r w:rsidRPr="009232F7">
              <w:rPr>
                <w:b/>
                <w:i/>
              </w:rPr>
              <w:t>prispevati, kadar je nujno za potrebe vesoljskega programa</w:t>
            </w:r>
            <w:r w:rsidRPr="009232F7">
              <w:t xml:space="preserve">, </w:t>
            </w:r>
            <w:r w:rsidRPr="009232F7">
              <w:rPr>
                <w:b/>
                <w:i/>
              </w:rPr>
              <w:t>k avtonomni, varni</w:t>
            </w:r>
            <w:r w:rsidRPr="009232F7">
              <w:t xml:space="preserve"> in stroškovno </w:t>
            </w:r>
            <w:r w:rsidRPr="009232F7">
              <w:rPr>
                <w:b/>
                <w:i/>
              </w:rPr>
              <w:t>učinkoviti</w:t>
            </w:r>
            <w:r w:rsidRPr="009232F7">
              <w:t xml:space="preserve"> zmogljivosti dostopa do vesolja;</w:t>
            </w:r>
          </w:p>
        </w:tc>
        <w:tc>
          <w:tcPr>
            <w:tcW w:w="4876" w:type="dxa"/>
            <w:hideMark/>
          </w:tcPr>
          <w:p w14:paraId="2DA94D45" w14:textId="77777777" w:rsidR="00CA32A7" w:rsidRPr="009232F7" w:rsidRDefault="00CA32A7" w:rsidP="00AA36B2">
            <w:pPr>
              <w:pStyle w:val="Normal6"/>
              <w:rPr>
                <w:szCs w:val="24"/>
              </w:rPr>
            </w:pPr>
            <w:r w:rsidRPr="009232F7">
              <w:t>(e)</w:t>
            </w:r>
            <w:r w:rsidRPr="009232F7">
              <w:tab/>
            </w:r>
            <w:r w:rsidRPr="009232F7">
              <w:rPr>
                <w:b/>
                <w:i/>
              </w:rPr>
              <w:t>zagotavljati avtonomne</w:t>
            </w:r>
            <w:r w:rsidRPr="009232F7">
              <w:t xml:space="preserve">, </w:t>
            </w:r>
            <w:r w:rsidRPr="009232F7">
              <w:rPr>
                <w:b/>
                <w:i/>
              </w:rPr>
              <w:t>varne</w:t>
            </w:r>
            <w:r w:rsidRPr="009232F7">
              <w:t xml:space="preserve"> in stroškovno </w:t>
            </w:r>
            <w:r w:rsidRPr="009232F7">
              <w:rPr>
                <w:b/>
                <w:i/>
              </w:rPr>
              <w:t xml:space="preserve">učinkovite </w:t>
            </w:r>
            <w:r w:rsidRPr="009232F7">
              <w:t>zmogljivosti dostopa do vesolja;</w:t>
            </w:r>
          </w:p>
        </w:tc>
      </w:tr>
    </w:tbl>
    <w:p w14:paraId="2A102E2B" w14:textId="77777777" w:rsidR="00CA32A7" w:rsidRPr="009232F7" w:rsidRDefault="00CA32A7" w:rsidP="00CA32A7"/>
    <w:p w14:paraId="49C7EF54" w14:textId="4D0AFC65" w:rsidR="00CA32A7" w:rsidRPr="009232F7" w:rsidRDefault="006E289C" w:rsidP="009232F7">
      <w:pPr>
        <w:pStyle w:val="AMNumberTabs"/>
      </w:pPr>
      <w:r>
        <w:t>Sprememba</w:t>
      </w:r>
      <w:r w:rsidR="00CA32A7" w:rsidRPr="009232F7">
        <w:tab/>
      </w:r>
      <w:r w:rsidR="00CA32A7" w:rsidRPr="009232F7">
        <w:tab/>
        <w:t>76</w:t>
      </w:r>
    </w:p>
    <w:p w14:paraId="16353CD7" w14:textId="77777777" w:rsidR="009232F7" w:rsidRDefault="009232F7" w:rsidP="009232F7">
      <w:pPr>
        <w:pStyle w:val="NormalBold12b"/>
      </w:pPr>
      <w:r>
        <w:t>Predlog uredbe</w:t>
      </w:r>
    </w:p>
    <w:p w14:paraId="136BB6FC" w14:textId="77777777" w:rsidR="00CA32A7" w:rsidRPr="009232F7" w:rsidRDefault="00CA32A7" w:rsidP="009232F7">
      <w:pPr>
        <w:pStyle w:val="NormalBold"/>
      </w:pPr>
      <w:r w:rsidRPr="009232F7">
        <w:t>Člen 4 – odstavek 2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AE862BE" w14:textId="77777777" w:rsidTr="00AA36B2">
        <w:trPr>
          <w:jc w:val="center"/>
        </w:trPr>
        <w:tc>
          <w:tcPr>
            <w:tcW w:w="9752" w:type="dxa"/>
            <w:gridSpan w:val="2"/>
          </w:tcPr>
          <w:p w14:paraId="2657A1D6" w14:textId="77777777" w:rsidR="00CA32A7" w:rsidRPr="009232F7" w:rsidRDefault="00CA32A7" w:rsidP="00AA36B2">
            <w:pPr>
              <w:keepNext/>
            </w:pPr>
          </w:p>
        </w:tc>
      </w:tr>
      <w:tr w:rsidR="00CA32A7" w:rsidRPr="009232F7" w14:paraId="4BFA3EB2" w14:textId="77777777" w:rsidTr="00AA36B2">
        <w:trPr>
          <w:jc w:val="center"/>
        </w:trPr>
        <w:tc>
          <w:tcPr>
            <w:tcW w:w="4876" w:type="dxa"/>
            <w:hideMark/>
          </w:tcPr>
          <w:p w14:paraId="1020B7E4" w14:textId="77777777" w:rsidR="00CA32A7" w:rsidRPr="009232F7" w:rsidRDefault="00CA32A7" w:rsidP="00AA36B2">
            <w:pPr>
              <w:pStyle w:val="ColumnHeading"/>
              <w:keepNext/>
            </w:pPr>
            <w:r w:rsidRPr="009232F7">
              <w:t>Besedilo, ki ga predlaga Komisija</w:t>
            </w:r>
          </w:p>
        </w:tc>
        <w:tc>
          <w:tcPr>
            <w:tcW w:w="4876" w:type="dxa"/>
            <w:hideMark/>
          </w:tcPr>
          <w:p w14:paraId="523B6764" w14:textId="39819BDD" w:rsidR="00CA32A7" w:rsidRPr="009232F7" w:rsidRDefault="006E289C" w:rsidP="00AA36B2">
            <w:pPr>
              <w:pStyle w:val="ColumnHeading"/>
              <w:keepNext/>
            </w:pPr>
            <w:r>
              <w:t>Sprememba</w:t>
            </w:r>
          </w:p>
        </w:tc>
      </w:tr>
      <w:tr w:rsidR="00CA32A7" w:rsidRPr="009232F7" w14:paraId="2294C2C0" w14:textId="77777777" w:rsidTr="00AA36B2">
        <w:trPr>
          <w:jc w:val="center"/>
        </w:trPr>
        <w:tc>
          <w:tcPr>
            <w:tcW w:w="4876" w:type="dxa"/>
            <w:hideMark/>
          </w:tcPr>
          <w:p w14:paraId="5A44048F" w14:textId="77777777" w:rsidR="00CA32A7" w:rsidRPr="009232F7" w:rsidRDefault="00CA32A7" w:rsidP="00AA36B2">
            <w:pPr>
              <w:pStyle w:val="Normal6"/>
            </w:pPr>
            <w:r w:rsidRPr="009232F7">
              <w:t>(f)</w:t>
            </w:r>
            <w:r w:rsidRPr="009232F7">
              <w:tab/>
            </w:r>
            <w:r w:rsidRPr="009232F7">
              <w:rPr>
                <w:b/>
                <w:i/>
              </w:rPr>
              <w:t>podpirati in krepiti konkurenčnost, podjetništvo, znanja in spretnosti</w:t>
            </w:r>
            <w:r w:rsidRPr="009232F7">
              <w:t xml:space="preserve"> ter </w:t>
            </w:r>
            <w:r w:rsidRPr="009232F7">
              <w:rPr>
                <w:b/>
                <w:i/>
              </w:rPr>
              <w:t>inovacijsko zmogljivost pravnih in fizičnih oseb v Uniji, ki so dejavne ali želijo postati dejavne v tem sektorju, zlasti ob upoštevanju položaja</w:t>
            </w:r>
            <w:r w:rsidRPr="009232F7">
              <w:t xml:space="preserve"> in </w:t>
            </w:r>
            <w:r w:rsidRPr="009232F7">
              <w:rPr>
                <w:b/>
                <w:i/>
              </w:rPr>
              <w:t>potreb malih, srednjih in zagonskih podjetij</w:t>
            </w:r>
            <w:r w:rsidRPr="009232F7">
              <w:t>.</w:t>
            </w:r>
          </w:p>
        </w:tc>
        <w:tc>
          <w:tcPr>
            <w:tcW w:w="4876" w:type="dxa"/>
            <w:hideMark/>
          </w:tcPr>
          <w:p w14:paraId="7E6FD03D" w14:textId="77777777" w:rsidR="00CA32A7" w:rsidRPr="009232F7" w:rsidRDefault="00CA32A7" w:rsidP="00AA36B2">
            <w:pPr>
              <w:pStyle w:val="Normal6"/>
              <w:rPr>
                <w:szCs w:val="24"/>
              </w:rPr>
            </w:pPr>
            <w:r w:rsidRPr="009232F7">
              <w:t>(f)</w:t>
            </w:r>
            <w:r w:rsidRPr="009232F7">
              <w:tab/>
            </w:r>
            <w:r w:rsidRPr="009232F7">
              <w:rPr>
                <w:b/>
                <w:i/>
              </w:rPr>
              <w:t>spodbujati razvoj močnega in konkurenčnega vesoljskega gospodarstva Unije</w:t>
            </w:r>
            <w:r w:rsidRPr="009232F7">
              <w:t xml:space="preserve"> ter </w:t>
            </w:r>
            <w:r w:rsidRPr="009232F7">
              <w:rPr>
                <w:b/>
                <w:i/>
              </w:rPr>
              <w:t>kar najbolj povečati priložnosti za podjetja Unije vseh velikosti</w:t>
            </w:r>
            <w:r w:rsidRPr="009232F7">
              <w:t xml:space="preserve"> in </w:t>
            </w:r>
            <w:r w:rsidRPr="009232F7">
              <w:rPr>
                <w:b/>
                <w:i/>
              </w:rPr>
              <w:t>za vse regije Unije</w:t>
            </w:r>
            <w:r w:rsidRPr="009232F7">
              <w:t>.</w:t>
            </w:r>
          </w:p>
        </w:tc>
      </w:tr>
    </w:tbl>
    <w:p w14:paraId="40000CB4" w14:textId="77777777" w:rsidR="00CA32A7" w:rsidRPr="009232F7" w:rsidRDefault="00CA32A7" w:rsidP="00CA32A7"/>
    <w:p w14:paraId="5CF41DC5" w14:textId="3C4539B6" w:rsidR="00CA32A7" w:rsidRPr="009232F7" w:rsidRDefault="006E289C" w:rsidP="009232F7">
      <w:pPr>
        <w:pStyle w:val="AMNumberTabs"/>
      </w:pPr>
      <w:r>
        <w:t>Sprememba</w:t>
      </w:r>
      <w:r w:rsidR="00CA32A7" w:rsidRPr="009232F7">
        <w:tab/>
      </w:r>
      <w:r w:rsidR="00CA32A7" w:rsidRPr="009232F7">
        <w:tab/>
        <w:t>77</w:t>
      </w:r>
    </w:p>
    <w:p w14:paraId="1C26FA3E" w14:textId="77777777" w:rsidR="009232F7" w:rsidRDefault="009232F7" w:rsidP="009232F7">
      <w:pPr>
        <w:pStyle w:val="NormalBold12b"/>
      </w:pPr>
      <w:r>
        <w:t>Predlog uredbe</w:t>
      </w:r>
    </w:p>
    <w:p w14:paraId="1E5AD0AD" w14:textId="77777777" w:rsidR="00CA32A7" w:rsidRPr="009232F7" w:rsidRDefault="00CA32A7" w:rsidP="009232F7">
      <w:pPr>
        <w:pStyle w:val="NormalBold"/>
      </w:pPr>
      <w:r w:rsidRPr="009232F7">
        <w:t>Člen 5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72B95E4" w14:textId="77777777" w:rsidTr="00AA36B2">
        <w:trPr>
          <w:jc w:val="center"/>
        </w:trPr>
        <w:tc>
          <w:tcPr>
            <w:tcW w:w="9752" w:type="dxa"/>
            <w:gridSpan w:val="2"/>
          </w:tcPr>
          <w:p w14:paraId="1D044083" w14:textId="77777777" w:rsidR="00CA32A7" w:rsidRPr="009232F7" w:rsidRDefault="00CA32A7" w:rsidP="00AA36B2">
            <w:pPr>
              <w:keepNext/>
            </w:pPr>
          </w:p>
        </w:tc>
      </w:tr>
      <w:tr w:rsidR="00CA32A7" w:rsidRPr="009232F7" w14:paraId="13C6DF2A" w14:textId="77777777" w:rsidTr="00AA36B2">
        <w:trPr>
          <w:jc w:val="center"/>
        </w:trPr>
        <w:tc>
          <w:tcPr>
            <w:tcW w:w="4876" w:type="dxa"/>
            <w:hideMark/>
          </w:tcPr>
          <w:p w14:paraId="6E221D6C" w14:textId="77777777" w:rsidR="00CA32A7" w:rsidRPr="009232F7" w:rsidRDefault="00CA32A7" w:rsidP="00AA36B2">
            <w:pPr>
              <w:pStyle w:val="ColumnHeading"/>
              <w:keepNext/>
            </w:pPr>
            <w:r w:rsidRPr="009232F7">
              <w:t>Besedilo, ki ga predlaga Komisija</w:t>
            </w:r>
          </w:p>
        </w:tc>
        <w:tc>
          <w:tcPr>
            <w:tcW w:w="4876" w:type="dxa"/>
            <w:hideMark/>
          </w:tcPr>
          <w:p w14:paraId="2DCFB105" w14:textId="46C3DF72" w:rsidR="00CA32A7" w:rsidRPr="009232F7" w:rsidRDefault="006E289C" w:rsidP="00AA36B2">
            <w:pPr>
              <w:pStyle w:val="ColumnHeading"/>
              <w:keepNext/>
            </w:pPr>
            <w:r>
              <w:t>Sprememba</w:t>
            </w:r>
          </w:p>
        </w:tc>
      </w:tr>
      <w:tr w:rsidR="00CA32A7" w:rsidRPr="009232F7" w14:paraId="4FEBA89B" w14:textId="77777777" w:rsidTr="00AA36B2">
        <w:trPr>
          <w:jc w:val="center"/>
        </w:trPr>
        <w:tc>
          <w:tcPr>
            <w:tcW w:w="4876" w:type="dxa"/>
            <w:hideMark/>
          </w:tcPr>
          <w:p w14:paraId="4F6C19A3" w14:textId="77777777" w:rsidR="00CA32A7" w:rsidRPr="009232F7" w:rsidRDefault="00CA32A7" w:rsidP="00AA36B2">
            <w:pPr>
              <w:pStyle w:val="Normal6"/>
            </w:pPr>
            <w:r w:rsidRPr="009232F7">
              <w:t>Vesoljski program podpira:</w:t>
            </w:r>
          </w:p>
        </w:tc>
        <w:tc>
          <w:tcPr>
            <w:tcW w:w="4876" w:type="dxa"/>
            <w:hideMark/>
          </w:tcPr>
          <w:p w14:paraId="012051B8" w14:textId="77777777" w:rsidR="00CA32A7" w:rsidRPr="009232F7" w:rsidRDefault="00CA32A7" w:rsidP="00AA36B2">
            <w:pPr>
              <w:pStyle w:val="Normal6"/>
              <w:rPr>
                <w:szCs w:val="24"/>
              </w:rPr>
            </w:pPr>
            <w:r w:rsidRPr="009232F7">
              <w:t xml:space="preserve">Vesoljski program </w:t>
            </w:r>
            <w:r w:rsidRPr="009232F7">
              <w:rPr>
                <w:b/>
                <w:i/>
              </w:rPr>
              <w:t xml:space="preserve">– v sinergiji z drugimi programi in mehanizmi financiranja Unije in Evropske vesoljske agencije – </w:t>
            </w:r>
            <w:r w:rsidRPr="009232F7">
              <w:t>podpira:</w:t>
            </w:r>
          </w:p>
        </w:tc>
      </w:tr>
    </w:tbl>
    <w:p w14:paraId="1EB014F5" w14:textId="77777777" w:rsidR="00CA32A7" w:rsidRPr="009232F7" w:rsidRDefault="00CA32A7" w:rsidP="00CA32A7"/>
    <w:p w14:paraId="6420C75B" w14:textId="635FFA91" w:rsidR="00CA32A7" w:rsidRPr="009232F7" w:rsidRDefault="006E289C" w:rsidP="009232F7">
      <w:pPr>
        <w:pStyle w:val="AMNumberTabs"/>
      </w:pPr>
      <w:r>
        <w:t>Sprememba</w:t>
      </w:r>
      <w:r w:rsidR="00CA32A7" w:rsidRPr="009232F7">
        <w:tab/>
      </w:r>
      <w:r w:rsidR="00CA32A7" w:rsidRPr="009232F7">
        <w:tab/>
        <w:t>78</w:t>
      </w:r>
    </w:p>
    <w:p w14:paraId="588CCB6B" w14:textId="77777777" w:rsidR="009232F7" w:rsidRDefault="009232F7" w:rsidP="009232F7">
      <w:pPr>
        <w:pStyle w:val="NormalBold12b"/>
      </w:pPr>
      <w:r>
        <w:t>Predlog uredbe</w:t>
      </w:r>
    </w:p>
    <w:p w14:paraId="2C64AE26" w14:textId="77777777" w:rsidR="00CA32A7" w:rsidRPr="009232F7" w:rsidRDefault="00CA32A7" w:rsidP="009232F7">
      <w:pPr>
        <w:pStyle w:val="NormalBold"/>
      </w:pPr>
      <w:r w:rsidRPr="009232F7">
        <w:t>Člen 5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2AD8CA0" w14:textId="77777777" w:rsidTr="00AA36B2">
        <w:trPr>
          <w:jc w:val="center"/>
        </w:trPr>
        <w:tc>
          <w:tcPr>
            <w:tcW w:w="9752" w:type="dxa"/>
            <w:gridSpan w:val="2"/>
          </w:tcPr>
          <w:p w14:paraId="2D79BF53" w14:textId="77777777" w:rsidR="00CA32A7" w:rsidRPr="009232F7" w:rsidRDefault="00CA32A7" w:rsidP="00AA36B2">
            <w:pPr>
              <w:keepNext/>
            </w:pPr>
          </w:p>
        </w:tc>
      </w:tr>
      <w:tr w:rsidR="00CA32A7" w:rsidRPr="009232F7" w14:paraId="6F4AB4F7" w14:textId="77777777" w:rsidTr="00AA36B2">
        <w:trPr>
          <w:jc w:val="center"/>
        </w:trPr>
        <w:tc>
          <w:tcPr>
            <w:tcW w:w="4876" w:type="dxa"/>
            <w:hideMark/>
          </w:tcPr>
          <w:p w14:paraId="46F895D0" w14:textId="77777777" w:rsidR="00CA32A7" w:rsidRPr="009232F7" w:rsidRDefault="00CA32A7" w:rsidP="00AA36B2">
            <w:pPr>
              <w:pStyle w:val="ColumnHeading"/>
              <w:keepNext/>
            </w:pPr>
            <w:r w:rsidRPr="009232F7">
              <w:t>Besedilo, ki ga predlaga Komisija</w:t>
            </w:r>
          </w:p>
        </w:tc>
        <w:tc>
          <w:tcPr>
            <w:tcW w:w="4876" w:type="dxa"/>
            <w:hideMark/>
          </w:tcPr>
          <w:p w14:paraId="49983589" w14:textId="741C8AED" w:rsidR="00CA32A7" w:rsidRPr="009232F7" w:rsidRDefault="006E289C" w:rsidP="00AA36B2">
            <w:pPr>
              <w:pStyle w:val="ColumnHeading"/>
              <w:keepNext/>
            </w:pPr>
            <w:r>
              <w:t>Sprememba</w:t>
            </w:r>
          </w:p>
        </w:tc>
      </w:tr>
      <w:tr w:rsidR="00CA32A7" w:rsidRPr="009232F7" w14:paraId="504BEA32" w14:textId="77777777" w:rsidTr="00AA36B2">
        <w:trPr>
          <w:jc w:val="center"/>
        </w:trPr>
        <w:tc>
          <w:tcPr>
            <w:tcW w:w="4876" w:type="dxa"/>
            <w:hideMark/>
          </w:tcPr>
          <w:p w14:paraId="200D4CA9" w14:textId="77777777" w:rsidR="00CA32A7" w:rsidRPr="009232F7" w:rsidRDefault="00CA32A7" w:rsidP="00AA36B2">
            <w:pPr>
              <w:pStyle w:val="Normal6"/>
            </w:pPr>
            <w:r w:rsidRPr="009232F7">
              <w:t>(a)</w:t>
            </w:r>
            <w:r w:rsidRPr="009232F7">
              <w:tab/>
              <w:t xml:space="preserve">zagotavljanje izstrelitvenih storitev za </w:t>
            </w:r>
            <w:r w:rsidRPr="009232F7">
              <w:rPr>
                <w:b/>
                <w:i/>
              </w:rPr>
              <w:t>potrebe vesoljskega programa</w:t>
            </w:r>
            <w:r w:rsidRPr="009232F7">
              <w:t>;</w:t>
            </w:r>
          </w:p>
        </w:tc>
        <w:tc>
          <w:tcPr>
            <w:tcW w:w="4876" w:type="dxa"/>
            <w:hideMark/>
          </w:tcPr>
          <w:p w14:paraId="3942BCA5" w14:textId="77777777" w:rsidR="00CA32A7" w:rsidRPr="009232F7" w:rsidRDefault="00CA32A7" w:rsidP="00AA36B2">
            <w:pPr>
              <w:pStyle w:val="Normal6"/>
              <w:rPr>
                <w:szCs w:val="24"/>
              </w:rPr>
            </w:pPr>
            <w:r w:rsidRPr="009232F7">
              <w:t>(a)</w:t>
            </w:r>
            <w:r w:rsidRPr="009232F7">
              <w:tab/>
              <w:t xml:space="preserve">zagotavljanje izstrelitvenih storitev za </w:t>
            </w:r>
            <w:r w:rsidRPr="009232F7">
              <w:rPr>
                <w:b/>
                <w:i/>
              </w:rPr>
              <w:t>vesoljski program, vključno z združenimi izstrelitvenimi storitvami za Unijo in – na njihovo zahtevo – tudi za druge subjekte, pri čemer se upoštevajo bistveni varnostni interesi Unije v skladu s členom 25, da bi povečali konkurenčnost evropskih nosilnih raket in sektorjev na svetovnem trgu</w:t>
            </w:r>
            <w:r w:rsidRPr="009232F7">
              <w:t>;</w:t>
            </w:r>
          </w:p>
        </w:tc>
      </w:tr>
    </w:tbl>
    <w:p w14:paraId="0B645B5B" w14:textId="77777777" w:rsidR="00CA32A7" w:rsidRPr="009232F7" w:rsidRDefault="00CA32A7" w:rsidP="00CA32A7"/>
    <w:p w14:paraId="241167B6" w14:textId="060AA8C7" w:rsidR="00CA32A7" w:rsidRPr="009232F7" w:rsidRDefault="006E289C" w:rsidP="009232F7">
      <w:pPr>
        <w:pStyle w:val="AMNumberTabs"/>
      </w:pPr>
      <w:r>
        <w:t>Sprememba</w:t>
      </w:r>
      <w:r w:rsidR="00CA32A7" w:rsidRPr="009232F7">
        <w:tab/>
      </w:r>
      <w:r w:rsidR="00CA32A7" w:rsidRPr="009232F7">
        <w:tab/>
        <w:t>79</w:t>
      </w:r>
    </w:p>
    <w:p w14:paraId="4AC466B1" w14:textId="77777777" w:rsidR="009232F7" w:rsidRDefault="009232F7" w:rsidP="009232F7">
      <w:pPr>
        <w:pStyle w:val="NormalBold12b"/>
      </w:pPr>
      <w:r>
        <w:t>Predlog uredbe</w:t>
      </w:r>
    </w:p>
    <w:p w14:paraId="6BA46944" w14:textId="77777777" w:rsidR="00CA32A7" w:rsidRPr="009232F7" w:rsidRDefault="00CA32A7" w:rsidP="009232F7">
      <w:pPr>
        <w:pStyle w:val="NormalBold"/>
      </w:pPr>
      <w:r w:rsidRPr="009232F7">
        <w:t>Člen 5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03AB853" w14:textId="77777777" w:rsidTr="00AA36B2">
        <w:trPr>
          <w:jc w:val="center"/>
        </w:trPr>
        <w:tc>
          <w:tcPr>
            <w:tcW w:w="9752" w:type="dxa"/>
            <w:gridSpan w:val="2"/>
          </w:tcPr>
          <w:p w14:paraId="1D675529" w14:textId="77777777" w:rsidR="00CA32A7" w:rsidRPr="009232F7" w:rsidRDefault="00CA32A7" w:rsidP="00AA36B2">
            <w:pPr>
              <w:keepNext/>
            </w:pPr>
          </w:p>
        </w:tc>
      </w:tr>
      <w:tr w:rsidR="00CA32A7" w:rsidRPr="009232F7" w14:paraId="6745AF9D" w14:textId="77777777" w:rsidTr="00AA36B2">
        <w:trPr>
          <w:jc w:val="center"/>
        </w:trPr>
        <w:tc>
          <w:tcPr>
            <w:tcW w:w="4876" w:type="dxa"/>
            <w:hideMark/>
          </w:tcPr>
          <w:p w14:paraId="07BE04FF" w14:textId="77777777" w:rsidR="00CA32A7" w:rsidRPr="009232F7" w:rsidRDefault="00CA32A7" w:rsidP="00AA36B2">
            <w:pPr>
              <w:pStyle w:val="ColumnHeading"/>
              <w:keepNext/>
            </w:pPr>
            <w:r w:rsidRPr="009232F7">
              <w:t>Besedilo, ki ga predlaga Komisija</w:t>
            </w:r>
          </w:p>
        </w:tc>
        <w:tc>
          <w:tcPr>
            <w:tcW w:w="4876" w:type="dxa"/>
            <w:hideMark/>
          </w:tcPr>
          <w:p w14:paraId="1FD270FF" w14:textId="61F98560" w:rsidR="00CA32A7" w:rsidRPr="009232F7" w:rsidRDefault="006E289C" w:rsidP="00AA36B2">
            <w:pPr>
              <w:pStyle w:val="ColumnHeading"/>
              <w:keepNext/>
            </w:pPr>
            <w:r>
              <w:t>Sprememba</w:t>
            </w:r>
          </w:p>
        </w:tc>
      </w:tr>
      <w:tr w:rsidR="00CA32A7" w:rsidRPr="009232F7" w14:paraId="4F64D05C" w14:textId="77777777" w:rsidTr="00AA36B2">
        <w:trPr>
          <w:jc w:val="center"/>
        </w:trPr>
        <w:tc>
          <w:tcPr>
            <w:tcW w:w="4876" w:type="dxa"/>
            <w:hideMark/>
          </w:tcPr>
          <w:p w14:paraId="776F1716" w14:textId="77777777" w:rsidR="00CA32A7" w:rsidRPr="009232F7" w:rsidRDefault="00CA32A7" w:rsidP="00AA36B2">
            <w:pPr>
              <w:pStyle w:val="Normal6"/>
            </w:pPr>
            <w:r w:rsidRPr="009232F7">
              <w:t>(b)</w:t>
            </w:r>
            <w:r w:rsidRPr="009232F7">
              <w:tab/>
              <w:t>razvoj dejavnosti, povezanih z avtonomnim, zanesljivim in stroškovno učinkovitim dostopom do vesolja;</w:t>
            </w:r>
          </w:p>
        </w:tc>
        <w:tc>
          <w:tcPr>
            <w:tcW w:w="4876" w:type="dxa"/>
            <w:hideMark/>
          </w:tcPr>
          <w:p w14:paraId="7BD5AD43" w14:textId="77777777" w:rsidR="00CA32A7" w:rsidRPr="009232F7" w:rsidRDefault="00CA32A7" w:rsidP="00AA36B2">
            <w:pPr>
              <w:pStyle w:val="Normal6"/>
              <w:rPr>
                <w:szCs w:val="24"/>
              </w:rPr>
            </w:pPr>
            <w:r w:rsidRPr="009232F7">
              <w:t>(b)</w:t>
            </w:r>
            <w:r w:rsidRPr="009232F7">
              <w:tab/>
              <w:t>razvoj dejavnosti, povezanih z avtonomnim, zanesljivim in stroškovno učinkovitim dostopom do vesolja</w:t>
            </w:r>
            <w:r w:rsidRPr="009232F7">
              <w:rPr>
                <w:b/>
                <w:i/>
              </w:rPr>
              <w:t>, vključno z alternativnimi izstrelitvenimi tehnologijami in inovativnimi sistemi ali storitvami, pri čemer se upoštevajo bistveni varnostni interesi Unije in njenih držav članic v skladu s členom 25</w:t>
            </w:r>
            <w:r w:rsidRPr="009232F7">
              <w:t>;</w:t>
            </w:r>
          </w:p>
        </w:tc>
      </w:tr>
    </w:tbl>
    <w:p w14:paraId="699A3E59" w14:textId="77777777" w:rsidR="00CA32A7" w:rsidRPr="009232F7" w:rsidRDefault="00CA32A7" w:rsidP="00CA32A7"/>
    <w:p w14:paraId="5D56CFDF" w14:textId="3C7E9EB9" w:rsidR="00CA32A7" w:rsidRPr="009232F7" w:rsidRDefault="006E289C" w:rsidP="009232F7">
      <w:pPr>
        <w:pStyle w:val="AMNumberTabs"/>
      </w:pPr>
      <w:r>
        <w:t>Sprememba</w:t>
      </w:r>
      <w:r w:rsidR="00CA32A7" w:rsidRPr="009232F7">
        <w:tab/>
      </w:r>
      <w:r w:rsidR="00CA32A7" w:rsidRPr="009232F7">
        <w:tab/>
        <w:t>80</w:t>
      </w:r>
    </w:p>
    <w:p w14:paraId="66717B4C" w14:textId="77777777" w:rsidR="009232F7" w:rsidRDefault="009232F7" w:rsidP="009232F7">
      <w:pPr>
        <w:pStyle w:val="NormalBold12b"/>
      </w:pPr>
      <w:r>
        <w:t>Predlog uredbe</w:t>
      </w:r>
    </w:p>
    <w:p w14:paraId="2A93F1EB" w14:textId="77777777" w:rsidR="00CA32A7" w:rsidRPr="009232F7" w:rsidRDefault="00CA32A7" w:rsidP="009232F7">
      <w:pPr>
        <w:pStyle w:val="NormalBold"/>
      </w:pPr>
      <w:r w:rsidRPr="009232F7">
        <w:t>Člen 5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46B4C30" w14:textId="77777777" w:rsidTr="00AA36B2">
        <w:trPr>
          <w:jc w:val="center"/>
        </w:trPr>
        <w:tc>
          <w:tcPr>
            <w:tcW w:w="9752" w:type="dxa"/>
            <w:gridSpan w:val="2"/>
          </w:tcPr>
          <w:p w14:paraId="08B4A003" w14:textId="77777777" w:rsidR="00CA32A7" w:rsidRPr="009232F7" w:rsidRDefault="00CA32A7" w:rsidP="00AA36B2">
            <w:pPr>
              <w:keepNext/>
            </w:pPr>
          </w:p>
        </w:tc>
      </w:tr>
      <w:tr w:rsidR="00CA32A7" w:rsidRPr="009232F7" w14:paraId="784563A3" w14:textId="77777777" w:rsidTr="00AA36B2">
        <w:trPr>
          <w:jc w:val="center"/>
        </w:trPr>
        <w:tc>
          <w:tcPr>
            <w:tcW w:w="4876" w:type="dxa"/>
            <w:hideMark/>
          </w:tcPr>
          <w:p w14:paraId="735690A5" w14:textId="77777777" w:rsidR="00CA32A7" w:rsidRPr="009232F7" w:rsidRDefault="00CA32A7" w:rsidP="00AA36B2">
            <w:pPr>
              <w:pStyle w:val="ColumnHeading"/>
              <w:keepNext/>
            </w:pPr>
            <w:r w:rsidRPr="009232F7">
              <w:t>Besedilo, ki ga predlaga Komisija</w:t>
            </w:r>
          </w:p>
        </w:tc>
        <w:tc>
          <w:tcPr>
            <w:tcW w:w="4876" w:type="dxa"/>
            <w:hideMark/>
          </w:tcPr>
          <w:p w14:paraId="5AF80785" w14:textId="609BF9CB" w:rsidR="00CA32A7" w:rsidRPr="009232F7" w:rsidRDefault="006E289C" w:rsidP="00AA36B2">
            <w:pPr>
              <w:pStyle w:val="ColumnHeading"/>
              <w:keepNext/>
            </w:pPr>
            <w:r>
              <w:t>Sprememba</w:t>
            </w:r>
          </w:p>
        </w:tc>
      </w:tr>
      <w:tr w:rsidR="00CA32A7" w:rsidRPr="009232F7" w14:paraId="1811C7BC" w14:textId="77777777" w:rsidTr="00AA36B2">
        <w:trPr>
          <w:jc w:val="center"/>
        </w:trPr>
        <w:tc>
          <w:tcPr>
            <w:tcW w:w="4876" w:type="dxa"/>
            <w:hideMark/>
          </w:tcPr>
          <w:p w14:paraId="190C5AC1" w14:textId="77777777" w:rsidR="00CA32A7" w:rsidRPr="009232F7" w:rsidRDefault="00CA32A7" w:rsidP="00AA36B2">
            <w:pPr>
              <w:pStyle w:val="Normal6"/>
            </w:pPr>
            <w:r w:rsidRPr="009232F7">
              <w:t>(c)</w:t>
            </w:r>
            <w:r w:rsidRPr="009232F7">
              <w:tab/>
              <w:t xml:space="preserve">kadar je nujno zaradi </w:t>
            </w:r>
            <w:r w:rsidRPr="009232F7">
              <w:rPr>
                <w:b/>
                <w:i/>
              </w:rPr>
              <w:t>potreb</w:t>
            </w:r>
            <w:r w:rsidRPr="009232F7">
              <w:t xml:space="preserve"> vesoljskega programa, </w:t>
            </w:r>
            <w:r w:rsidRPr="009232F7">
              <w:rPr>
                <w:b/>
                <w:i/>
              </w:rPr>
              <w:t>potrebne</w:t>
            </w:r>
            <w:r w:rsidRPr="009232F7">
              <w:t xml:space="preserve"> prilagoditve zemeljske infrastrukture za dostop do vesolja.</w:t>
            </w:r>
          </w:p>
        </w:tc>
        <w:tc>
          <w:tcPr>
            <w:tcW w:w="4876" w:type="dxa"/>
            <w:hideMark/>
          </w:tcPr>
          <w:p w14:paraId="0A025F61" w14:textId="77777777" w:rsidR="00CA32A7" w:rsidRPr="009232F7" w:rsidRDefault="00CA32A7" w:rsidP="00AA36B2">
            <w:pPr>
              <w:pStyle w:val="Normal6"/>
              <w:rPr>
                <w:szCs w:val="24"/>
              </w:rPr>
            </w:pPr>
            <w:r w:rsidRPr="009232F7">
              <w:t>(c)</w:t>
            </w:r>
            <w:r w:rsidRPr="009232F7">
              <w:tab/>
              <w:t xml:space="preserve">kadar je nujno zaradi </w:t>
            </w:r>
            <w:r w:rsidRPr="009232F7">
              <w:rPr>
                <w:b/>
                <w:i/>
              </w:rPr>
              <w:t>ciljev</w:t>
            </w:r>
            <w:r w:rsidRPr="009232F7">
              <w:t xml:space="preserve"> vesoljskega programa, </w:t>
            </w:r>
            <w:r w:rsidRPr="009232F7">
              <w:rPr>
                <w:b/>
                <w:i/>
              </w:rPr>
              <w:t>potrebno podporo za vzdrževanje,</w:t>
            </w:r>
            <w:r w:rsidRPr="009232F7">
              <w:t xml:space="preserve"> prilagoditve</w:t>
            </w:r>
            <w:r w:rsidRPr="009232F7">
              <w:rPr>
                <w:b/>
                <w:i/>
              </w:rPr>
              <w:t xml:space="preserve"> in razvoj</w:t>
            </w:r>
            <w:r w:rsidRPr="009232F7">
              <w:t xml:space="preserve"> zemeljske infrastrukture za dostop do vesolja</w:t>
            </w:r>
            <w:r w:rsidRPr="009232F7">
              <w:rPr>
                <w:b/>
                <w:i/>
              </w:rPr>
              <w:t>, zlasti obstoječe infrastrukture, raketnih izstrelišč in raziskovalnih središč</w:t>
            </w:r>
            <w:r w:rsidRPr="009232F7">
              <w:t>.</w:t>
            </w:r>
          </w:p>
        </w:tc>
      </w:tr>
    </w:tbl>
    <w:p w14:paraId="7D283350" w14:textId="77777777" w:rsidR="00CA32A7" w:rsidRPr="009232F7" w:rsidRDefault="00CA32A7" w:rsidP="00CA32A7"/>
    <w:p w14:paraId="0A4570DD" w14:textId="5ACAD1BD" w:rsidR="00CA32A7" w:rsidRPr="009232F7" w:rsidRDefault="006E289C" w:rsidP="009232F7">
      <w:pPr>
        <w:pStyle w:val="AMNumberTabs"/>
      </w:pPr>
      <w:r>
        <w:t>Sprememba</w:t>
      </w:r>
      <w:r w:rsidR="00CA32A7" w:rsidRPr="009232F7">
        <w:tab/>
      </w:r>
      <w:r w:rsidR="00CA32A7" w:rsidRPr="009232F7">
        <w:tab/>
        <w:t>81</w:t>
      </w:r>
    </w:p>
    <w:p w14:paraId="250777DF" w14:textId="77777777" w:rsidR="009232F7" w:rsidRDefault="009232F7" w:rsidP="009232F7">
      <w:pPr>
        <w:pStyle w:val="NormalBold12b"/>
      </w:pPr>
      <w:r>
        <w:t>Predlog uredbe</w:t>
      </w:r>
    </w:p>
    <w:p w14:paraId="2A8E7896" w14:textId="77777777" w:rsidR="00CA32A7" w:rsidRPr="009232F7" w:rsidRDefault="00CA32A7" w:rsidP="009232F7">
      <w:pPr>
        <w:pStyle w:val="NormalBold"/>
      </w:pPr>
      <w:r w:rsidRPr="009232F7">
        <w:lastRenderedPageBreak/>
        <w:t>Člen 6 – naslov</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5112C1A5" w14:textId="77777777" w:rsidTr="00AA36B2">
        <w:trPr>
          <w:jc w:val="center"/>
        </w:trPr>
        <w:tc>
          <w:tcPr>
            <w:tcW w:w="9752" w:type="dxa"/>
            <w:gridSpan w:val="2"/>
          </w:tcPr>
          <w:p w14:paraId="36B4CC6A" w14:textId="77777777" w:rsidR="00CA32A7" w:rsidRPr="009232F7" w:rsidRDefault="00CA32A7" w:rsidP="00AA36B2">
            <w:pPr>
              <w:keepNext/>
            </w:pPr>
          </w:p>
        </w:tc>
      </w:tr>
      <w:tr w:rsidR="00CA32A7" w:rsidRPr="009232F7" w14:paraId="3A990FE7" w14:textId="77777777" w:rsidTr="00AA36B2">
        <w:trPr>
          <w:jc w:val="center"/>
        </w:trPr>
        <w:tc>
          <w:tcPr>
            <w:tcW w:w="4876" w:type="dxa"/>
          </w:tcPr>
          <w:p w14:paraId="579BA730" w14:textId="77777777" w:rsidR="00CA32A7" w:rsidRPr="009232F7" w:rsidRDefault="00CA32A7" w:rsidP="00AA36B2">
            <w:pPr>
              <w:pStyle w:val="ColumnHeading"/>
              <w:keepNext/>
            </w:pPr>
            <w:r w:rsidRPr="009232F7">
              <w:t>Besedilo, ki ga predlaga Komisija</w:t>
            </w:r>
          </w:p>
        </w:tc>
        <w:tc>
          <w:tcPr>
            <w:tcW w:w="4876" w:type="dxa"/>
          </w:tcPr>
          <w:p w14:paraId="0969CAE3" w14:textId="31DD1634" w:rsidR="00CA32A7" w:rsidRPr="009232F7" w:rsidRDefault="006E289C" w:rsidP="00AA36B2">
            <w:pPr>
              <w:pStyle w:val="ColumnHeading"/>
              <w:keepNext/>
            </w:pPr>
            <w:r>
              <w:t>Sprememba</w:t>
            </w:r>
          </w:p>
        </w:tc>
      </w:tr>
      <w:tr w:rsidR="00CA32A7" w:rsidRPr="009232F7" w14:paraId="0B200A24" w14:textId="77777777" w:rsidTr="00AA36B2">
        <w:trPr>
          <w:jc w:val="center"/>
        </w:trPr>
        <w:tc>
          <w:tcPr>
            <w:tcW w:w="4876" w:type="dxa"/>
          </w:tcPr>
          <w:p w14:paraId="1D03D58E" w14:textId="77777777" w:rsidR="00CA32A7" w:rsidRPr="009232F7" w:rsidRDefault="00CA32A7" w:rsidP="00AA36B2">
            <w:pPr>
              <w:pStyle w:val="Normal6"/>
            </w:pPr>
            <w:r w:rsidRPr="009232F7">
              <w:t>Ukrepi v podporo inovativnemu vesoljskemu sektorju Unije</w:t>
            </w:r>
          </w:p>
        </w:tc>
        <w:tc>
          <w:tcPr>
            <w:tcW w:w="4876" w:type="dxa"/>
          </w:tcPr>
          <w:p w14:paraId="37246AC0" w14:textId="77777777" w:rsidR="00CA32A7" w:rsidRPr="009232F7" w:rsidRDefault="00CA32A7" w:rsidP="00AA36B2">
            <w:pPr>
              <w:pStyle w:val="Normal6"/>
              <w:rPr>
                <w:szCs w:val="24"/>
              </w:rPr>
            </w:pPr>
            <w:r w:rsidRPr="009232F7">
              <w:t xml:space="preserve">Ukrepi v podporo inovativnemu </w:t>
            </w:r>
            <w:r w:rsidRPr="009232F7">
              <w:rPr>
                <w:b/>
                <w:i/>
              </w:rPr>
              <w:t xml:space="preserve">in konkurenčnemu </w:t>
            </w:r>
            <w:r w:rsidRPr="009232F7">
              <w:t>vesoljskemu sektorju Unije</w:t>
            </w:r>
          </w:p>
        </w:tc>
      </w:tr>
    </w:tbl>
    <w:p w14:paraId="6731B801" w14:textId="09A99ADE" w:rsidR="00CA32A7" w:rsidRPr="009232F7" w:rsidRDefault="006E289C" w:rsidP="009232F7">
      <w:pPr>
        <w:pStyle w:val="AMNumberTabs"/>
      </w:pPr>
      <w:r>
        <w:t>Sprememba</w:t>
      </w:r>
      <w:r w:rsidR="00CA32A7" w:rsidRPr="009232F7">
        <w:tab/>
      </w:r>
      <w:r w:rsidR="00CA32A7" w:rsidRPr="009232F7">
        <w:tab/>
        <w:t>82</w:t>
      </w:r>
    </w:p>
    <w:p w14:paraId="796CEFA7" w14:textId="77777777" w:rsidR="009232F7" w:rsidRDefault="009232F7" w:rsidP="009232F7">
      <w:pPr>
        <w:pStyle w:val="NormalBold12b"/>
      </w:pPr>
      <w:r>
        <w:t>Predlog uredbe</w:t>
      </w:r>
    </w:p>
    <w:p w14:paraId="6332CC15" w14:textId="77777777" w:rsidR="00CA32A7" w:rsidRPr="009232F7" w:rsidRDefault="00CA32A7" w:rsidP="009232F7">
      <w:pPr>
        <w:pStyle w:val="NormalBold"/>
      </w:pPr>
      <w:r w:rsidRPr="009232F7">
        <w:t>Člen 6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96303F3" w14:textId="77777777" w:rsidTr="00AA36B2">
        <w:trPr>
          <w:jc w:val="center"/>
        </w:trPr>
        <w:tc>
          <w:tcPr>
            <w:tcW w:w="9752" w:type="dxa"/>
            <w:gridSpan w:val="2"/>
          </w:tcPr>
          <w:p w14:paraId="2ECC298E" w14:textId="77777777" w:rsidR="00CA32A7" w:rsidRPr="009232F7" w:rsidRDefault="00CA32A7" w:rsidP="00AA36B2">
            <w:pPr>
              <w:keepNext/>
            </w:pPr>
          </w:p>
        </w:tc>
      </w:tr>
      <w:tr w:rsidR="00CA32A7" w:rsidRPr="009232F7" w14:paraId="3D222D0A" w14:textId="77777777" w:rsidTr="00AA36B2">
        <w:trPr>
          <w:jc w:val="center"/>
        </w:trPr>
        <w:tc>
          <w:tcPr>
            <w:tcW w:w="4876" w:type="dxa"/>
            <w:hideMark/>
          </w:tcPr>
          <w:p w14:paraId="169B798A" w14:textId="77777777" w:rsidR="00CA32A7" w:rsidRPr="009232F7" w:rsidRDefault="00CA32A7" w:rsidP="00AA36B2">
            <w:pPr>
              <w:pStyle w:val="ColumnHeading"/>
              <w:keepNext/>
            </w:pPr>
            <w:r w:rsidRPr="009232F7">
              <w:t>Besedilo, ki ga predlaga Komisija</w:t>
            </w:r>
          </w:p>
        </w:tc>
        <w:tc>
          <w:tcPr>
            <w:tcW w:w="4876" w:type="dxa"/>
            <w:hideMark/>
          </w:tcPr>
          <w:p w14:paraId="65926B10" w14:textId="4AA6DF2F" w:rsidR="00CA32A7" w:rsidRPr="009232F7" w:rsidRDefault="006E289C" w:rsidP="00AA36B2">
            <w:pPr>
              <w:pStyle w:val="ColumnHeading"/>
              <w:keepNext/>
            </w:pPr>
            <w:r>
              <w:t>Sprememba</w:t>
            </w:r>
          </w:p>
        </w:tc>
      </w:tr>
      <w:tr w:rsidR="00CA32A7" w:rsidRPr="009232F7" w14:paraId="40AB73CB" w14:textId="77777777" w:rsidTr="00AA36B2">
        <w:trPr>
          <w:jc w:val="center"/>
        </w:trPr>
        <w:tc>
          <w:tcPr>
            <w:tcW w:w="4876" w:type="dxa"/>
            <w:hideMark/>
          </w:tcPr>
          <w:p w14:paraId="6326A582" w14:textId="77777777" w:rsidR="00CA32A7" w:rsidRPr="009232F7" w:rsidRDefault="00CA32A7" w:rsidP="00AA36B2">
            <w:pPr>
              <w:pStyle w:val="Normal6"/>
            </w:pPr>
            <w:r w:rsidRPr="009232F7">
              <w:t>(a)</w:t>
            </w:r>
            <w:r w:rsidRPr="009232F7">
              <w:tab/>
              <w:t>inovativne dejavnosti za kar najboljše izkoriščanje vesoljske tehnologije, infrastrukture ali storitev;</w:t>
            </w:r>
          </w:p>
        </w:tc>
        <w:tc>
          <w:tcPr>
            <w:tcW w:w="4876" w:type="dxa"/>
            <w:hideMark/>
          </w:tcPr>
          <w:p w14:paraId="5CA85400" w14:textId="77777777" w:rsidR="00CA32A7" w:rsidRPr="009232F7" w:rsidRDefault="00CA32A7" w:rsidP="00AA36B2">
            <w:pPr>
              <w:pStyle w:val="Normal6"/>
              <w:rPr>
                <w:szCs w:val="24"/>
              </w:rPr>
            </w:pPr>
            <w:r w:rsidRPr="009232F7">
              <w:t>(a)</w:t>
            </w:r>
            <w:r w:rsidRPr="009232F7">
              <w:tab/>
              <w:t xml:space="preserve">inovativne dejavnosti za </w:t>
            </w:r>
            <w:r w:rsidRPr="009232F7">
              <w:rPr>
                <w:b/>
                <w:i/>
              </w:rPr>
              <w:t xml:space="preserve">razvoj in </w:t>
            </w:r>
            <w:r w:rsidRPr="009232F7">
              <w:t>kar najboljše izkoriščanje vesoljske tehnologije, infrastrukture ali storitev;</w:t>
            </w:r>
          </w:p>
        </w:tc>
      </w:tr>
    </w:tbl>
    <w:p w14:paraId="0C860CE3" w14:textId="77777777" w:rsidR="00CA32A7" w:rsidRPr="009232F7" w:rsidRDefault="00CA32A7" w:rsidP="00CA32A7"/>
    <w:p w14:paraId="0DA927A6" w14:textId="7ECCF22D" w:rsidR="00CA32A7" w:rsidRPr="009232F7" w:rsidRDefault="006E289C" w:rsidP="009232F7">
      <w:pPr>
        <w:pStyle w:val="AMNumberTabs"/>
      </w:pPr>
      <w:r>
        <w:t>Sprememba</w:t>
      </w:r>
      <w:r w:rsidR="00CA32A7" w:rsidRPr="009232F7">
        <w:tab/>
      </w:r>
      <w:r w:rsidR="00CA32A7" w:rsidRPr="009232F7">
        <w:tab/>
        <w:t>83</w:t>
      </w:r>
    </w:p>
    <w:p w14:paraId="2D62D436" w14:textId="77777777" w:rsidR="009232F7" w:rsidRDefault="009232F7" w:rsidP="009232F7">
      <w:pPr>
        <w:pStyle w:val="NormalBold12b"/>
      </w:pPr>
      <w:r>
        <w:t>Predlog uredbe</w:t>
      </w:r>
    </w:p>
    <w:p w14:paraId="4373EB57" w14:textId="77777777" w:rsidR="00CA32A7" w:rsidRPr="009232F7" w:rsidRDefault="00CA32A7" w:rsidP="009232F7">
      <w:pPr>
        <w:pStyle w:val="NormalBold"/>
      </w:pPr>
      <w:r w:rsidRPr="009232F7">
        <w:t>Člen 6 – odstavek 1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C40CF80" w14:textId="77777777" w:rsidTr="00AA36B2">
        <w:trPr>
          <w:jc w:val="center"/>
        </w:trPr>
        <w:tc>
          <w:tcPr>
            <w:tcW w:w="9752" w:type="dxa"/>
            <w:gridSpan w:val="2"/>
          </w:tcPr>
          <w:p w14:paraId="51184CA2" w14:textId="77777777" w:rsidR="00CA32A7" w:rsidRPr="009232F7" w:rsidRDefault="00CA32A7" w:rsidP="00AA36B2">
            <w:pPr>
              <w:keepNext/>
            </w:pPr>
          </w:p>
        </w:tc>
      </w:tr>
      <w:tr w:rsidR="00CA32A7" w:rsidRPr="009232F7" w14:paraId="5490D5F3" w14:textId="77777777" w:rsidTr="00AA36B2">
        <w:trPr>
          <w:jc w:val="center"/>
        </w:trPr>
        <w:tc>
          <w:tcPr>
            <w:tcW w:w="4876" w:type="dxa"/>
            <w:hideMark/>
          </w:tcPr>
          <w:p w14:paraId="4D652383" w14:textId="77777777" w:rsidR="00CA32A7" w:rsidRPr="009232F7" w:rsidRDefault="00CA32A7" w:rsidP="00AA36B2">
            <w:pPr>
              <w:pStyle w:val="ColumnHeading"/>
              <w:keepNext/>
            </w:pPr>
            <w:r w:rsidRPr="009232F7">
              <w:t>Besedilo, ki ga predlaga Komisija</w:t>
            </w:r>
          </w:p>
        </w:tc>
        <w:tc>
          <w:tcPr>
            <w:tcW w:w="4876" w:type="dxa"/>
            <w:hideMark/>
          </w:tcPr>
          <w:p w14:paraId="3C103367" w14:textId="17739BF7" w:rsidR="00CA32A7" w:rsidRPr="009232F7" w:rsidRDefault="006E289C" w:rsidP="00AA36B2">
            <w:pPr>
              <w:pStyle w:val="ColumnHeading"/>
              <w:keepNext/>
            </w:pPr>
            <w:r>
              <w:t>Sprememba</w:t>
            </w:r>
          </w:p>
        </w:tc>
      </w:tr>
      <w:tr w:rsidR="00CA32A7" w:rsidRPr="009232F7" w14:paraId="58C2AC4C" w14:textId="77777777" w:rsidTr="00AA36B2">
        <w:trPr>
          <w:jc w:val="center"/>
        </w:trPr>
        <w:tc>
          <w:tcPr>
            <w:tcW w:w="4876" w:type="dxa"/>
          </w:tcPr>
          <w:p w14:paraId="536CBBD2" w14:textId="77777777" w:rsidR="00CA32A7" w:rsidRPr="009232F7" w:rsidRDefault="00CA32A7" w:rsidP="00AA36B2">
            <w:pPr>
              <w:pStyle w:val="Normal6"/>
            </w:pPr>
          </w:p>
        </w:tc>
        <w:tc>
          <w:tcPr>
            <w:tcW w:w="4876" w:type="dxa"/>
            <w:hideMark/>
          </w:tcPr>
          <w:p w14:paraId="0D6E3A63" w14:textId="77777777" w:rsidR="00CA32A7" w:rsidRPr="009232F7" w:rsidRDefault="00CA32A7" w:rsidP="00AA36B2">
            <w:pPr>
              <w:pStyle w:val="Normal6"/>
              <w:rPr>
                <w:szCs w:val="24"/>
              </w:rPr>
            </w:pPr>
            <w:r w:rsidRPr="009232F7">
              <w:rPr>
                <w:b/>
                <w:i/>
              </w:rPr>
              <w:t>(aa)</w:t>
            </w:r>
            <w:r w:rsidRPr="009232F7">
              <w:rPr>
                <w:b/>
                <w:i/>
              </w:rPr>
              <w:tab/>
              <w:t>ustrezne ukrepe za spodbujanje uporabe inovativnih rešitev, ki izhajajo iz dejavnosti raziskav in inovacij, zlasti prek sinergij z drugimi skladi Unije, kot sta Obzorje Evropa in InvestEU, da bi podprli razvoj sektorjev nižje v prodajni verigi za vse komponente vesoljskega programa;</w:t>
            </w:r>
          </w:p>
        </w:tc>
      </w:tr>
    </w:tbl>
    <w:p w14:paraId="3F58D2A0" w14:textId="77777777" w:rsidR="00CA32A7" w:rsidRPr="009232F7" w:rsidRDefault="00CA32A7" w:rsidP="00CA32A7"/>
    <w:p w14:paraId="4D9516FF" w14:textId="493310B2" w:rsidR="00CA32A7" w:rsidRPr="009232F7" w:rsidRDefault="006E289C" w:rsidP="009232F7">
      <w:pPr>
        <w:pStyle w:val="AMNumberTabs"/>
      </w:pPr>
      <w:r>
        <w:t>Sprememba</w:t>
      </w:r>
      <w:r w:rsidR="00CA32A7" w:rsidRPr="009232F7">
        <w:tab/>
      </w:r>
      <w:r w:rsidR="00CA32A7" w:rsidRPr="009232F7">
        <w:tab/>
        <w:t>84</w:t>
      </w:r>
    </w:p>
    <w:p w14:paraId="6BA00A6D" w14:textId="77777777" w:rsidR="009232F7" w:rsidRDefault="009232F7" w:rsidP="009232F7">
      <w:pPr>
        <w:pStyle w:val="NormalBold12b"/>
      </w:pPr>
      <w:r>
        <w:t>Predlog uredbe</w:t>
      </w:r>
    </w:p>
    <w:p w14:paraId="75BCF6F9" w14:textId="77777777" w:rsidR="00CA32A7" w:rsidRPr="009232F7" w:rsidRDefault="00CA32A7" w:rsidP="009232F7">
      <w:pPr>
        <w:pStyle w:val="NormalBold"/>
      </w:pPr>
      <w:r w:rsidRPr="009232F7">
        <w:t>Člen 6 – odstavek 1 – točka a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011E91B" w14:textId="77777777" w:rsidTr="00AA36B2">
        <w:trPr>
          <w:jc w:val="center"/>
        </w:trPr>
        <w:tc>
          <w:tcPr>
            <w:tcW w:w="9752" w:type="dxa"/>
            <w:gridSpan w:val="2"/>
          </w:tcPr>
          <w:p w14:paraId="6D5BA691" w14:textId="77777777" w:rsidR="00CA32A7" w:rsidRPr="009232F7" w:rsidRDefault="00CA32A7" w:rsidP="00AA36B2">
            <w:pPr>
              <w:keepNext/>
            </w:pPr>
          </w:p>
        </w:tc>
      </w:tr>
      <w:tr w:rsidR="00CA32A7" w:rsidRPr="009232F7" w14:paraId="72CEA3DB" w14:textId="77777777" w:rsidTr="00AA36B2">
        <w:trPr>
          <w:jc w:val="center"/>
        </w:trPr>
        <w:tc>
          <w:tcPr>
            <w:tcW w:w="4876" w:type="dxa"/>
            <w:hideMark/>
          </w:tcPr>
          <w:p w14:paraId="7A28A851" w14:textId="77777777" w:rsidR="00CA32A7" w:rsidRPr="009232F7" w:rsidRDefault="00CA32A7" w:rsidP="00AA36B2">
            <w:pPr>
              <w:pStyle w:val="ColumnHeading"/>
              <w:keepNext/>
            </w:pPr>
            <w:r w:rsidRPr="009232F7">
              <w:t>Besedilo, ki ga predlaga Komisija</w:t>
            </w:r>
          </w:p>
        </w:tc>
        <w:tc>
          <w:tcPr>
            <w:tcW w:w="4876" w:type="dxa"/>
            <w:hideMark/>
          </w:tcPr>
          <w:p w14:paraId="04CE20D8" w14:textId="47145ED2" w:rsidR="00CA32A7" w:rsidRPr="009232F7" w:rsidRDefault="006E289C" w:rsidP="00AA36B2">
            <w:pPr>
              <w:pStyle w:val="ColumnHeading"/>
              <w:keepNext/>
            </w:pPr>
            <w:r>
              <w:t>Sprememba</w:t>
            </w:r>
          </w:p>
        </w:tc>
      </w:tr>
      <w:tr w:rsidR="00CA32A7" w:rsidRPr="009232F7" w14:paraId="25AC9F06" w14:textId="77777777" w:rsidTr="00AA36B2">
        <w:trPr>
          <w:jc w:val="center"/>
        </w:trPr>
        <w:tc>
          <w:tcPr>
            <w:tcW w:w="4876" w:type="dxa"/>
          </w:tcPr>
          <w:p w14:paraId="7C70FAE5" w14:textId="77777777" w:rsidR="00CA32A7" w:rsidRPr="009232F7" w:rsidRDefault="00CA32A7" w:rsidP="00AA36B2">
            <w:pPr>
              <w:pStyle w:val="Normal6"/>
            </w:pPr>
          </w:p>
        </w:tc>
        <w:tc>
          <w:tcPr>
            <w:tcW w:w="4876" w:type="dxa"/>
            <w:hideMark/>
          </w:tcPr>
          <w:p w14:paraId="15562A97" w14:textId="77777777" w:rsidR="00CA32A7" w:rsidRPr="009232F7" w:rsidRDefault="00CA32A7" w:rsidP="00AA36B2">
            <w:pPr>
              <w:pStyle w:val="Normal6"/>
              <w:rPr>
                <w:szCs w:val="24"/>
              </w:rPr>
            </w:pPr>
            <w:r w:rsidRPr="009232F7">
              <w:rPr>
                <w:b/>
                <w:i/>
              </w:rPr>
              <w:t>(ab)</w:t>
            </w:r>
            <w:r w:rsidRPr="009232F7">
              <w:rPr>
                <w:b/>
                <w:i/>
              </w:rPr>
              <w:tab/>
              <w:t>krepitev evropskega vesoljskega sektorja na izvoznem trgu;</w:t>
            </w:r>
          </w:p>
        </w:tc>
      </w:tr>
    </w:tbl>
    <w:p w14:paraId="6A5D7D8C" w14:textId="77777777" w:rsidR="00CA32A7" w:rsidRPr="009232F7" w:rsidRDefault="00CA32A7" w:rsidP="00CA32A7"/>
    <w:p w14:paraId="1FA651EE" w14:textId="7386762D" w:rsidR="00CA32A7" w:rsidRPr="009232F7" w:rsidRDefault="006E289C" w:rsidP="009232F7">
      <w:pPr>
        <w:pStyle w:val="AMNumberTabs"/>
      </w:pPr>
      <w:r>
        <w:t>Sprememba</w:t>
      </w:r>
      <w:r w:rsidR="00CA32A7" w:rsidRPr="009232F7">
        <w:tab/>
      </w:r>
      <w:r w:rsidR="00CA32A7" w:rsidRPr="009232F7">
        <w:tab/>
        <w:t>85</w:t>
      </w:r>
    </w:p>
    <w:p w14:paraId="4AA1EAC8" w14:textId="77777777" w:rsidR="009232F7" w:rsidRDefault="009232F7" w:rsidP="009232F7">
      <w:pPr>
        <w:pStyle w:val="NormalBold12b"/>
      </w:pPr>
      <w:r>
        <w:t>Predlog uredbe</w:t>
      </w:r>
    </w:p>
    <w:p w14:paraId="40B8D3E5" w14:textId="77777777" w:rsidR="00CA32A7" w:rsidRPr="009232F7" w:rsidRDefault="00CA32A7" w:rsidP="009232F7">
      <w:pPr>
        <w:pStyle w:val="NormalBold"/>
      </w:pPr>
      <w:r w:rsidRPr="009232F7">
        <w:lastRenderedPageBreak/>
        <w:t>Člen 6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F62D877" w14:textId="77777777" w:rsidTr="00AA36B2">
        <w:trPr>
          <w:jc w:val="center"/>
        </w:trPr>
        <w:tc>
          <w:tcPr>
            <w:tcW w:w="9752" w:type="dxa"/>
            <w:gridSpan w:val="2"/>
          </w:tcPr>
          <w:p w14:paraId="0DA5DED9" w14:textId="77777777" w:rsidR="00CA32A7" w:rsidRPr="009232F7" w:rsidRDefault="00CA32A7" w:rsidP="00AA36B2">
            <w:pPr>
              <w:keepNext/>
            </w:pPr>
          </w:p>
        </w:tc>
      </w:tr>
      <w:tr w:rsidR="00CA32A7" w:rsidRPr="009232F7" w14:paraId="6EA5DB66" w14:textId="77777777" w:rsidTr="00AA36B2">
        <w:trPr>
          <w:jc w:val="center"/>
        </w:trPr>
        <w:tc>
          <w:tcPr>
            <w:tcW w:w="4876" w:type="dxa"/>
            <w:hideMark/>
          </w:tcPr>
          <w:p w14:paraId="7E171874" w14:textId="77777777" w:rsidR="00CA32A7" w:rsidRPr="009232F7" w:rsidRDefault="00CA32A7" w:rsidP="00AA36B2">
            <w:pPr>
              <w:pStyle w:val="ColumnHeading"/>
              <w:keepNext/>
            </w:pPr>
            <w:r w:rsidRPr="009232F7">
              <w:t>Besedilo, ki ga predlaga Komisija</w:t>
            </w:r>
          </w:p>
        </w:tc>
        <w:tc>
          <w:tcPr>
            <w:tcW w:w="4876" w:type="dxa"/>
            <w:hideMark/>
          </w:tcPr>
          <w:p w14:paraId="5712286E" w14:textId="08709F07" w:rsidR="00CA32A7" w:rsidRPr="009232F7" w:rsidRDefault="006E289C" w:rsidP="00AA36B2">
            <w:pPr>
              <w:pStyle w:val="ColumnHeading"/>
              <w:keepNext/>
            </w:pPr>
            <w:r>
              <w:t>Sprememba</w:t>
            </w:r>
          </w:p>
        </w:tc>
      </w:tr>
      <w:tr w:rsidR="00CA32A7" w:rsidRPr="009232F7" w14:paraId="172571EF" w14:textId="77777777" w:rsidTr="00AA36B2">
        <w:trPr>
          <w:jc w:val="center"/>
        </w:trPr>
        <w:tc>
          <w:tcPr>
            <w:tcW w:w="4876" w:type="dxa"/>
            <w:hideMark/>
          </w:tcPr>
          <w:p w14:paraId="6BDED748" w14:textId="77777777" w:rsidR="00CA32A7" w:rsidRPr="009232F7" w:rsidRDefault="00CA32A7" w:rsidP="00AA36B2">
            <w:pPr>
              <w:pStyle w:val="Normal6"/>
            </w:pPr>
            <w:r w:rsidRPr="009232F7">
              <w:t>(b)</w:t>
            </w:r>
            <w:r w:rsidRPr="009232F7">
              <w:tab/>
              <w:t xml:space="preserve">vzpostavitev partnerstev za inovacije na področjih, povezanih z vesoljem, za razvoj inovativnih proizvodov ali storitev ter poznejše trženje </w:t>
            </w:r>
            <w:r w:rsidRPr="009232F7">
              <w:rPr>
                <w:b/>
                <w:i/>
              </w:rPr>
              <w:t>tega blaga</w:t>
            </w:r>
            <w:r w:rsidRPr="009232F7">
              <w:t xml:space="preserve"> ali storitev;</w:t>
            </w:r>
          </w:p>
        </w:tc>
        <w:tc>
          <w:tcPr>
            <w:tcW w:w="4876" w:type="dxa"/>
            <w:hideMark/>
          </w:tcPr>
          <w:p w14:paraId="5EF5CF7A" w14:textId="77777777" w:rsidR="00CA32A7" w:rsidRPr="009232F7" w:rsidRDefault="00CA32A7" w:rsidP="00AA36B2">
            <w:pPr>
              <w:pStyle w:val="Normal6"/>
              <w:rPr>
                <w:szCs w:val="24"/>
              </w:rPr>
            </w:pPr>
            <w:r w:rsidRPr="009232F7">
              <w:t>(b)</w:t>
            </w:r>
            <w:r w:rsidRPr="009232F7">
              <w:tab/>
              <w:t xml:space="preserve">vzpostavitev partnerstev za inovacije na področjih, povezanih z vesoljem, za razvoj inovativnih proizvodov ali storitev ter poznejše trženje </w:t>
            </w:r>
            <w:r w:rsidRPr="009232F7">
              <w:rPr>
                <w:b/>
                <w:i/>
              </w:rPr>
              <w:t>teh proizvodov</w:t>
            </w:r>
            <w:r w:rsidRPr="009232F7">
              <w:t xml:space="preserve"> ali storitev</w:t>
            </w:r>
            <w:r w:rsidRPr="009232F7">
              <w:rPr>
                <w:b/>
                <w:i/>
              </w:rPr>
              <w:t xml:space="preserve"> za potrebe vesoljskega programa</w:t>
            </w:r>
            <w:r w:rsidRPr="009232F7">
              <w:t>;</w:t>
            </w:r>
          </w:p>
        </w:tc>
      </w:tr>
    </w:tbl>
    <w:p w14:paraId="1290A5E9" w14:textId="77777777" w:rsidR="00CA32A7" w:rsidRPr="009232F7" w:rsidRDefault="00CA32A7" w:rsidP="00CA32A7"/>
    <w:p w14:paraId="52398514" w14:textId="63917AA0" w:rsidR="00CA32A7" w:rsidRPr="009232F7" w:rsidRDefault="006E289C" w:rsidP="009232F7">
      <w:pPr>
        <w:pStyle w:val="AMNumberTabs"/>
      </w:pPr>
      <w:r>
        <w:t>Sprememba</w:t>
      </w:r>
      <w:r w:rsidR="00CA32A7" w:rsidRPr="009232F7">
        <w:tab/>
      </w:r>
      <w:r w:rsidR="00CA32A7" w:rsidRPr="009232F7">
        <w:tab/>
        <w:t>86</w:t>
      </w:r>
    </w:p>
    <w:p w14:paraId="03B33B44" w14:textId="77777777" w:rsidR="009232F7" w:rsidRDefault="009232F7" w:rsidP="009232F7">
      <w:pPr>
        <w:pStyle w:val="NormalBold12b"/>
      </w:pPr>
      <w:r>
        <w:t>Predlog uredbe</w:t>
      </w:r>
    </w:p>
    <w:p w14:paraId="0DF561DE" w14:textId="77777777" w:rsidR="00CA32A7" w:rsidRPr="009232F7" w:rsidRDefault="00CA32A7" w:rsidP="009232F7">
      <w:pPr>
        <w:pStyle w:val="NormalBold"/>
      </w:pPr>
      <w:r w:rsidRPr="009232F7">
        <w:t>Člen 6 – odstavek 1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D16E48F" w14:textId="77777777" w:rsidTr="00AA36B2">
        <w:trPr>
          <w:jc w:val="center"/>
        </w:trPr>
        <w:tc>
          <w:tcPr>
            <w:tcW w:w="9752" w:type="dxa"/>
            <w:gridSpan w:val="2"/>
          </w:tcPr>
          <w:p w14:paraId="19B8440A" w14:textId="77777777" w:rsidR="00CA32A7" w:rsidRPr="009232F7" w:rsidRDefault="00CA32A7" w:rsidP="00AA36B2">
            <w:pPr>
              <w:keepNext/>
            </w:pPr>
          </w:p>
        </w:tc>
      </w:tr>
      <w:tr w:rsidR="00CA32A7" w:rsidRPr="009232F7" w14:paraId="181EF842" w14:textId="77777777" w:rsidTr="00AA36B2">
        <w:trPr>
          <w:jc w:val="center"/>
        </w:trPr>
        <w:tc>
          <w:tcPr>
            <w:tcW w:w="4876" w:type="dxa"/>
            <w:hideMark/>
          </w:tcPr>
          <w:p w14:paraId="024B333F" w14:textId="77777777" w:rsidR="00CA32A7" w:rsidRPr="009232F7" w:rsidRDefault="00CA32A7" w:rsidP="00AA36B2">
            <w:pPr>
              <w:pStyle w:val="ColumnHeading"/>
              <w:keepNext/>
            </w:pPr>
            <w:r w:rsidRPr="009232F7">
              <w:t>Besedilo, ki ga predlaga Komisija</w:t>
            </w:r>
          </w:p>
        </w:tc>
        <w:tc>
          <w:tcPr>
            <w:tcW w:w="4876" w:type="dxa"/>
            <w:hideMark/>
          </w:tcPr>
          <w:p w14:paraId="19F99D94" w14:textId="5F1A36F9" w:rsidR="00CA32A7" w:rsidRPr="009232F7" w:rsidRDefault="006E289C" w:rsidP="00AA36B2">
            <w:pPr>
              <w:pStyle w:val="ColumnHeading"/>
              <w:keepNext/>
            </w:pPr>
            <w:r>
              <w:t>Sprememba</w:t>
            </w:r>
          </w:p>
        </w:tc>
      </w:tr>
      <w:tr w:rsidR="00CA32A7" w:rsidRPr="009232F7" w14:paraId="1611D13D" w14:textId="77777777" w:rsidTr="00AA36B2">
        <w:trPr>
          <w:jc w:val="center"/>
        </w:trPr>
        <w:tc>
          <w:tcPr>
            <w:tcW w:w="4876" w:type="dxa"/>
          </w:tcPr>
          <w:p w14:paraId="7726BD03" w14:textId="77777777" w:rsidR="00CA32A7" w:rsidRPr="009232F7" w:rsidRDefault="00CA32A7" w:rsidP="00AA36B2">
            <w:pPr>
              <w:pStyle w:val="Normal6"/>
            </w:pPr>
          </w:p>
        </w:tc>
        <w:tc>
          <w:tcPr>
            <w:tcW w:w="4876" w:type="dxa"/>
            <w:hideMark/>
          </w:tcPr>
          <w:p w14:paraId="242E0F68" w14:textId="77777777" w:rsidR="00CA32A7" w:rsidRPr="009232F7" w:rsidRDefault="00CA32A7" w:rsidP="00AA36B2">
            <w:pPr>
              <w:pStyle w:val="Normal6"/>
              <w:rPr>
                <w:szCs w:val="24"/>
              </w:rPr>
            </w:pPr>
            <w:r w:rsidRPr="009232F7">
              <w:rPr>
                <w:b/>
                <w:i/>
              </w:rPr>
              <w:t>(ba)</w:t>
            </w:r>
            <w:r w:rsidRPr="009232F7">
              <w:rPr>
                <w:b/>
                <w:i/>
              </w:rPr>
              <w:tab/>
              <w:t>oblikovanje, preizkušanje, izvajanje in nameščanje podatkovnih medoperabilnih vesoljskih rešitev za javne službe, spodbujanje inovacij in vzpostavljanje skupnih okvirov, da bi za državljane in podjetja sprostili celoten potencial storitev javne uprave;</w:t>
            </w:r>
          </w:p>
        </w:tc>
      </w:tr>
    </w:tbl>
    <w:p w14:paraId="4494DD70" w14:textId="77777777" w:rsidR="00CA32A7" w:rsidRPr="009232F7" w:rsidRDefault="00CA32A7" w:rsidP="00CA32A7"/>
    <w:p w14:paraId="1DFFE815" w14:textId="0BBBC90D" w:rsidR="00CA32A7" w:rsidRPr="009232F7" w:rsidRDefault="006E289C" w:rsidP="009232F7">
      <w:pPr>
        <w:pStyle w:val="AMNumberTabs"/>
      </w:pPr>
      <w:r>
        <w:t>Sprememba</w:t>
      </w:r>
      <w:r w:rsidR="00CA32A7" w:rsidRPr="009232F7">
        <w:tab/>
      </w:r>
      <w:r w:rsidR="00CA32A7" w:rsidRPr="009232F7">
        <w:tab/>
        <w:t>87</w:t>
      </w:r>
    </w:p>
    <w:p w14:paraId="7D7731A9" w14:textId="77777777" w:rsidR="009232F7" w:rsidRDefault="009232F7" w:rsidP="009232F7">
      <w:pPr>
        <w:pStyle w:val="NormalBold12b"/>
      </w:pPr>
      <w:r>
        <w:t>Predlog uredbe</w:t>
      </w:r>
    </w:p>
    <w:p w14:paraId="60B91DE6" w14:textId="77777777" w:rsidR="00CA32A7" w:rsidRPr="009232F7" w:rsidRDefault="00CA32A7" w:rsidP="009232F7">
      <w:pPr>
        <w:pStyle w:val="NormalBold"/>
      </w:pPr>
      <w:r w:rsidRPr="009232F7">
        <w:t>Člen 6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18315CF" w14:textId="77777777" w:rsidTr="00AA36B2">
        <w:trPr>
          <w:jc w:val="center"/>
        </w:trPr>
        <w:tc>
          <w:tcPr>
            <w:tcW w:w="9752" w:type="dxa"/>
            <w:gridSpan w:val="2"/>
          </w:tcPr>
          <w:p w14:paraId="38BCE3FC" w14:textId="77777777" w:rsidR="00CA32A7" w:rsidRPr="009232F7" w:rsidRDefault="00CA32A7" w:rsidP="00AA36B2">
            <w:pPr>
              <w:keepNext/>
            </w:pPr>
          </w:p>
        </w:tc>
      </w:tr>
      <w:tr w:rsidR="00CA32A7" w:rsidRPr="009232F7" w14:paraId="35ECED63" w14:textId="77777777" w:rsidTr="00AA36B2">
        <w:trPr>
          <w:jc w:val="center"/>
        </w:trPr>
        <w:tc>
          <w:tcPr>
            <w:tcW w:w="4876" w:type="dxa"/>
            <w:hideMark/>
          </w:tcPr>
          <w:p w14:paraId="5CE8892E" w14:textId="77777777" w:rsidR="00CA32A7" w:rsidRPr="009232F7" w:rsidRDefault="00CA32A7" w:rsidP="00AA36B2">
            <w:pPr>
              <w:pStyle w:val="ColumnHeading"/>
              <w:keepNext/>
            </w:pPr>
            <w:r w:rsidRPr="009232F7">
              <w:t>Besedilo, ki ga predlaga Komisija</w:t>
            </w:r>
          </w:p>
        </w:tc>
        <w:tc>
          <w:tcPr>
            <w:tcW w:w="4876" w:type="dxa"/>
            <w:hideMark/>
          </w:tcPr>
          <w:p w14:paraId="5FE38186" w14:textId="3E1C9BFD" w:rsidR="00CA32A7" w:rsidRPr="009232F7" w:rsidRDefault="006E289C" w:rsidP="00AA36B2">
            <w:pPr>
              <w:pStyle w:val="ColumnHeading"/>
              <w:keepNext/>
            </w:pPr>
            <w:r>
              <w:t>Sprememba</w:t>
            </w:r>
          </w:p>
        </w:tc>
      </w:tr>
      <w:tr w:rsidR="00CA32A7" w:rsidRPr="009232F7" w14:paraId="3029B8D9" w14:textId="77777777" w:rsidTr="00AA36B2">
        <w:trPr>
          <w:jc w:val="center"/>
        </w:trPr>
        <w:tc>
          <w:tcPr>
            <w:tcW w:w="4876" w:type="dxa"/>
            <w:hideMark/>
          </w:tcPr>
          <w:p w14:paraId="5D5BC488" w14:textId="77777777" w:rsidR="00CA32A7" w:rsidRPr="009232F7" w:rsidRDefault="00CA32A7" w:rsidP="00AA36B2">
            <w:pPr>
              <w:pStyle w:val="Normal6"/>
            </w:pPr>
            <w:r w:rsidRPr="009232F7">
              <w:t>(c)</w:t>
            </w:r>
            <w:r w:rsidRPr="009232F7">
              <w:tab/>
              <w:t xml:space="preserve">podjetništvo, od začetne do razširitvene faze v skladu s členom 21 in </w:t>
            </w:r>
            <w:r w:rsidRPr="009232F7">
              <w:rPr>
                <w:b/>
                <w:i/>
              </w:rPr>
              <w:t>drugimi določbami</w:t>
            </w:r>
            <w:r w:rsidRPr="009232F7">
              <w:t xml:space="preserve"> v zvezi z dostopom do financiranja iz člena 18 in poglavja I naslova III;</w:t>
            </w:r>
          </w:p>
        </w:tc>
        <w:tc>
          <w:tcPr>
            <w:tcW w:w="4876" w:type="dxa"/>
            <w:hideMark/>
          </w:tcPr>
          <w:p w14:paraId="248F7FE2" w14:textId="77777777" w:rsidR="00CA32A7" w:rsidRPr="009232F7" w:rsidRDefault="00CA32A7" w:rsidP="00AA36B2">
            <w:pPr>
              <w:pStyle w:val="Normal6"/>
              <w:rPr>
                <w:szCs w:val="24"/>
              </w:rPr>
            </w:pPr>
            <w:r w:rsidRPr="009232F7">
              <w:t>(c)</w:t>
            </w:r>
            <w:r w:rsidRPr="009232F7">
              <w:tab/>
              <w:t xml:space="preserve">podjetništvo, </w:t>
            </w:r>
            <w:r w:rsidRPr="009232F7">
              <w:rPr>
                <w:b/>
                <w:i/>
              </w:rPr>
              <w:t xml:space="preserve">tudi </w:t>
            </w:r>
            <w:r w:rsidRPr="009232F7">
              <w:t xml:space="preserve">od začetne do razširitvene faze v skladu s členom 21 in </w:t>
            </w:r>
            <w:r w:rsidRPr="009232F7">
              <w:rPr>
                <w:b/>
                <w:i/>
              </w:rPr>
              <w:t>na podlagi drugih določb</w:t>
            </w:r>
            <w:r w:rsidRPr="009232F7">
              <w:t xml:space="preserve"> v zvezi z dostopom do financiranja iz člena 18 in poglavja I naslova III;</w:t>
            </w:r>
          </w:p>
        </w:tc>
      </w:tr>
    </w:tbl>
    <w:p w14:paraId="4BA53C11" w14:textId="77777777" w:rsidR="00CA32A7" w:rsidRPr="009232F7" w:rsidRDefault="00CA32A7" w:rsidP="00CA32A7"/>
    <w:p w14:paraId="1CFE2CD9" w14:textId="6A990F73" w:rsidR="00CA32A7" w:rsidRPr="009232F7" w:rsidRDefault="006E289C" w:rsidP="009232F7">
      <w:pPr>
        <w:pStyle w:val="AMNumberTabs"/>
      </w:pPr>
      <w:r>
        <w:t>Sprememba</w:t>
      </w:r>
      <w:r w:rsidR="00CA32A7" w:rsidRPr="009232F7">
        <w:tab/>
      </w:r>
      <w:r w:rsidR="00CA32A7" w:rsidRPr="009232F7">
        <w:tab/>
        <w:t>88</w:t>
      </w:r>
    </w:p>
    <w:p w14:paraId="5E0B3E0C" w14:textId="77777777" w:rsidR="009232F7" w:rsidRDefault="009232F7" w:rsidP="009232F7">
      <w:pPr>
        <w:pStyle w:val="NormalBold12b"/>
      </w:pPr>
      <w:r>
        <w:t>Predlog uredbe</w:t>
      </w:r>
    </w:p>
    <w:p w14:paraId="70583B8E" w14:textId="77777777" w:rsidR="00CA32A7" w:rsidRPr="009232F7" w:rsidRDefault="00CA32A7" w:rsidP="009232F7">
      <w:pPr>
        <w:pStyle w:val="NormalBold"/>
      </w:pPr>
      <w:r w:rsidRPr="009232F7">
        <w:t>Člen 6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B20B393" w14:textId="77777777" w:rsidTr="00AA36B2">
        <w:trPr>
          <w:jc w:val="center"/>
        </w:trPr>
        <w:tc>
          <w:tcPr>
            <w:tcW w:w="9752" w:type="dxa"/>
            <w:gridSpan w:val="2"/>
          </w:tcPr>
          <w:p w14:paraId="03F1B7B1" w14:textId="77777777" w:rsidR="00CA32A7" w:rsidRPr="009232F7" w:rsidRDefault="00CA32A7" w:rsidP="00AA36B2">
            <w:pPr>
              <w:keepNext/>
            </w:pPr>
          </w:p>
        </w:tc>
      </w:tr>
      <w:tr w:rsidR="00CA32A7" w:rsidRPr="009232F7" w14:paraId="1A51F7FD" w14:textId="77777777" w:rsidTr="00AA36B2">
        <w:trPr>
          <w:jc w:val="center"/>
        </w:trPr>
        <w:tc>
          <w:tcPr>
            <w:tcW w:w="4876" w:type="dxa"/>
            <w:hideMark/>
          </w:tcPr>
          <w:p w14:paraId="60960A08" w14:textId="77777777" w:rsidR="00CA32A7" w:rsidRPr="009232F7" w:rsidRDefault="00CA32A7" w:rsidP="00AA36B2">
            <w:pPr>
              <w:pStyle w:val="ColumnHeading"/>
              <w:keepNext/>
            </w:pPr>
            <w:r w:rsidRPr="009232F7">
              <w:t>Besedilo, ki ga predlaga Komisija</w:t>
            </w:r>
          </w:p>
        </w:tc>
        <w:tc>
          <w:tcPr>
            <w:tcW w:w="4876" w:type="dxa"/>
            <w:hideMark/>
          </w:tcPr>
          <w:p w14:paraId="770BCA04" w14:textId="0CF2A71E" w:rsidR="00CA32A7" w:rsidRPr="009232F7" w:rsidRDefault="006E289C" w:rsidP="00AA36B2">
            <w:pPr>
              <w:pStyle w:val="ColumnHeading"/>
              <w:keepNext/>
            </w:pPr>
            <w:r>
              <w:t>Sprememba</w:t>
            </w:r>
          </w:p>
        </w:tc>
      </w:tr>
      <w:tr w:rsidR="00CA32A7" w:rsidRPr="009232F7" w14:paraId="6CCBDFBA" w14:textId="77777777" w:rsidTr="00AA36B2">
        <w:trPr>
          <w:jc w:val="center"/>
        </w:trPr>
        <w:tc>
          <w:tcPr>
            <w:tcW w:w="4876" w:type="dxa"/>
            <w:hideMark/>
          </w:tcPr>
          <w:p w14:paraId="55A35430" w14:textId="77777777" w:rsidR="00CA32A7" w:rsidRPr="009232F7" w:rsidRDefault="00CA32A7" w:rsidP="00AA36B2">
            <w:pPr>
              <w:pStyle w:val="Normal6"/>
            </w:pPr>
            <w:r w:rsidRPr="009232F7">
              <w:t>(d)</w:t>
            </w:r>
            <w:r w:rsidRPr="009232F7">
              <w:tab/>
              <w:t xml:space="preserve">sodelovanje </w:t>
            </w:r>
            <w:r w:rsidRPr="009232F7">
              <w:rPr>
                <w:b/>
                <w:i/>
              </w:rPr>
              <w:t xml:space="preserve">med podjetji </w:t>
            </w:r>
            <w:r w:rsidRPr="009232F7">
              <w:t xml:space="preserve">v obliki </w:t>
            </w:r>
            <w:r w:rsidRPr="009232F7">
              <w:lastRenderedPageBreak/>
              <w:t>vozlišč vesoljskih dejavnosti, ki na regionalni in nacionalni ravni združujejo akterje in uporabnike iz vesoljskega in digitalnega sektorja ter nudijo podporo državljanom in podjetjem, da bi se tako spodbujala podjetništvo ter razvoj znanja in spretnosti;</w:t>
            </w:r>
          </w:p>
        </w:tc>
        <w:tc>
          <w:tcPr>
            <w:tcW w:w="4876" w:type="dxa"/>
            <w:hideMark/>
          </w:tcPr>
          <w:p w14:paraId="75E1A6E0" w14:textId="77777777" w:rsidR="00CA32A7" w:rsidRPr="009232F7" w:rsidRDefault="00CA32A7" w:rsidP="00AA36B2">
            <w:pPr>
              <w:pStyle w:val="Normal6"/>
              <w:rPr>
                <w:szCs w:val="24"/>
              </w:rPr>
            </w:pPr>
            <w:r w:rsidRPr="009232F7">
              <w:lastRenderedPageBreak/>
              <w:t>(d)</w:t>
            </w:r>
            <w:r w:rsidRPr="009232F7">
              <w:tab/>
              <w:t>sodelovanje v obliki</w:t>
            </w:r>
            <w:r w:rsidRPr="009232F7">
              <w:rPr>
                <w:b/>
                <w:i/>
              </w:rPr>
              <w:t xml:space="preserve"> mreže</w:t>
            </w:r>
            <w:r w:rsidRPr="009232F7">
              <w:t xml:space="preserve"> vozlišč </w:t>
            </w:r>
            <w:r w:rsidRPr="009232F7">
              <w:lastRenderedPageBreak/>
              <w:t>vesoljskih dejavnosti, ki</w:t>
            </w:r>
            <w:r w:rsidRPr="009232F7">
              <w:rPr>
                <w:b/>
                <w:i/>
              </w:rPr>
              <w:t xml:space="preserve"> zlasti</w:t>
            </w:r>
            <w:r w:rsidRPr="009232F7">
              <w:t xml:space="preserve"> na regionalni in nacionalni ravni združujejo akterje in uporabnike iz vesoljskega in digitalnega sektorja ter nudijo podporo</w:t>
            </w:r>
            <w:r w:rsidRPr="009232F7">
              <w:rPr>
                <w:b/>
                <w:i/>
              </w:rPr>
              <w:t>, infrastrukturo in storitve</w:t>
            </w:r>
            <w:r w:rsidRPr="009232F7">
              <w:t xml:space="preserve"> državljanom in podjetjem, da bi se tako spodbujala podjetništvo ter razvoj znanja in spretnosti; </w:t>
            </w:r>
            <w:r w:rsidRPr="009232F7">
              <w:rPr>
                <w:b/>
                <w:i/>
              </w:rPr>
              <w:t>spodbujanje sodelovanja med vozlišči vesoljskih dejavnosti in vozlišči za digitalne inovacije, vzpostavljenimi v okviru programa za digitalno Evropo;</w:t>
            </w:r>
          </w:p>
        </w:tc>
      </w:tr>
    </w:tbl>
    <w:p w14:paraId="6452C240" w14:textId="77777777" w:rsidR="00CA32A7" w:rsidRPr="009232F7" w:rsidRDefault="00CA32A7" w:rsidP="00CA32A7"/>
    <w:p w14:paraId="55F30FCE" w14:textId="5401D26F" w:rsidR="00CA32A7" w:rsidRPr="009232F7" w:rsidRDefault="006E289C" w:rsidP="009232F7">
      <w:pPr>
        <w:pStyle w:val="AMNumberTabs"/>
      </w:pPr>
      <w:r>
        <w:t>Sprememba</w:t>
      </w:r>
      <w:r w:rsidR="00CA32A7" w:rsidRPr="009232F7">
        <w:tab/>
      </w:r>
      <w:r w:rsidR="00CA32A7" w:rsidRPr="009232F7">
        <w:tab/>
        <w:t>89</w:t>
      </w:r>
    </w:p>
    <w:p w14:paraId="68B223A8" w14:textId="77777777" w:rsidR="009232F7" w:rsidRDefault="009232F7" w:rsidP="009232F7">
      <w:pPr>
        <w:pStyle w:val="NormalBold12b"/>
      </w:pPr>
      <w:r>
        <w:t>Predlog uredbe</w:t>
      </w:r>
    </w:p>
    <w:p w14:paraId="150ECB5C" w14:textId="77777777" w:rsidR="00CA32A7" w:rsidRPr="009232F7" w:rsidRDefault="00CA32A7" w:rsidP="009232F7">
      <w:pPr>
        <w:pStyle w:val="NormalBold"/>
      </w:pPr>
      <w:r w:rsidRPr="009232F7">
        <w:t>Člen 6 – odstavek 1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E78B848" w14:textId="77777777" w:rsidTr="00AA36B2">
        <w:trPr>
          <w:jc w:val="center"/>
        </w:trPr>
        <w:tc>
          <w:tcPr>
            <w:tcW w:w="9752" w:type="dxa"/>
            <w:gridSpan w:val="2"/>
          </w:tcPr>
          <w:p w14:paraId="739C4E67" w14:textId="77777777" w:rsidR="00CA32A7" w:rsidRPr="009232F7" w:rsidRDefault="00CA32A7" w:rsidP="00AA36B2">
            <w:pPr>
              <w:keepNext/>
            </w:pPr>
          </w:p>
        </w:tc>
      </w:tr>
      <w:tr w:rsidR="00CA32A7" w:rsidRPr="009232F7" w14:paraId="3230F581" w14:textId="77777777" w:rsidTr="00AA36B2">
        <w:trPr>
          <w:jc w:val="center"/>
        </w:trPr>
        <w:tc>
          <w:tcPr>
            <w:tcW w:w="4876" w:type="dxa"/>
            <w:hideMark/>
          </w:tcPr>
          <w:p w14:paraId="08428D88" w14:textId="77777777" w:rsidR="00CA32A7" w:rsidRPr="009232F7" w:rsidRDefault="00CA32A7" w:rsidP="00AA36B2">
            <w:pPr>
              <w:pStyle w:val="ColumnHeading"/>
              <w:keepNext/>
            </w:pPr>
            <w:r w:rsidRPr="009232F7">
              <w:t>Besedilo, ki ga predlaga Komisija</w:t>
            </w:r>
          </w:p>
        </w:tc>
        <w:tc>
          <w:tcPr>
            <w:tcW w:w="4876" w:type="dxa"/>
            <w:hideMark/>
          </w:tcPr>
          <w:p w14:paraId="7C3C590B" w14:textId="64F2D06D" w:rsidR="00CA32A7" w:rsidRPr="009232F7" w:rsidRDefault="006E289C" w:rsidP="00AA36B2">
            <w:pPr>
              <w:pStyle w:val="ColumnHeading"/>
              <w:keepNext/>
            </w:pPr>
            <w:r>
              <w:t>Sprememba</w:t>
            </w:r>
          </w:p>
        </w:tc>
      </w:tr>
      <w:tr w:rsidR="00CA32A7" w:rsidRPr="009232F7" w14:paraId="78099613" w14:textId="77777777" w:rsidTr="00AA36B2">
        <w:trPr>
          <w:jc w:val="center"/>
        </w:trPr>
        <w:tc>
          <w:tcPr>
            <w:tcW w:w="4876" w:type="dxa"/>
          </w:tcPr>
          <w:p w14:paraId="1B472F1B" w14:textId="77777777" w:rsidR="00CA32A7" w:rsidRPr="009232F7" w:rsidRDefault="00CA32A7" w:rsidP="00AA36B2">
            <w:pPr>
              <w:pStyle w:val="Normal6"/>
            </w:pPr>
          </w:p>
        </w:tc>
        <w:tc>
          <w:tcPr>
            <w:tcW w:w="4876" w:type="dxa"/>
            <w:hideMark/>
          </w:tcPr>
          <w:p w14:paraId="14E6DF1A" w14:textId="77777777" w:rsidR="00CA32A7" w:rsidRPr="009232F7" w:rsidRDefault="00CA32A7" w:rsidP="00AA36B2">
            <w:pPr>
              <w:pStyle w:val="Normal6"/>
              <w:rPr>
                <w:szCs w:val="24"/>
              </w:rPr>
            </w:pPr>
            <w:r w:rsidRPr="009232F7">
              <w:rPr>
                <w:b/>
                <w:i/>
              </w:rPr>
              <w:t>(da)</w:t>
            </w:r>
            <w:r w:rsidRPr="009232F7">
              <w:rPr>
                <w:b/>
                <w:i/>
              </w:rPr>
              <w:tab/>
              <w:t>morebitno oblikovanje „strategije pristopa prve pogodbe“ z vsemi ustreznimi akterji iz javnega in zasebnega sektorja, da bi podprli ustanavljanje zagonskih podjetij v vesoljskem sektorju;</w:t>
            </w:r>
          </w:p>
        </w:tc>
      </w:tr>
    </w:tbl>
    <w:p w14:paraId="22CF487F" w14:textId="77777777" w:rsidR="00CA32A7" w:rsidRPr="009232F7" w:rsidRDefault="00CA32A7" w:rsidP="00CA32A7"/>
    <w:p w14:paraId="051CF1B4" w14:textId="5232D936" w:rsidR="00CA32A7" w:rsidRPr="009232F7" w:rsidRDefault="006E289C" w:rsidP="009232F7">
      <w:pPr>
        <w:pStyle w:val="AMNumberTabs"/>
      </w:pPr>
      <w:r>
        <w:t>Sprememba</w:t>
      </w:r>
      <w:r w:rsidR="00CA32A7" w:rsidRPr="009232F7">
        <w:tab/>
      </w:r>
      <w:r w:rsidR="00CA32A7" w:rsidRPr="009232F7">
        <w:tab/>
        <w:t>90</w:t>
      </w:r>
    </w:p>
    <w:p w14:paraId="42713765" w14:textId="77777777" w:rsidR="009232F7" w:rsidRDefault="009232F7" w:rsidP="009232F7">
      <w:pPr>
        <w:pStyle w:val="NormalBold12b"/>
      </w:pPr>
      <w:r>
        <w:t>Predlog uredbe</w:t>
      </w:r>
    </w:p>
    <w:p w14:paraId="0C66EF97" w14:textId="77777777" w:rsidR="00CA32A7" w:rsidRPr="009232F7" w:rsidRDefault="00CA32A7" w:rsidP="009232F7">
      <w:pPr>
        <w:pStyle w:val="NormalBold"/>
      </w:pPr>
      <w:r w:rsidRPr="009232F7">
        <w:t>Člen 6 – odstavek 1 – točka d b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44BC763F" w14:textId="77777777" w:rsidTr="00AA36B2">
        <w:trPr>
          <w:jc w:val="center"/>
        </w:trPr>
        <w:tc>
          <w:tcPr>
            <w:tcW w:w="9752" w:type="dxa"/>
            <w:gridSpan w:val="2"/>
          </w:tcPr>
          <w:p w14:paraId="64023BC9" w14:textId="77777777" w:rsidR="00CA32A7" w:rsidRPr="009232F7" w:rsidRDefault="00CA32A7" w:rsidP="00AA36B2">
            <w:pPr>
              <w:keepNext/>
            </w:pPr>
          </w:p>
        </w:tc>
      </w:tr>
      <w:tr w:rsidR="00CA32A7" w:rsidRPr="009232F7" w14:paraId="428F49D4" w14:textId="77777777" w:rsidTr="00AA36B2">
        <w:trPr>
          <w:jc w:val="center"/>
        </w:trPr>
        <w:tc>
          <w:tcPr>
            <w:tcW w:w="4876" w:type="dxa"/>
          </w:tcPr>
          <w:p w14:paraId="0D111BC4" w14:textId="77777777" w:rsidR="00CA32A7" w:rsidRPr="009232F7" w:rsidRDefault="00CA32A7" w:rsidP="00AA36B2">
            <w:pPr>
              <w:pStyle w:val="ColumnHeading"/>
              <w:keepNext/>
            </w:pPr>
            <w:r w:rsidRPr="009232F7">
              <w:t>Besedilo, ki ga predlaga Komisija</w:t>
            </w:r>
          </w:p>
        </w:tc>
        <w:tc>
          <w:tcPr>
            <w:tcW w:w="4876" w:type="dxa"/>
          </w:tcPr>
          <w:p w14:paraId="6462EF9D" w14:textId="03C3D0E0" w:rsidR="00CA32A7" w:rsidRPr="009232F7" w:rsidRDefault="006E289C" w:rsidP="00AA36B2">
            <w:pPr>
              <w:pStyle w:val="ColumnHeading"/>
              <w:keepNext/>
            </w:pPr>
            <w:r>
              <w:t>Sprememba</w:t>
            </w:r>
          </w:p>
        </w:tc>
      </w:tr>
      <w:tr w:rsidR="00CA32A7" w:rsidRPr="009232F7" w14:paraId="0B780A64" w14:textId="77777777" w:rsidTr="00AA36B2">
        <w:trPr>
          <w:jc w:val="center"/>
        </w:trPr>
        <w:tc>
          <w:tcPr>
            <w:tcW w:w="4876" w:type="dxa"/>
          </w:tcPr>
          <w:p w14:paraId="0E102428" w14:textId="77777777" w:rsidR="00CA32A7" w:rsidRPr="009232F7" w:rsidRDefault="00CA32A7" w:rsidP="00AA36B2">
            <w:pPr>
              <w:pStyle w:val="Normal6"/>
            </w:pPr>
          </w:p>
        </w:tc>
        <w:tc>
          <w:tcPr>
            <w:tcW w:w="4876" w:type="dxa"/>
          </w:tcPr>
          <w:p w14:paraId="1C47D9B7" w14:textId="77777777" w:rsidR="00CA32A7" w:rsidRPr="009232F7" w:rsidRDefault="00CA32A7" w:rsidP="00AA36B2">
            <w:pPr>
              <w:pStyle w:val="Normal6"/>
              <w:rPr>
                <w:szCs w:val="24"/>
              </w:rPr>
            </w:pPr>
            <w:r w:rsidRPr="009232F7">
              <w:rPr>
                <w:b/>
                <w:i/>
              </w:rPr>
              <w:t>(db)</w:t>
            </w:r>
            <w:r w:rsidRPr="009232F7">
              <w:rPr>
                <w:b/>
                <w:i/>
              </w:rPr>
              <w:tab/>
              <w:t>sinergije s prometnim, vesoljskim in digitalnim sektorjem, da bi spodbudili širšo rabo novih tehnologij (kot so eCall, digitalni tahograf, nadzor in upravljanje prometa, avtonomna vožnja, vozila brez voznika in brezpilotni zrakoplovi) in obravnavali potrebe po varni in nemoteni povezljivosti, zanesljivem določanju položaja, intermodalnosti in interoperabilnosti, s tem pa povečali konkurenčnost prometnih storitev in prometnega sektorja;</w:t>
            </w:r>
          </w:p>
        </w:tc>
      </w:tr>
    </w:tbl>
    <w:p w14:paraId="173347B1" w14:textId="77777777" w:rsidR="00CA32A7" w:rsidRPr="009232F7" w:rsidRDefault="00CA32A7" w:rsidP="00CA32A7"/>
    <w:p w14:paraId="25520EF8" w14:textId="0A30D634" w:rsidR="00CA32A7" w:rsidRPr="009232F7" w:rsidRDefault="006E289C" w:rsidP="009232F7">
      <w:pPr>
        <w:pStyle w:val="AMNumberTabs"/>
      </w:pPr>
      <w:r>
        <w:t>Sprememba</w:t>
      </w:r>
      <w:r w:rsidR="00CA32A7" w:rsidRPr="009232F7">
        <w:tab/>
      </w:r>
      <w:r w:rsidR="00CA32A7" w:rsidRPr="009232F7">
        <w:tab/>
        <w:t>91</w:t>
      </w:r>
    </w:p>
    <w:p w14:paraId="58150660" w14:textId="77777777" w:rsidR="009232F7" w:rsidRDefault="009232F7" w:rsidP="009232F7">
      <w:pPr>
        <w:pStyle w:val="NormalBold12b"/>
      </w:pPr>
      <w:r>
        <w:lastRenderedPageBreak/>
        <w:t>Predlog uredbe</w:t>
      </w:r>
    </w:p>
    <w:p w14:paraId="39A27940" w14:textId="77777777" w:rsidR="00CA32A7" w:rsidRPr="009232F7" w:rsidRDefault="00CA32A7" w:rsidP="009232F7">
      <w:pPr>
        <w:pStyle w:val="NormalBold"/>
      </w:pPr>
      <w:r w:rsidRPr="009232F7">
        <w:t>Člen 6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208B059" w14:textId="77777777" w:rsidTr="00AA36B2">
        <w:trPr>
          <w:jc w:val="center"/>
        </w:trPr>
        <w:tc>
          <w:tcPr>
            <w:tcW w:w="9752" w:type="dxa"/>
            <w:gridSpan w:val="2"/>
          </w:tcPr>
          <w:p w14:paraId="29126711" w14:textId="77777777" w:rsidR="00CA32A7" w:rsidRPr="009232F7" w:rsidRDefault="00CA32A7" w:rsidP="00AA36B2">
            <w:pPr>
              <w:keepNext/>
            </w:pPr>
          </w:p>
        </w:tc>
      </w:tr>
      <w:tr w:rsidR="00CA32A7" w:rsidRPr="009232F7" w14:paraId="5BF7D845" w14:textId="77777777" w:rsidTr="00AA36B2">
        <w:trPr>
          <w:jc w:val="center"/>
        </w:trPr>
        <w:tc>
          <w:tcPr>
            <w:tcW w:w="4876" w:type="dxa"/>
            <w:hideMark/>
          </w:tcPr>
          <w:p w14:paraId="62621082" w14:textId="77777777" w:rsidR="00CA32A7" w:rsidRPr="009232F7" w:rsidRDefault="00CA32A7" w:rsidP="00AA36B2">
            <w:pPr>
              <w:pStyle w:val="ColumnHeading"/>
              <w:keepNext/>
            </w:pPr>
            <w:r w:rsidRPr="009232F7">
              <w:t>Besedilo, ki ga predlaga Komisija</w:t>
            </w:r>
          </w:p>
        </w:tc>
        <w:tc>
          <w:tcPr>
            <w:tcW w:w="4876" w:type="dxa"/>
            <w:hideMark/>
          </w:tcPr>
          <w:p w14:paraId="672044AF" w14:textId="0E963E8B" w:rsidR="00CA32A7" w:rsidRPr="009232F7" w:rsidRDefault="006E289C" w:rsidP="00AA36B2">
            <w:pPr>
              <w:pStyle w:val="ColumnHeading"/>
              <w:keepNext/>
            </w:pPr>
            <w:r>
              <w:t>Sprememba</w:t>
            </w:r>
          </w:p>
        </w:tc>
      </w:tr>
      <w:tr w:rsidR="00CA32A7" w:rsidRPr="009232F7" w14:paraId="703F6E4A" w14:textId="77777777" w:rsidTr="00AA36B2">
        <w:trPr>
          <w:jc w:val="center"/>
        </w:trPr>
        <w:tc>
          <w:tcPr>
            <w:tcW w:w="4876" w:type="dxa"/>
            <w:hideMark/>
          </w:tcPr>
          <w:p w14:paraId="4E30C215" w14:textId="77777777" w:rsidR="00CA32A7" w:rsidRPr="009232F7" w:rsidRDefault="00CA32A7" w:rsidP="00AA36B2">
            <w:pPr>
              <w:pStyle w:val="Normal6"/>
            </w:pPr>
            <w:r w:rsidRPr="009232F7">
              <w:t>(e)</w:t>
            </w:r>
            <w:r w:rsidRPr="009232F7">
              <w:tab/>
              <w:t>zagotavljanje dejavnosti na področju izobraževanja in usposabljanja;</w:t>
            </w:r>
          </w:p>
        </w:tc>
        <w:tc>
          <w:tcPr>
            <w:tcW w:w="4876" w:type="dxa"/>
            <w:hideMark/>
          </w:tcPr>
          <w:p w14:paraId="3F927280" w14:textId="77777777" w:rsidR="00CA32A7" w:rsidRPr="009232F7" w:rsidRDefault="00CA32A7" w:rsidP="00AA36B2">
            <w:pPr>
              <w:pStyle w:val="Normal6"/>
              <w:rPr>
                <w:szCs w:val="24"/>
              </w:rPr>
            </w:pPr>
            <w:r w:rsidRPr="009232F7">
              <w:t>(e)</w:t>
            </w:r>
            <w:r w:rsidRPr="009232F7">
              <w:tab/>
              <w:t>zagotavljanje dejavnosti na področju izobraževanja in usposabljanja</w:t>
            </w:r>
            <w:r w:rsidRPr="009232F7">
              <w:rPr>
                <w:b/>
                <w:i/>
              </w:rPr>
              <w:t xml:space="preserve"> za razvoj naprednih znanj in spretnosti v vesoljskem sektorju</w:t>
            </w:r>
            <w:r w:rsidRPr="009232F7">
              <w:t>;</w:t>
            </w:r>
          </w:p>
        </w:tc>
      </w:tr>
    </w:tbl>
    <w:p w14:paraId="4C770C43" w14:textId="77777777" w:rsidR="00CA32A7" w:rsidRPr="009232F7" w:rsidRDefault="00CA32A7" w:rsidP="00CA32A7"/>
    <w:p w14:paraId="0E1E3817" w14:textId="34EA1012" w:rsidR="00CA32A7" w:rsidRPr="009232F7" w:rsidRDefault="006E289C" w:rsidP="009232F7">
      <w:pPr>
        <w:pStyle w:val="AMNumberTabs"/>
      </w:pPr>
      <w:r>
        <w:t>Sprememba</w:t>
      </w:r>
      <w:r w:rsidR="00CA32A7" w:rsidRPr="009232F7">
        <w:tab/>
      </w:r>
      <w:r w:rsidR="00CA32A7" w:rsidRPr="009232F7">
        <w:tab/>
        <w:t>92</w:t>
      </w:r>
    </w:p>
    <w:p w14:paraId="385A845A" w14:textId="77777777" w:rsidR="009232F7" w:rsidRDefault="009232F7" w:rsidP="009232F7">
      <w:pPr>
        <w:pStyle w:val="NormalBold12b"/>
      </w:pPr>
      <w:r>
        <w:t>Predlog uredbe</w:t>
      </w:r>
    </w:p>
    <w:p w14:paraId="03943ACE" w14:textId="77777777" w:rsidR="00CA32A7" w:rsidRPr="009232F7" w:rsidRDefault="00CA32A7" w:rsidP="009232F7">
      <w:pPr>
        <w:pStyle w:val="NormalBold"/>
      </w:pPr>
      <w:r w:rsidRPr="009232F7">
        <w:t>Člen 6 – odstavek 1 – točka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3BE5A66" w14:textId="77777777" w:rsidTr="00AA36B2">
        <w:trPr>
          <w:jc w:val="center"/>
        </w:trPr>
        <w:tc>
          <w:tcPr>
            <w:tcW w:w="9752" w:type="dxa"/>
            <w:gridSpan w:val="2"/>
          </w:tcPr>
          <w:p w14:paraId="68A09699" w14:textId="77777777" w:rsidR="00CA32A7" w:rsidRPr="009232F7" w:rsidRDefault="00CA32A7" w:rsidP="00AA36B2">
            <w:pPr>
              <w:keepNext/>
            </w:pPr>
          </w:p>
        </w:tc>
      </w:tr>
      <w:tr w:rsidR="00CA32A7" w:rsidRPr="009232F7" w14:paraId="22A26F3A" w14:textId="77777777" w:rsidTr="00AA36B2">
        <w:trPr>
          <w:jc w:val="center"/>
        </w:trPr>
        <w:tc>
          <w:tcPr>
            <w:tcW w:w="4876" w:type="dxa"/>
            <w:hideMark/>
          </w:tcPr>
          <w:p w14:paraId="689EEDB1" w14:textId="77777777" w:rsidR="00CA32A7" w:rsidRPr="009232F7" w:rsidRDefault="00CA32A7" w:rsidP="00AA36B2">
            <w:pPr>
              <w:pStyle w:val="ColumnHeading"/>
              <w:keepNext/>
            </w:pPr>
            <w:r w:rsidRPr="009232F7">
              <w:t>Besedilo, ki ga predlaga Komisija</w:t>
            </w:r>
          </w:p>
        </w:tc>
        <w:tc>
          <w:tcPr>
            <w:tcW w:w="4876" w:type="dxa"/>
            <w:hideMark/>
          </w:tcPr>
          <w:p w14:paraId="34119C35" w14:textId="12775783" w:rsidR="00CA32A7" w:rsidRPr="009232F7" w:rsidRDefault="006E289C" w:rsidP="00AA36B2">
            <w:pPr>
              <w:pStyle w:val="ColumnHeading"/>
              <w:keepNext/>
            </w:pPr>
            <w:r>
              <w:t>Sprememba</w:t>
            </w:r>
          </w:p>
        </w:tc>
      </w:tr>
      <w:tr w:rsidR="00CA32A7" w:rsidRPr="009232F7" w14:paraId="5EDF69C7" w14:textId="77777777" w:rsidTr="00AA36B2">
        <w:trPr>
          <w:jc w:val="center"/>
        </w:trPr>
        <w:tc>
          <w:tcPr>
            <w:tcW w:w="4876" w:type="dxa"/>
            <w:hideMark/>
          </w:tcPr>
          <w:p w14:paraId="4C91D2F8" w14:textId="77777777" w:rsidR="00CA32A7" w:rsidRPr="009232F7" w:rsidRDefault="00CA32A7" w:rsidP="00AA36B2">
            <w:pPr>
              <w:pStyle w:val="Normal6"/>
            </w:pPr>
            <w:r w:rsidRPr="009232F7">
              <w:t>(f)</w:t>
            </w:r>
            <w:r w:rsidRPr="009232F7">
              <w:tab/>
              <w:t>dostop do zmogljivosti za obdelavo in preizkušanje;</w:t>
            </w:r>
          </w:p>
        </w:tc>
        <w:tc>
          <w:tcPr>
            <w:tcW w:w="4876" w:type="dxa"/>
            <w:hideMark/>
          </w:tcPr>
          <w:p w14:paraId="11575833" w14:textId="77777777" w:rsidR="00CA32A7" w:rsidRPr="009232F7" w:rsidRDefault="00CA32A7" w:rsidP="00AA36B2">
            <w:pPr>
              <w:pStyle w:val="Normal6"/>
              <w:rPr>
                <w:szCs w:val="24"/>
              </w:rPr>
            </w:pPr>
            <w:r w:rsidRPr="009232F7">
              <w:t>(f)</w:t>
            </w:r>
            <w:r w:rsidRPr="009232F7">
              <w:tab/>
              <w:t>dostop do zmogljivosti za obdelavo in preizkušanje</w:t>
            </w:r>
            <w:r w:rsidRPr="009232F7">
              <w:rPr>
                <w:b/>
                <w:i/>
              </w:rPr>
              <w:t xml:space="preserve"> za strokovnjake iz javnega in zasebnega sektorja, študente in podjetnike</w:t>
            </w:r>
            <w:r w:rsidRPr="009232F7">
              <w:t>;</w:t>
            </w:r>
          </w:p>
        </w:tc>
      </w:tr>
    </w:tbl>
    <w:p w14:paraId="3BE9DB8C" w14:textId="77777777" w:rsidR="00CA32A7" w:rsidRPr="009232F7" w:rsidRDefault="00CA32A7" w:rsidP="00CA32A7"/>
    <w:p w14:paraId="1598650D" w14:textId="0764EF52" w:rsidR="00CA32A7" w:rsidRPr="009232F7" w:rsidRDefault="006E289C" w:rsidP="009232F7">
      <w:pPr>
        <w:pStyle w:val="AMNumberTabs"/>
      </w:pPr>
      <w:r>
        <w:t>Sprememba</w:t>
      </w:r>
      <w:r w:rsidR="00CA32A7" w:rsidRPr="009232F7">
        <w:tab/>
      </w:r>
      <w:r w:rsidR="00CA32A7" w:rsidRPr="009232F7">
        <w:tab/>
        <w:t>93</w:t>
      </w:r>
    </w:p>
    <w:p w14:paraId="12695960" w14:textId="77777777" w:rsidR="009232F7" w:rsidRDefault="009232F7" w:rsidP="009232F7">
      <w:pPr>
        <w:pStyle w:val="NormalBold12b"/>
      </w:pPr>
      <w:r>
        <w:t>Predlog uredbe</w:t>
      </w:r>
    </w:p>
    <w:p w14:paraId="6E966D72" w14:textId="77777777" w:rsidR="00CA32A7" w:rsidRPr="009232F7" w:rsidRDefault="00CA32A7" w:rsidP="009232F7">
      <w:pPr>
        <w:pStyle w:val="NormalBold"/>
      </w:pPr>
      <w:r w:rsidRPr="009232F7">
        <w:t>Člen 7 – odstavek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109DDA1" w14:textId="77777777" w:rsidTr="00AA36B2">
        <w:trPr>
          <w:jc w:val="center"/>
        </w:trPr>
        <w:tc>
          <w:tcPr>
            <w:tcW w:w="9752" w:type="dxa"/>
            <w:gridSpan w:val="2"/>
          </w:tcPr>
          <w:p w14:paraId="1BF1A9C0" w14:textId="77777777" w:rsidR="00CA32A7" w:rsidRPr="009232F7" w:rsidRDefault="00CA32A7" w:rsidP="00AA36B2">
            <w:pPr>
              <w:keepNext/>
            </w:pPr>
          </w:p>
        </w:tc>
      </w:tr>
      <w:tr w:rsidR="00CA32A7" w:rsidRPr="009232F7" w14:paraId="7867611C" w14:textId="77777777" w:rsidTr="00AA36B2">
        <w:trPr>
          <w:jc w:val="center"/>
        </w:trPr>
        <w:tc>
          <w:tcPr>
            <w:tcW w:w="4876" w:type="dxa"/>
            <w:hideMark/>
          </w:tcPr>
          <w:p w14:paraId="128829C8" w14:textId="77777777" w:rsidR="00CA32A7" w:rsidRPr="009232F7" w:rsidRDefault="00CA32A7" w:rsidP="00AA36B2">
            <w:pPr>
              <w:pStyle w:val="ColumnHeading"/>
              <w:keepNext/>
            </w:pPr>
            <w:r w:rsidRPr="009232F7">
              <w:t>Besedilo, ki ga predlaga Komisija</w:t>
            </w:r>
          </w:p>
        </w:tc>
        <w:tc>
          <w:tcPr>
            <w:tcW w:w="4876" w:type="dxa"/>
            <w:hideMark/>
          </w:tcPr>
          <w:p w14:paraId="0CB78B4B" w14:textId="463DCF24" w:rsidR="00CA32A7" w:rsidRPr="009232F7" w:rsidRDefault="006E289C" w:rsidP="00AA36B2">
            <w:pPr>
              <w:pStyle w:val="ColumnHeading"/>
              <w:keepNext/>
            </w:pPr>
            <w:r>
              <w:t>Sprememba</w:t>
            </w:r>
          </w:p>
        </w:tc>
      </w:tr>
      <w:tr w:rsidR="00CA32A7" w:rsidRPr="009232F7" w14:paraId="3DD7BA8C" w14:textId="77777777" w:rsidTr="00AA36B2">
        <w:trPr>
          <w:jc w:val="center"/>
        </w:trPr>
        <w:tc>
          <w:tcPr>
            <w:tcW w:w="4876" w:type="dxa"/>
            <w:hideMark/>
          </w:tcPr>
          <w:p w14:paraId="31055719" w14:textId="77777777" w:rsidR="00CA32A7" w:rsidRPr="009232F7" w:rsidRDefault="00CA32A7" w:rsidP="00AA36B2">
            <w:pPr>
              <w:pStyle w:val="Normal6"/>
            </w:pPr>
            <w:r w:rsidRPr="009232F7">
              <w:t>(c)</w:t>
            </w:r>
            <w:r w:rsidRPr="009232F7">
              <w:tab/>
              <w:t>pravice odločanja o programu ne prenese na tretjo državo ali mednarodno organizacijo;</w:t>
            </w:r>
          </w:p>
        </w:tc>
        <w:tc>
          <w:tcPr>
            <w:tcW w:w="4876" w:type="dxa"/>
            <w:hideMark/>
          </w:tcPr>
          <w:p w14:paraId="34EB3186" w14:textId="77777777" w:rsidR="00CA32A7" w:rsidRPr="009232F7" w:rsidRDefault="00CA32A7" w:rsidP="00AA36B2">
            <w:pPr>
              <w:pStyle w:val="Normal6"/>
              <w:rPr>
                <w:szCs w:val="24"/>
              </w:rPr>
            </w:pPr>
            <w:r w:rsidRPr="009232F7">
              <w:t>(c)</w:t>
            </w:r>
            <w:r w:rsidRPr="009232F7">
              <w:tab/>
              <w:t xml:space="preserve">pravice odločanja o programu </w:t>
            </w:r>
            <w:r w:rsidRPr="009232F7">
              <w:rPr>
                <w:b/>
                <w:i/>
              </w:rPr>
              <w:t xml:space="preserve">ali, kadar je to ustrezno, dostopa do občutljivih ali tajnih informacij </w:t>
            </w:r>
            <w:r w:rsidRPr="009232F7">
              <w:t>ne prenese na tretjo državo ali mednarodno organizacijo;</w:t>
            </w:r>
          </w:p>
        </w:tc>
      </w:tr>
    </w:tbl>
    <w:p w14:paraId="181C50AC" w14:textId="77777777" w:rsidR="00CA32A7" w:rsidRPr="009232F7" w:rsidRDefault="00CA32A7" w:rsidP="00CA32A7"/>
    <w:p w14:paraId="114F98B9" w14:textId="5FBB11E7" w:rsidR="00CA32A7" w:rsidRPr="009232F7" w:rsidRDefault="006E289C" w:rsidP="009232F7">
      <w:pPr>
        <w:pStyle w:val="AMNumberTabs"/>
      </w:pPr>
      <w:r>
        <w:t>Sprememba</w:t>
      </w:r>
      <w:r w:rsidR="00CA32A7" w:rsidRPr="009232F7">
        <w:tab/>
      </w:r>
      <w:r w:rsidR="00CA32A7" w:rsidRPr="009232F7">
        <w:tab/>
        <w:t>94</w:t>
      </w:r>
    </w:p>
    <w:p w14:paraId="35A2BA90" w14:textId="77777777" w:rsidR="009232F7" w:rsidRDefault="009232F7" w:rsidP="009232F7">
      <w:pPr>
        <w:pStyle w:val="NormalBold12b"/>
      </w:pPr>
      <w:r>
        <w:t>Predlog uredbe</w:t>
      </w:r>
    </w:p>
    <w:p w14:paraId="3EDBF97C" w14:textId="77777777" w:rsidR="00CA32A7" w:rsidRPr="009232F7" w:rsidRDefault="00CA32A7" w:rsidP="009232F7">
      <w:pPr>
        <w:pStyle w:val="NormalBold"/>
      </w:pPr>
      <w:r w:rsidRPr="009232F7">
        <w:t>Člen 7 – odstavek 2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64BA63A" w14:textId="77777777" w:rsidTr="00AA36B2">
        <w:trPr>
          <w:jc w:val="center"/>
        </w:trPr>
        <w:tc>
          <w:tcPr>
            <w:tcW w:w="9752" w:type="dxa"/>
            <w:gridSpan w:val="2"/>
          </w:tcPr>
          <w:p w14:paraId="17FED55A" w14:textId="77777777" w:rsidR="00CA32A7" w:rsidRPr="009232F7" w:rsidRDefault="00CA32A7" w:rsidP="00AA36B2">
            <w:pPr>
              <w:keepNext/>
            </w:pPr>
          </w:p>
        </w:tc>
      </w:tr>
      <w:tr w:rsidR="00CA32A7" w:rsidRPr="009232F7" w14:paraId="75197A6F" w14:textId="77777777" w:rsidTr="00AA36B2">
        <w:trPr>
          <w:jc w:val="center"/>
        </w:trPr>
        <w:tc>
          <w:tcPr>
            <w:tcW w:w="4876" w:type="dxa"/>
            <w:hideMark/>
          </w:tcPr>
          <w:p w14:paraId="3F34D251" w14:textId="77777777" w:rsidR="00CA32A7" w:rsidRPr="009232F7" w:rsidRDefault="00CA32A7" w:rsidP="00AA36B2">
            <w:pPr>
              <w:pStyle w:val="ColumnHeading"/>
              <w:keepNext/>
            </w:pPr>
            <w:r w:rsidRPr="009232F7">
              <w:t>Besedilo, ki ga predlaga Komisija</w:t>
            </w:r>
          </w:p>
        </w:tc>
        <w:tc>
          <w:tcPr>
            <w:tcW w:w="4876" w:type="dxa"/>
            <w:hideMark/>
          </w:tcPr>
          <w:p w14:paraId="68753FB2" w14:textId="26AAB9E3" w:rsidR="00CA32A7" w:rsidRPr="009232F7" w:rsidRDefault="006E289C" w:rsidP="00AA36B2">
            <w:pPr>
              <w:pStyle w:val="ColumnHeading"/>
              <w:keepNext/>
            </w:pPr>
            <w:r>
              <w:t>Sprememba</w:t>
            </w:r>
          </w:p>
        </w:tc>
      </w:tr>
      <w:tr w:rsidR="00CA32A7" w:rsidRPr="009232F7" w14:paraId="64CAE105" w14:textId="77777777" w:rsidTr="00AA36B2">
        <w:trPr>
          <w:jc w:val="center"/>
        </w:trPr>
        <w:tc>
          <w:tcPr>
            <w:tcW w:w="4876" w:type="dxa"/>
          </w:tcPr>
          <w:p w14:paraId="6D7AEE4E" w14:textId="77777777" w:rsidR="00CA32A7" w:rsidRPr="009232F7" w:rsidRDefault="00CA32A7" w:rsidP="00AA36B2">
            <w:pPr>
              <w:pStyle w:val="Normal6"/>
            </w:pPr>
          </w:p>
        </w:tc>
        <w:tc>
          <w:tcPr>
            <w:tcW w:w="4876" w:type="dxa"/>
            <w:hideMark/>
          </w:tcPr>
          <w:p w14:paraId="20151B73" w14:textId="77777777" w:rsidR="00CA32A7" w:rsidRPr="009232F7" w:rsidRDefault="00CA32A7" w:rsidP="00AA36B2">
            <w:pPr>
              <w:pStyle w:val="Normal6"/>
              <w:rPr>
                <w:szCs w:val="24"/>
              </w:rPr>
            </w:pPr>
            <w:r w:rsidRPr="009232F7">
              <w:rPr>
                <w:b/>
                <w:i/>
              </w:rPr>
              <w:t>(da)</w:t>
            </w:r>
            <w:r w:rsidRPr="009232F7">
              <w:rPr>
                <w:b/>
                <w:i/>
              </w:rPr>
              <w:tab/>
              <w:t>kadar je to ustrezno, varuje strateške in suverene interese Unije na vseh zadevnih področjih, vključno s strateško neodvisnostjo Evrope na področju tehnologije ali industrije;</w:t>
            </w:r>
          </w:p>
        </w:tc>
      </w:tr>
    </w:tbl>
    <w:p w14:paraId="56275947" w14:textId="77777777" w:rsidR="00CA32A7" w:rsidRPr="009232F7" w:rsidRDefault="00CA32A7" w:rsidP="00CA32A7"/>
    <w:p w14:paraId="3E98D82D" w14:textId="7EAA13AD" w:rsidR="00CA32A7" w:rsidRPr="009232F7" w:rsidRDefault="006E289C" w:rsidP="009232F7">
      <w:pPr>
        <w:pStyle w:val="AMNumberTabs"/>
      </w:pPr>
      <w:r>
        <w:t>Sprememba</w:t>
      </w:r>
      <w:r w:rsidR="00CA32A7" w:rsidRPr="009232F7">
        <w:tab/>
      </w:r>
      <w:r w:rsidR="00CA32A7" w:rsidRPr="009232F7">
        <w:tab/>
        <w:t>95</w:t>
      </w:r>
    </w:p>
    <w:p w14:paraId="08AA18F5" w14:textId="77777777" w:rsidR="009232F7" w:rsidRDefault="009232F7" w:rsidP="009232F7">
      <w:pPr>
        <w:pStyle w:val="NormalBold12b"/>
      </w:pPr>
      <w:r>
        <w:t>Predlog uredbe</w:t>
      </w:r>
    </w:p>
    <w:p w14:paraId="008C23FB" w14:textId="77777777" w:rsidR="00CA32A7" w:rsidRPr="009232F7" w:rsidRDefault="00CA32A7" w:rsidP="009232F7">
      <w:pPr>
        <w:pStyle w:val="NormalBold"/>
      </w:pPr>
      <w:r w:rsidRPr="009232F7">
        <w:t>Člen 9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795B442" w14:textId="77777777" w:rsidTr="00AA36B2">
        <w:trPr>
          <w:jc w:val="center"/>
        </w:trPr>
        <w:tc>
          <w:tcPr>
            <w:tcW w:w="9752" w:type="dxa"/>
            <w:gridSpan w:val="2"/>
          </w:tcPr>
          <w:p w14:paraId="1B4D17C5" w14:textId="77777777" w:rsidR="00CA32A7" w:rsidRPr="009232F7" w:rsidRDefault="00CA32A7" w:rsidP="00AA36B2">
            <w:pPr>
              <w:keepNext/>
            </w:pPr>
          </w:p>
        </w:tc>
      </w:tr>
      <w:tr w:rsidR="00CA32A7" w:rsidRPr="009232F7" w14:paraId="3A3B5D28" w14:textId="77777777" w:rsidTr="00AA36B2">
        <w:trPr>
          <w:jc w:val="center"/>
        </w:trPr>
        <w:tc>
          <w:tcPr>
            <w:tcW w:w="4876" w:type="dxa"/>
            <w:hideMark/>
          </w:tcPr>
          <w:p w14:paraId="45314F8F" w14:textId="77777777" w:rsidR="00CA32A7" w:rsidRPr="009232F7" w:rsidRDefault="00CA32A7" w:rsidP="00AA36B2">
            <w:pPr>
              <w:pStyle w:val="ColumnHeading"/>
              <w:keepNext/>
            </w:pPr>
            <w:r w:rsidRPr="009232F7">
              <w:t>Besedilo, ki ga predlaga Komisija</w:t>
            </w:r>
          </w:p>
        </w:tc>
        <w:tc>
          <w:tcPr>
            <w:tcW w:w="4876" w:type="dxa"/>
            <w:hideMark/>
          </w:tcPr>
          <w:p w14:paraId="0FC601AF" w14:textId="5DC1C85C" w:rsidR="00CA32A7" w:rsidRPr="009232F7" w:rsidRDefault="006E289C" w:rsidP="00AA36B2">
            <w:pPr>
              <w:pStyle w:val="ColumnHeading"/>
              <w:keepNext/>
            </w:pPr>
            <w:r>
              <w:t>Sprememba</w:t>
            </w:r>
          </w:p>
        </w:tc>
      </w:tr>
      <w:tr w:rsidR="00CA32A7" w:rsidRPr="009232F7" w14:paraId="38EAB98F" w14:textId="77777777" w:rsidTr="00AA36B2">
        <w:trPr>
          <w:jc w:val="center"/>
        </w:trPr>
        <w:tc>
          <w:tcPr>
            <w:tcW w:w="4876" w:type="dxa"/>
            <w:hideMark/>
          </w:tcPr>
          <w:p w14:paraId="1271A56B" w14:textId="77777777" w:rsidR="00CA32A7" w:rsidRPr="009232F7" w:rsidRDefault="00CA32A7" w:rsidP="00AA36B2">
            <w:pPr>
              <w:pStyle w:val="Normal6"/>
            </w:pPr>
            <w:r w:rsidRPr="009232F7">
              <w:t>3.</w:t>
            </w:r>
            <w:r w:rsidRPr="009232F7">
              <w:tab/>
              <w:t xml:space="preserve">Komisija sprejme potrebne ukrepe za zagotovitev, da pogodbe, sporazumi ali drugi dogovori v zvezi z dejavnostmi iz </w:t>
            </w:r>
            <w:r w:rsidRPr="009232F7">
              <w:rPr>
                <w:b/>
                <w:i/>
              </w:rPr>
              <w:t>prvega</w:t>
            </w:r>
            <w:r w:rsidRPr="009232F7">
              <w:t xml:space="preserve"> odstavka vključujejo določbe o ustrezni lastniški ureditvi za navedena sredstva ter v zvezi s točko c) da lahko Unija prosto uporablja </w:t>
            </w:r>
            <w:r w:rsidRPr="009232F7">
              <w:rPr>
                <w:b/>
                <w:i/>
              </w:rPr>
              <w:t>sprejemnike</w:t>
            </w:r>
            <w:r w:rsidRPr="009232F7">
              <w:t xml:space="preserve"> PRS v skladu s Sklepom št.</w:t>
            </w:r>
            <w:r w:rsidRPr="009232F7">
              <w:rPr>
                <w:b/>
                <w:i/>
              </w:rPr>
              <w:t> </w:t>
            </w:r>
            <w:r w:rsidRPr="009232F7">
              <w:t>1104/2011/EU.</w:t>
            </w:r>
          </w:p>
        </w:tc>
        <w:tc>
          <w:tcPr>
            <w:tcW w:w="4876" w:type="dxa"/>
            <w:hideMark/>
          </w:tcPr>
          <w:p w14:paraId="2CE3C434" w14:textId="77777777" w:rsidR="00CA32A7" w:rsidRPr="009232F7" w:rsidRDefault="00CA32A7" w:rsidP="00AA36B2">
            <w:pPr>
              <w:pStyle w:val="Normal6"/>
              <w:rPr>
                <w:szCs w:val="24"/>
              </w:rPr>
            </w:pPr>
            <w:r w:rsidRPr="009232F7">
              <w:t>3.</w:t>
            </w:r>
            <w:r w:rsidRPr="009232F7">
              <w:tab/>
              <w:t xml:space="preserve">Komisija sprejme potrebne ukrepe za zagotovitev, da pogodbe, sporazumi ali drugi dogovori v zvezi z dejavnostmi iz </w:t>
            </w:r>
            <w:r w:rsidRPr="009232F7">
              <w:rPr>
                <w:b/>
                <w:i/>
              </w:rPr>
              <w:t>drugega</w:t>
            </w:r>
            <w:r w:rsidRPr="009232F7">
              <w:t xml:space="preserve"> odstavka vključujejo določbe o ustrezni lastniški</w:t>
            </w:r>
            <w:r w:rsidRPr="009232F7">
              <w:rPr>
                <w:b/>
                <w:i/>
              </w:rPr>
              <w:t xml:space="preserve"> in uporabniški</w:t>
            </w:r>
            <w:r w:rsidRPr="009232F7">
              <w:t xml:space="preserve"> ureditvi za navedena sredstva ter v zvezi s točko c) da lahko Unija prosto uporablja </w:t>
            </w:r>
            <w:r w:rsidRPr="009232F7">
              <w:rPr>
                <w:b/>
                <w:i/>
              </w:rPr>
              <w:t>in dovoljuje uporabo sprejemnikov</w:t>
            </w:r>
            <w:r w:rsidRPr="009232F7">
              <w:t xml:space="preserve"> PRS v skladu s Sklepom št.</w:t>
            </w:r>
            <w:r w:rsidRPr="009232F7">
              <w:rPr>
                <w:b/>
                <w:i/>
              </w:rPr>
              <w:t xml:space="preserve"> </w:t>
            </w:r>
            <w:r w:rsidRPr="009232F7">
              <w:t>1104/2011/EU.</w:t>
            </w:r>
          </w:p>
        </w:tc>
      </w:tr>
    </w:tbl>
    <w:p w14:paraId="1FDD8568" w14:textId="77777777" w:rsidR="00CA32A7" w:rsidRPr="009232F7" w:rsidRDefault="00CA32A7" w:rsidP="00CA32A7"/>
    <w:p w14:paraId="1053B42F" w14:textId="6E305CA4" w:rsidR="00CA32A7" w:rsidRPr="009232F7" w:rsidRDefault="006E289C" w:rsidP="009232F7">
      <w:pPr>
        <w:pStyle w:val="AMNumberTabs"/>
      </w:pPr>
      <w:r>
        <w:t>Sprememba</w:t>
      </w:r>
      <w:r w:rsidR="00CA32A7" w:rsidRPr="009232F7">
        <w:tab/>
      </w:r>
      <w:r w:rsidR="00CA32A7" w:rsidRPr="009232F7">
        <w:tab/>
        <w:t>96</w:t>
      </w:r>
    </w:p>
    <w:p w14:paraId="76343AE6" w14:textId="77777777" w:rsidR="009232F7" w:rsidRDefault="009232F7" w:rsidP="009232F7">
      <w:pPr>
        <w:pStyle w:val="NormalBold12b"/>
      </w:pPr>
      <w:r>
        <w:t>Predlog uredbe</w:t>
      </w:r>
    </w:p>
    <w:p w14:paraId="4CC482DD" w14:textId="77777777" w:rsidR="00CA32A7" w:rsidRPr="009232F7" w:rsidRDefault="00CA32A7" w:rsidP="009232F7">
      <w:pPr>
        <w:pStyle w:val="NormalBold"/>
      </w:pPr>
      <w:r w:rsidRPr="009232F7">
        <w:t>Člen 10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64BC220" w14:textId="77777777" w:rsidTr="00AA36B2">
        <w:trPr>
          <w:jc w:val="center"/>
        </w:trPr>
        <w:tc>
          <w:tcPr>
            <w:tcW w:w="9752" w:type="dxa"/>
            <w:gridSpan w:val="2"/>
          </w:tcPr>
          <w:p w14:paraId="29DD351F" w14:textId="77777777" w:rsidR="00CA32A7" w:rsidRPr="009232F7" w:rsidRDefault="00CA32A7" w:rsidP="00AA36B2">
            <w:pPr>
              <w:keepNext/>
            </w:pPr>
          </w:p>
        </w:tc>
      </w:tr>
      <w:tr w:rsidR="00CA32A7" w:rsidRPr="009232F7" w14:paraId="2A36C196" w14:textId="77777777" w:rsidTr="00AA36B2">
        <w:trPr>
          <w:jc w:val="center"/>
        </w:trPr>
        <w:tc>
          <w:tcPr>
            <w:tcW w:w="4876" w:type="dxa"/>
            <w:hideMark/>
          </w:tcPr>
          <w:p w14:paraId="436313A0" w14:textId="77777777" w:rsidR="00CA32A7" w:rsidRPr="009232F7" w:rsidRDefault="00CA32A7" w:rsidP="00AA36B2">
            <w:pPr>
              <w:pStyle w:val="ColumnHeading"/>
              <w:keepNext/>
            </w:pPr>
            <w:r w:rsidRPr="009232F7">
              <w:t>Besedilo, ki ga predlaga Komisija</w:t>
            </w:r>
          </w:p>
        </w:tc>
        <w:tc>
          <w:tcPr>
            <w:tcW w:w="4876" w:type="dxa"/>
            <w:hideMark/>
          </w:tcPr>
          <w:p w14:paraId="4AF4BE56" w14:textId="671D1243" w:rsidR="00CA32A7" w:rsidRPr="009232F7" w:rsidRDefault="006E289C" w:rsidP="00AA36B2">
            <w:pPr>
              <w:pStyle w:val="ColumnHeading"/>
              <w:keepNext/>
            </w:pPr>
            <w:r>
              <w:t>Sprememba</w:t>
            </w:r>
          </w:p>
        </w:tc>
      </w:tr>
      <w:tr w:rsidR="00CA32A7" w:rsidRPr="009232F7" w14:paraId="76002EF4" w14:textId="77777777" w:rsidTr="00AA36B2">
        <w:trPr>
          <w:jc w:val="center"/>
        </w:trPr>
        <w:tc>
          <w:tcPr>
            <w:tcW w:w="4876" w:type="dxa"/>
            <w:hideMark/>
          </w:tcPr>
          <w:p w14:paraId="11AD50E4" w14:textId="77777777" w:rsidR="00CA32A7" w:rsidRPr="009232F7" w:rsidRDefault="00CA32A7" w:rsidP="00AA36B2">
            <w:pPr>
              <w:pStyle w:val="Normal6"/>
            </w:pPr>
            <w:r w:rsidRPr="009232F7">
              <w:t>Storitve, podatki in informacije se v okviru komponent vesoljskega programa zagotavljajo brez izrecnega ali implicitnega jamstva glede kakovosti, natančnosti, razpoložljivosti, zanesljivosti, hitrosti in primernosti za kakršen koli namen. V ta namen Komisija sprejme potrebne ukrepe za zagotovitev, da so uporabniki navedenih storitev, podatkov in informacij ustrezno obveščeni o odsotnosti kakršnega koli takega jamstva.</w:t>
            </w:r>
          </w:p>
        </w:tc>
        <w:tc>
          <w:tcPr>
            <w:tcW w:w="4876" w:type="dxa"/>
            <w:hideMark/>
          </w:tcPr>
          <w:p w14:paraId="4104F38D" w14:textId="77777777" w:rsidR="00CA32A7" w:rsidRPr="009232F7" w:rsidRDefault="00CA32A7" w:rsidP="00AA36B2">
            <w:pPr>
              <w:pStyle w:val="Normal6"/>
              <w:rPr>
                <w:szCs w:val="24"/>
              </w:rPr>
            </w:pPr>
            <w:r w:rsidRPr="009232F7">
              <w:t>Storitve, podatki in informacije se v okviru komponent vesoljskega programa zagotavljajo brez izrecnega ali implicitnega jamstva glede kakovosti, natančnosti, razpoložljivosti, zanesljivosti, hitrosti in primernosti za kakršen koli namen</w:t>
            </w:r>
            <w:r w:rsidRPr="009232F7">
              <w:rPr>
                <w:b/>
                <w:i/>
              </w:rPr>
              <w:t>, razen če se takšno jamstvo za zagotavljanje zadevnih storitev zahteva v skladu z veljavnim pravom Unije</w:t>
            </w:r>
            <w:r w:rsidRPr="009232F7">
              <w:t>. V ta namen Komisija sprejme potrebne ukrepe za zagotovitev, da so uporabniki navedenih storitev, podatkov in informacij ustrezno obveščeni o odsotnosti kakršnega koli takega jamstva.</w:t>
            </w:r>
          </w:p>
        </w:tc>
      </w:tr>
    </w:tbl>
    <w:p w14:paraId="00163277" w14:textId="77777777" w:rsidR="00CA32A7" w:rsidRPr="009232F7" w:rsidRDefault="00CA32A7" w:rsidP="00CA32A7"/>
    <w:p w14:paraId="6E9AC164" w14:textId="61527AB1" w:rsidR="00CA32A7" w:rsidRPr="009232F7" w:rsidRDefault="006E289C" w:rsidP="009232F7">
      <w:pPr>
        <w:pStyle w:val="AMNumberTabs"/>
      </w:pPr>
      <w:r>
        <w:t>Sprememba</w:t>
      </w:r>
      <w:r w:rsidR="00CA32A7" w:rsidRPr="009232F7">
        <w:tab/>
      </w:r>
      <w:r w:rsidR="00CA32A7" w:rsidRPr="009232F7">
        <w:tab/>
        <w:t>97</w:t>
      </w:r>
    </w:p>
    <w:p w14:paraId="41FA0214" w14:textId="77777777" w:rsidR="009232F7" w:rsidRDefault="009232F7" w:rsidP="009232F7">
      <w:pPr>
        <w:pStyle w:val="NormalBold12b"/>
      </w:pPr>
      <w:r>
        <w:t>Predlog uredbe</w:t>
      </w:r>
    </w:p>
    <w:p w14:paraId="2F2E9E58" w14:textId="77777777" w:rsidR="00CA32A7" w:rsidRPr="009232F7" w:rsidRDefault="00CA32A7" w:rsidP="009232F7">
      <w:pPr>
        <w:pStyle w:val="NormalBold"/>
      </w:pPr>
      <w:r w:rsidRPr="009232F7">
        <w:t>Člen 11 – odstavek 1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96807AD" w14:textId="77777777" w:rsidTr="00AA36B2">
        <w:trPr>
          <w:jc w:val="center"/>
        </w:trPr>
        <w:tc>
          <w:tcPr>
            <w:tcW w:w="9752" w:type="dxa"/>
            <w:gridSpan w:val="2"/>
          </w:tcPr>
          <w:p w14:paraId="2A7D7115" w14:textId="77777777" w:rsidR="00CA32A7" w:rsidRPr="009232F7" w:rsidRDefault="00CA32A7" w:rsidP="00AA36B2">
            <w:pPr>
              <w:keepNext/>
            </w:pPr>
          </w:p>
        </w:tc>
      </w:tr>
      <w:tr w:rsidR="00CA32A7" w:rsidRPr="009232F7" w14:paraId="02C72CF9" w14:textId="77777777" w:rsidTr="00AA36B2">
        <w:trPr>
          <w:jc w:val="center"/>
        </w:trPr>
        <w:tc>
          <w:tcPr>
            <w:tcW w:w="4876" w:type="dxa"/>
            <w:hideMark/>
          </w:tcPr>
          <w:p w14:paraId="16FB318C" w14:textId="77777777" w:rsidR="00CA32A7" w:rsidRPr="009232F7" w:rsidRDefault="00CA32A7" w:rsidP="00AA36B2">
            <w:pPr>
              <w:pStyle w:val="ColumnHeading"/>
              <w:keepNext/>
            </w:pPr>
            <w:r w:rsidRPr="009232F7">
              <w:t>Besedilo, ki ga predlaga Komisija</w:t>
            </w:r>
          </w:p>
        </w:tc>
        <w:tc>
          <w:tcPr>
            <w:tcW w:w="4876" w:type="dxa"/>
            <w:hideMark/>
          </w:tcPr>
          <w:p w14:paraId="3DA87617" w14:textId="3439B6C9" w:rsidR="00CA32A7" w:rsidRPr="009232F7" w:rsidRDefault="006E289C" w:rsidP="00AA36B2">
            <w:pPr>
              <w:pStyle w:val="ColumnHeading"/>
              <w:keepNext/>
            </w:pPr>
            <w:r>
              <w:t>Sprememba</w:t>
            </w:r>
          </w:p>
        </w:tc>
      </w:tr>
      <w:tr w:rsidR="00CA32A7" w:rsidRPr="009232F7" w14:paraId="1645CD16" w14:textId="77777777" w:rsidTr="00AA36B2">
        <w:trPr>
          <w:jc w:val="center"/>
        </w:trPr>
        <w:tc>
          <w:tcPr>
            <w:tcW w:w="4876" w:type="dxa"/>
            <w:hideMark/>
          </w:tcPr>
          <w:p w14:paraId="2E14ED0D" w14:textId="77777777" w:rsidR="00CA32A7" w:rsidRPr="009232F7" w:rsidRDefault="00CA32A7" w:rsidP="00AA36B2">
            <w:pPr>
              <w:pStyle w:val="Normal6"/>
            </w:pPr>
            <w:r w:rsidRPr="009232F7">
              <w:t xml:space="preserve">Finančna sredstva za izvajanje vesoljskega </w:t>
            </w:r>
            <w:r w:rsidRPr="009232F7">
              <w:lastRenderedPageBreak/>
              <w:t>programa za obdobje 2021–2027 znašajo [</w:t>
            </w:r>
            <w:r w:rsidRPr="009232F7">
              <w:rPr>
                <w:b/>
                <w:i/>
              </w:rPr>
              <w:t>16</w:t>
            </w:r>
            <w:r w:rsidRPr="009232F7">
              <w:t xml:space="preserve">] </w:t>
            </w:r>
            <w:r w:rsidRPr="009232F7">
              <w:rPr>
                <w:b/>
                <w:i/>
              </w:rPr>
              <w:t>milijard</w:t>
            </w:r>
            <w:r w:rsidRPr="009232F7">
              <w:t xml:space="preserve"> EUR v tekočih cenah.</w:t>
            </w:r>
          </w:p>
        </w:tc>
        <w:tc>
          <w:tcPr>
            <w:tcW w:w="4876" w:type="dxa"/>
            <w:hideMark/>
          </w:tcPr>
          <w:p w14:paraId="73D6E616" w14:textId="77777777" w:rsidR="00CA32A7" w:rsidRPr="009232F7" w:rsidRDefault="00CA32A7" w:rsidP="00AA36B2">
            <w:pPr>
              <w:pStyle w:val="Normal6"/>
              <w:rPr>
                <w:szCs w:val="24"/>
              </w:rPr>
            </w:pPr>
            <w:r w:rsidRPr="009232F7">
              <w:lastRenderedPageBreak/>
              <w:t xml:space="preserve">Finančna sredstva za izvajanje vesoljskega </w:t>
            </w:r>
            <w:r w:rsidRPr="009232F7">
              <w:lastRenderedPageBreak/>
              <w:t>programa za obdobje 2021–2027 znašajo [</w:t>
            </w:r>
            <w:r w:rsidRPr="009232F7">
              <w:rPr>
                <w:b/>
                <w:i/>
              </w:rPr>
              <w:t>16,9</w:t>
            </w:r>
            <w:r w:rsidRPr="009232F7">
              <w:t xml:space="preserve">] </w:t>
            </w:r>
            <w:r w:rsidRPr="009232F7">
              <w:rPr>
                <w:b/>
                <w:i/>
              </w:rPr>
              <w:t>milijarde</w:t>
            </w:r>
            <w:r w:rsidRPr="009232F7">
              <w:t xml:space="preserve"> EUR v tekočih cenah.</w:t>
            </w:r>
          </w:p>
        </w:tc>
      </w:tr>
    </w:tbl>
    <w:p w14:paraId="0ED97879" w14:textId="77777777" w:rsidR="00CA32A7" w:rsidRPr="009232F7" w:rsidRDefault="00CA32A7" w:rsidP="00CA32A7"/>
    <w:p w14:paraId="47EF6544" w14:textId="252618BC" w:rsidR="00CA32A7" w:rsidRPr="009232F7" w:rsidRDefault="006E289C" w:rsidP="009232F7">
      <w:pPr>
        <w:pStyle w:val="AMNumberTabs"/>
      </w:pPr>
      <w:r>
        <w:t>Sprememba</w:t>
      </w:r>
      <w:r w:rsidR="00CA32A7" w:rsidRPr="009232F7">
        <w:tab/>
      </w:r>
      <w:r w:rsidR="00CA32A7" w:rsidRPr="009232F7">
        <w:tab/>
        <w:t>98</w:t>
      </w:r>
    </w:p>
    <w:p w14:paraId="460CBB18" w14:textId="77777777" w:rsidR="009232F7" w:rsidRDefault="009232F7" w:rsidP="009232F7">
      <w:pPr>
        <w:pStyle w:val="NormalBold12b"/>
      </w:pPr>
      <w:r>
        <w:t>Predlog uredbe</w:t>
      </w:r>
    </w:p>
    <w:p w14:paraId="717255F1" w14:textId="77777777" w:rsidR="00CA32A7" w:rsidRPr="009232F7" w:rsidRDefault="00CA32A7" w:rsidP="009232F7">
      <w:pPr>
        <w:pStyle w:val="NormalBold"/>
      </w:pPr>
      <w:r w:rsidRPr="009232F7">
        <w:t>Člen 11 – odstavek 1 – pododstavek 2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AB89C2D" w14:textId="77777777" w:rsidTr="00AA36B2">
        <w:trPr>
          <w:jc w:val="center"/>
        </w:trPr>
        <w:tc>
          <w:tcPr>
            <w:tcW w:w="9752" w:type="dxa"/>
            <w:gridSpan w:val="2"/>
          </w:tcPr>
          <w:p w14:paraId="4A57F0AB" w14:textId="77777777" w:rsidR="00CA32A7" w:rsidRPr="009232F7" w:rsidRDefault="00CA32A7" w:rsidP="00AA36B2">
            <w:pPr>
              <w:keepNext/>
            </w:pPr>
          </w:p>
        </w:tc>
      </w:tr>
      <w:tr w:rsidR="00CA32A7" w:rsidRPr="009232F7" w14:paraId="2F791819" w14:textId="77777777" w:rsidTr="00AA36B2">
        <w:trPr>
          <w:jc w:val="center"/>
        </w:trPr>
        <w:tc>
          <w:tcPr>
            <w:tcW w:w="4876" w:type="dxa"/>
            <w:hideMark/>
          </w:tcPr>
          <w:p w14:paraId="074C2BD7" w14:textId="77777777" w:rsidR="00CA32A7" w:rsidRPr="009232F7" w:rsidRDefault="00CA32A7" w:rsidP="00AA36B2">
            <w:pPr>
              <w:pStyle w:val="ColumnHeading"/>
              <w:keepNext/>
            </w:pPr>
            <w:r w:rsidRPr="009232F7">
              <w:t>Besedilo, ki ga predlaga Komisija</w:t>
            </w:r>
          </w:p>
        </w:tc>
        <w:tc>
          <w:tcPr>
            <w:tcW w:w="4876" w:type="dxa"/>
            <w:hideMark/>
          </w:tcPr>
          <w:p w14:paraId="103A8125" w14:textId="418FA45C" w:rsidR="00CA32A7" w:rsidRPr="009232F7" w:rsidRDefault="006E289C" w:rsidP="00AA36B2">
            <w:pPr>
              <w:pStyle w:val="ColumnHeading"/>
              <w:keepNext/>
            </w:pPr>
            <w:r>
              <w:t>Sprememba</w:t>
            </w:r>
          </w:p>
        </w:tc>
      </w:tr>
      <w:tr w:rsidR="00CA32A7" w:rsidRPr="009232F7" w14:paraId="3FD764D9" w14:textId="77777777" w:rsidTr="00AA36B2">
        <w:trPr>
          <w:jc w:val="center"/>
        </w:trPr>
        <w:tc>
          <w:tcPr>
            <w:tcW w:w="4876" w:type="dxa"/>
            <w:hideMark/>
          </w:tcPr>
          <w:p w14:paraId="539E3EA3" w14:textId="77777777" w:rsidR="00CA32A7" w:rsidRPr="009232F7" w:rsidRDefault="00CA32A7" w:rsidP="00AA36B2">
            <w:pPr>
              <w:pStyle w:val="Normal6"/>
            </w:pPr>
            <w:r w:rsidRPr="009232F7">
              <w:t>(b)</w:t>
            </w:r>
            <w:r w:rsidRPr="009232F7">
              <w:tab/>
              <w:t>za Copernicus: [</w:t>
            </w:r>
            <w:r w:rsidRPr="009232F7">
              <w:rPr>
                <w:b/>
                <w:i/>
              </w:rPr>
              <w:t>5,8</w:t>
            </w:r>
            <w:r w:rsidRPr="009232F7">
              <w:t xml:space="preserve">] </w:t>
            </w:r>
            <w:r w:rsidRPr="009232F7">
              <w:rPr>
                <w:b/>
                <w:i/>
              </w:rPr>
              <w:t>milijarde</w:t>
            </w:r>
            <w:r w:rsidRPr="009232F7">
              <w:t xml:space="preserve"> EUR;</w:t>
            </w:r>
          </w:p>
        </w:tc>
        <w:tc>
          <w:tcPr>
            <w:tcW w:w="4876" w:type="dxa"/>
            <w:hideMark/>
          </w:tcPr>
          <w:p w14:paraId="78D5DEF5" w14:textId="77777777" w:rsidR="00CA32A7" w:rsidRPr="009232F7" w:rsidRDefault="00CA32A7" w:rsidP="00AA36B2">
            <w:pPr>
              <w:pStyle w:val="Normal6"/>
              <w:rPr>
                <w:szCs w:val="24"/>
              </w:rPr>
            </w:pPr>
            <w:r w:rsidRPr="009232F7">
              <w:t>(b)</w:t>
            </w:r>
            <w:r w:rsidRPr="009232F7">
              <w:tab/>
              <w:t>za Copernicus: [</w:t>
            </w:r>
            <w:r w:rsidRPr="009232F7">
              <w:rPr>
                <w:b/>
                <w:i/>
              </w:rPr>
              <w:t>6</w:t>
            </w:r>
            <w:r w:rsidRPr="009232F7">
              <w:t xml:space="preserve">] </w:t>
            </w:r>
            <w:r w:rsidRPr="009232F7">
              <w:rPr>
                <w:b/>
                <w:i/>
              </w:rPr>
              <w:t>milijard</w:t>
            </w:r>
            <w:r w:rsidRPr="009232F7">
              <w:t xml:space="preserve"> EUR;</w:t>
            </w:r>
          </w:p>
        </w:tc>
      </w:tr>
    </w:tbl>
    <w:p w14:paraId="4544BECF" w14:textId="77777777" w:rsidR="00CA32A7" w:rsidRPr="009232F7" w:rsidRDefault="00CA32A7" w:rsidP="00CA32A7"/>
    <w:p w14:paraId="7958ED34" w14:textId="3EA142E0" w:rsidR="00CA32A7" w:rsidRPr="009232F7" w:rsidRDefault="006E289C" w:rsidP="009232F7">
      <w:pPr>
        <w:pStyle w:val="AMNumberTabs"/>
      </w:pPr>
      <w:r>
        <w:t>Sprememba</w:t>
      </w:r>
      <w:r w:rsidR="00CA32A7" w:rsidRPr="009232F7">
        <w:tab/>
      </w:r>
      <w:r w:rsidR="00CA32A7" w:rsidRPr="009232F7">
        <w:tab/>
        <w:t>99</w:t>
      </w:r>
    </w:p>
    <w:p w14:paraId="6390D435" w14:textId="77777777" w:rsidR="009232F7" w:rsidRDefault="009232F7" w:rsidP="009232F7">
      <w:pPr>
        <w:pStyle w:val="NormalBold12b"/>
      </w:pPr>
      <w:r>
        <w:t>Predlog uredbe</w:t>
      </w:r>
    </w:p>
    <w:p w14:paraId="4629D9E2" w14:textId="77777777" w:rsidR="00CA32A7" w:rsidRPr="009232F7" w:rsidRDefault="00CA32A7" w:rsidP="009232F7">
      <w:pPr>
        <w:pStyle w:val="NormalBold"/>
      </w:pPr>
      <w:r w:rsidRPr="009232F7">
        <w:t>Člen 11 – odstavek 1 – pododstavek 2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D106EF9" w14:textId="77777777" w:rsidTr="00AA36B2">
        <w:trPr>
          <w:jc w:val="center"/>
        </w:trPr>
        <w:tc>
          <w:tcPr>
            <w:tcW w:w="9752" w:type="dxa"/>
            <w:gridSpan w:val="2"/>
          </w:tcPr>
          <w:p w14:paraId="4E988AC4" w14:textId="77777777" w:rsidR="00CA32A7" w:rsidRPr="009232F7" w:rsidRDefault="00CA32A7" w:rsidP="00AA36B2">
            <w:pPr>
              <w:keepNext/>
            </w:pPr>
          </w:p>
        </w:tc>
      </w:tr>
      <w:tr w:rsidR="00CA32A7" w:rsidRPr="009232F7" w14:paraId="19FBF0C1" w14:textId="77777777" w:rsidTr="00AA36B2">
        <w:trPr>
          <w:jc w:val="center"/>
        </w:trPr>
        <w:tc>
          <w:tcPr>
            <w:tcW w:w="4876" w:type="dxa"/>
            <w:hideMark/>
          </w:tcPr>
          <w:p w14:paraId="0A7E2445" w14:textId="77777777" w:rsidR="00CA32A7" w:rsidRPr="009232F7" w:rsidRDefault="00CA32A7" w:rsidP="00AA36B2">
            <w:pPr>
              <w:pStyle w:val="ColumnHeading"/>
              <w:keepNext/>
            </w:pPr>
            <w:r w:rsidRPr="009232F7">
              <w:t>Besedilo, ki ga predlaga Komisija</w:t>
            </w:r>
          </w:p>
        </w:tc>
        <w:tc>
          <w:tcPr>
            <w:tcW w:w="4876" w:type="dxa"/>
            <w:hideMark/>
          </w:tcPr>
          <w:p w14:paraId="24422E6E" w14:textId="4B8F62F7" w:rsidR="00CA32A7" w:rsidRPr="009232F7" w:rsidRDefault="006E289C" w:rsidP="00AA36B2">
            <w:pPr>
              <w:pStyle w:val="ColumnHeading"/>
              <w:keepNext/>
            </w:pPr>
            <w:r>
              <w:t>Sprememba</w:t>
            </w:r>
          </w:p>
        </w:tc>
      </w:tr>
      <w:tr w:rsidR="00CA32A7" w:rsidRPr="009232F7" w14:paraId="70AB8567" w14:textId="77777777" w:rsidTr="00AA36B2">
        <w:trPr>
          <w:jc w:val="center"/>
        </w:trPr>
        <w:tc>
          <w:tcPr>
            <w:tcW w:w="4876" w:type="dxa"/>
            <w:hideMark/>
          </w:tcPr>
          <w:p w14:paraId="714FD7D4" w14:textId="77777777" w:rsidR="00CA32A7" w:rsidRPr="009232F7" w:rsidRDefault="00CA32A7" w:rsidP="00AA36B2">
            <w:pPr>
              <w:pStyle w:val="Normal6"/>
            </w:pPr>
            <w:r w:rsidRPr="009232F7">
              <w:t>(c)</w:t>
            </w:r>
            <w:r w:rsidRPr="009232F7">
              <w:tab/>
              <w:t>za SSA/GOVSATCOM: [</w:t>
            </w:r>
            <w:r w:rsidRPr="009232F7">
              <w:rPr>
                <w:b/>
                <w:i/>
              </w:rPr>
              <w:t>0,5</w:t>
            </w:r>
            <w:r w:rsidRPr="009232F7">
              <w:t>] milijarde EUR.</w:t>
            </w:r>
          </w:p>
        </w:tc>
        <w:tc>
          <w:tcPr>
            <w:tcW w:w="4876" w:type="dxa"/>
            <w:hideMark/>
          </w:tcPr>
          <w:p w14:paraId="1F17D74E" w14:textId="77777777" w:rsidR="00CA32A7" w:rsidRPr="009232F7" w:rsidRDefault="00CA32A7" w:rsidP="00AA36B2">
            <w:pPr>
              <w:pStyle w:val="Normal6"/>
              <w:rPr>
                <w:szCs w:val="24"/>
              </w:rPr>
            </w:pPr>
            <w:r w:rsidRPr="009232F7">
              <w:t>(c)</w:t>
            </w:r>
            <w:r w:rsidRPr="009232F7">
              <w:tab/>
              <w:t>za SSA/GOVSATCOM: [</w:t>
            </w:r>
            <w:r w:rsidRPr="009232F7">
              <w:rPr>
                <w:b/>
                <w:i/>
              </w:rPr>
              <w:t>1,2</w:t>
            </w:r>
            <w:r w:rsidRPr="009232F7">
              <w:t>] milijarde EUR.</w:t>
            </w:r>
          </w:p>
        </w:tc>
      </w:tr>
    </w:tbl>
    <w:p w14:paraId="7F29B7DA" w14:textId="77777777" w:rsidR="00CA32A7" w:rsidRPr="009232F7" w:rsidRDefault="00CA32A7" w:rsidP="00CA32A7"/>
    <w:p w14:paraId="7E7F14B6" w14:textId="31ED3757" w:rsidR="00CA32A7" w:rsidRPr="009232F7" w:rsidRDefault="006E289C" w:rsidP="009232F7">
      <w:pPr>
        <w:pStyle w:val="AMNumberTabs"/>
      </w:pPr>
      <w:r>
        <w:t>Sprememba</w:t>
      </w:r>
      <w:r w:rsidR="00CA32A7" w:rsidRPr="009232F7">
        <w:tab/>
      </w:r>
      <w:r w:rsidR="00CA32A7" w:rsidRPr="009232F7">
        <w:tab/>
        <w:t>100</w:t>
      </w:r>
    </w:p>
    <w:p w14:paraId="6C4A8752" w14:textId="77777777" w:rsidR="009232F7" w:rsidRDefault="009232F7" w:rsidP="009232F7">
      <w:pPr>
        <w:pStyle w:val="NormalBold12b"/>
      </w:pPr>
      <w:r>
        <w:t>Predlog uredbe</w:t>
      </w:r>
    </w:p>
    <w:p w14:paraId="023642B7" w14:textId="77777777" w:rsidR="00CA32A7" w:rsidRPr="009232F7" w:rsidRDefault="00CA32A7" w:rsidP="009232F7">
      <w:pPr>
        <w:pStyle w:val="NormalBold"/>
      </w:pPr>
      <w:r w:rsidRPr="009232F7">
        <w:t>Člen 11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3A4C0DA" w14:textId="77777777" w:rsidTr="00AA36B2">
        <w:trPr>
          <w:jc w:val="center"/>
        </w:trPr>
        <w:tc>
          <w:tcPr>
            <w:tcW w:w="9752" w:type="dxa"/>
            <w:gridSpan w:val="2"/>
          </w:tcPr>
          <w:p w14:paraId="76AA0593" w14:textId="77777777" w:rsidR="00CA32A7" w:rsidRPr="009232F7" w:rsidRDefault="00CA32A7" w:rsidP="00AA36B2">
            <w:pPr>
              <w:keepNext/>
            </w:pPr>
          </w:p>
        </w:tc>
      </w:tr>
      <w:tr w:rsidR="00CA32A7" w:rsidRPr="009232F7" w14:paraId="449A848C" w14:textId="77777777" w:rsidTr="00AA36B2">
        <w:trPr>
          <w:jc w:val="center"/>
        </w:trPr>
        <w:tc>
          <w:tcPr>
            <w:tcW w:w="4876" w:type="dxa"/>
            <w:hideMark/>
          </w:tcPr>
          <w:p w14:paraId="1287640F" w14:textId="77777777" w:rsidR="00CA32A7" w:rsidRPr="009232F7" w:rsidRDefault="00CA32A7" w:rsidP="00AA36B2">
            <w:pPr>
              <w:pStyle w:val="ColumnHeading"/>
              <w:keepNext/>
            </w:pPr>
            <w:r w:rsidRPr="009232F7">
              <w:t>Besedilo, ki ga predlaga Komisija</w:t>
            </w:r>
          </w:p>
        </w:tc>
        <w:tc>
          <w:tcPr>
            <w:tcW w:w="4876" w:type="dxa"/>
            <w:hideMark/>
          </w:tcPr>
          <w:p w14:paraId="6F164679" w14:textId="7470C797" w:rsidR="00CA32A7" w:rsidRPr="009232F7" w:rsidRDefault="006E289C" w:rsidP="00AA36B2">
            <w:pPr>
              <w:pStyle w:val="ColumnHeading"/>
              <w:keepNext/>
            </w:pPr>
            <w:r>
              <w:t>Sprememba</w:t>
            </w:r>
          </w:p>
        </w:tc>
      </w:tr>
      <w:tr w:rsidR="00CA32A7" w:rsidRPr="009232F7" w14:paraId="2C688520" w14:textId="77777777" w:rsidTr="00AA36B2">
        <w:trPr>
          <w:jc w:val="center"/>
        </w:trPr>
        <w:tc>
          <w:tcPr>
            <w:tcW w:w="4876" w:type="dxa"/>
            <w:hideMark/>
          </w:tcPr>
          <w:p w14:paraId="76DBBA9C" w14:textId="77777777" w:rsidR="00CA32A7" w:rsidRPr="009232F7" w:rsidRDefault="00CA32A7" w:rsidP="00AA36B2">
            <w:pPr>
              <w:pStyle w:val="Normal6"/>
            </w:pPr>
            <w:r w:rsidRPr="009232F7">
              <w:t>2.</w:t>
            </w:r>
            <w:r w:rsidRPr="009232F7">
              <w:tab/>
              <w:t xml:space="preserve">Medsektorske dejavnosti iz </w:t>
            </w:r>
            <w:r w:rsidRPr="009232F7">
              <w:rPr>
                <w:b/>
                <w:i/>
              </w:rPr>
              <w:t>člena</w:t>
            </w:r>
            <w:r w:rsidRPr="009232F7">
              <w:t xml:space="preserve"> 3 se financirajo v okviru komponent vesoljskega programa.</w:t>
            </w:r>
          </w:p>
        </w:tc>
        <w:tc>
          <w:tcPr>
            <w:tcW w:w="4876" w:type="dxa"/>
            <w:hideMark/>
          </w:tcPr>
          <w:p w14:paraId="6692E503" w14:textId="77777777" w:rsidR="00CA32A7" w:rsidRPr="009232F7" w:rsidRDefault="00CA32A7" w:rsidP="00AA36B2">
            <w:pPr>
              <w:pStyle w:val="Normal6"/>
              <w:rPr>
                <w:szCs w:val="24"/>
              </w:rPr>
            </w:pPr>
            <w:r w:rsidRPr="009232F7">
              <w:t>2.</w:t>
            </w:r>
            <w:r w:rsidRPr="009232F7">
              <w:tab/>
              <w:t xml:space="preserve">Medsektorske dejavnosti iz </w:t>
            </w:r>
            <w:r w:rsidRPr="009232F7">
              <w:rPr>
                <w:b/>
                <w:i/>
              </w:rPr>
              <w:t>členov</w:t>
            </w:r>
            <w:r w:rsidRPr="009232F7">
              <w:t xml:space="preserve"> 3</w:t>
            </w:r>
            <w:r w:rsidRPr="009232F7">
              <w:rPr>
                <w:b/>
                <w:i/>
              </w:rPr>
              <w:t>, 5 in 6</w:t>
            </w:r>
            <w:r w:rsidRPr="009232F7">
              <w:t xml:space="preserve"> se financirajo v okviru komponent vesoljskega programa.</w:t>
            </w:r>
          </w:p>
        </w:tc>
      </w:tr>
    </w:tbl>
    <w:p w14:paraId="40C7D8B8" w14:textId="77777777" w:rsidR="00CA32A7" w:rsidRPr="009232F7" w:rsidRDefault="00CA32A7" w:rsidP="00CA32A7"/>
    <w:p w14:paraId="4DD1D83F" w14:textId="25A5D488" w:rsidR="00CA32A7" w:rsidRPr="009232F7" w:rsidRDefault="006E289C" w:rsidP="009232F7">
      <w:pPr>
        <w:pStyle w:val="AMNumberTabs"/>
      </w:pPr>
      <w:r>
        <w:t>Sprememba</w:t>
      </w:r>
      <w:r w:rsidR="00CA32A7" w:rsidRPr="009232F7">
        <w:tab/>
      </w:r>
      <w:r w:rsidR="00CA32A7" w:rsidRPr="009232F7">
        <w:tab/>
        <w:t>101</w:t>
      </w:r>
    </w:p>
    <w:p w14:paraId="0661B4B8" w14:textId="77777777" w:rsidR="009232F7" w:rsidRDefault="009232F7" w:rsidP="009232F7">
      <w:pPr>
        <w:pStyle w:val="NormalBold12b"/>
      </w:pPr>
      <w:r>
        <w:t>Predlog uredbe</w:t>
      </w:r>
    </w:p>
    <w:p w14:paraId="6D5EA36C" w14:textId="77777777" w:rsidR="00CA32A7" w:rsidRPr="009232F7" w:rsidRDefault="00CA32A7" w:rsidP="009232F7">
      <w:pPr>
        <w:pStyle w:val="NormalBold"/>
      </w:pPr>
      <w:r w:rsidRPr="009232F7">
        <w:t>Člen 14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4C6C378" w14:textId="77777777" w:rsidTr="00AA36B2">
        <w:trPr>
          <w:jc w:val="center"/>
        </w:trPr>
        <w:tc>
          <w:tcPr>
            <w:tcW w:w="9752" w:type="dxa"/>
            <w:gridSpan w:val="2"/>
          </w:tcPr>
          <w:p w14:paraId="62B0695B" w14:textId="77777777" w:rsidR="00CA32A7" w:rsidRPr="009232F7" w:rsidRDefault="00CA32A7" w:rsidP="00AA36B2">
            <w:pPr>
              <w:keepNext/>
            </w:pPr>
          </w:p>
        </w:tc>
      </w:tr>
      <w:tr w:rsidR="00CA32A7" w:rsidRPr="009232F7" w14:paraId="3AA87002" w14:textId="77777777" w:rsidTr="00AA36B2">
        <w:trPr>
          <w:jc w:val="center"/>
        </w:trPr>
        <w:tc>
          <w:tcPr>
            <w:tcW w:w="4876" w:type="dxa"/>
            <w:hideMark/>
          </w:tcPr>
          <w:p w14:paraId="78458C49" w14:textId="77777777" w:rsidR="00CA32A7" w:rsidRPr="009232F7" w:rsidRDefault="00CA32A7" w:rsidP="00AA36B2">
            <w:pPr>
              <w:pStyle w:val="ColumnHeading"/>
              <w:keepNext/>
            </w:pPr>
            <w:r w:rsidRPr="009232F7">
              <w:t>Besedilo, ki ga predlaga Komisija</w:t>
            </w:r>
          </w:p>
        </w:tc>
        <w:tc>
          <w:tcPr>
            <w:tcW w:w="4876" w:type="dxa"/>
            <w:hideMark/>
          </w:tcPr>
          <w:p w14:paraId="1F23C77B" w14:textId="65D735CD" w:rsidR="00CA32A7" w:rsidRPr="009232F7" w:rsidRDefault="006E289C" w:rsidP="00AA36B2">
            <w:pPr>
              <w:pStyle w:val="ColumnHeading"/>
              <w:keepNext/>
            </w:pPr>
            <w:r>
              <w:t>Sprememba</w:t>
            </w:r>
          </w:p>
        </w:tc>
      </w:tr>
      <w:tr w:rsidR="00CA32A7" w:rsidRPr="009232F7" w14:paraId="72DE4D2E" w14:textId="77777777" w:rsidTr="00AA36B2">
        <w:trPr>
          <w:jc w:val="center"/>
        </w:trPr>
        <w:tc>
          <w:tcPr>
            <w:tcW w:w="4876" w:type="dxa"/>
            <w:hideMark/>
          </w:tcPr>
          <w:p w14:paraId="6ADDCAA6" w14:textId="77777777" w:rsidR="00CA32A7" w:rsidRPr="009232F7" w:rsidRDefault="00CA32A7" w:rsidP="00AA36B2">
            <w:pPr>
              <w:pStyle w:val="Normal6"/>
            </w:pPr>
            <w:r w:rsidRPr="009232F7">
              <w:t>(a)</w:t>
            </w:r>
            <w:r w:rsidRPr="009232F7">
              <w:tab/>
            </w:r>
            <w:r w:rsidRPr="009232F7">
              <w:rPr>
                <w:b/>
                <w:i/>
              </w:rPr>
              <w:t>v vseh državah članicah</w:t>
            </w:r>
            <w:r w:rsidRPr="009232F7">
              <w:t xml:space="preserve"> in v celotni dobavni verigi spodbujajo čim večjo in čim bolj odprto udeležbo zagonskih podjetij, novih udeležencev na trgu, malih in srednjih podjetij</w:t>
            </w:r>
            <w:r w:rsidRPr="009232F7">
              <w:rPr>
                <w:b/>
                <w:i/>
              </w:rPr>
              <w:t xml:space="preserve"> ter drugih </w:t>
            </w:r>
            <w:r w:rsidRPr="009232F7">
              <w:rPr>
                <w:b/>
                <w:i/>
              </w:rPr>
              <w:lastRenderedPageBreak/>
              <w:t>gospodarskih subjektov</w:t>
            </w:r>
            <w:r w:rsidRPr="009232F7">
              <w:t>, vključno z zahtevo, da ponudniki sklenejo pogodbe s podizvajalci;</w:t>
            </w:r>
          </w:p>
        </w:tc>
        <w:tc>
          <w:tcPr>
            <w:tcW w:w="4876" w:type="dxa"/>
            <w:hideMark/>
          </w:tcPr>
          <w:p w14:paraId="59B43EE9" w14:textId="77777777" w:rsidR="00CA32A7" w:rsidRPr="009232F7" w:rsidRDefault="00CA32A7" w:rsidP="00AA36B2">
            <w:pPr>
              <w:pStyle w:val="Normal6"/>
              <w:rPr>
                <w:szCs w:val="24"/>
              </w:rPr>
            </w:pPr>
            <w:r w:rsidRPr="009232F7">
              <w:lastRenderedPageBreak/>
              <w:t>(a)</w:t>
            </w:r>
            <w:r w:rsidRPr="009232F7">
              <w:tab/>
            </w:r>
            <w:r w:rsidRPr="009232F7">
              <w:rPr>
                <w:b/>
                <w:i/>
              </w:rPr>
              <w:t>po vsej Uniji</w:t>
            </w:r>
            <w:r w:rsidRPr="009232F7">
              <w:t xml:space="preserve"> in v celotni dobavni verigi spodbujajo čim večjo in čim bolj odprto udeležbo </w:t>
            </w:r>
            <w:r w:rsidRPr="009232F7">
              <w:rPr>
                <w:b/>
                <w:i/>
              </w:rPr>
              <w:t xml:space="preserve">vseh gospodarskih subjektov, predvsem pa </w:t>
            </w:r>
            <w:r w:rsidRPr="009232F7">
              <w:t xml:space="preserve">zagonskih podjetij, novih udeležencev na trgu, malih in </w:t>
            </w:r>
            <w:r w:rsidRPr="009232F7">
              <w:lastRenderedPageBreak/>
              <w:t>srednjih podjetij, vključno z zahtevo, da ponudniki sklenejo pogodbe s podizvajalci;</w:t>
            </w:r>
          </w:p>
        </w:tc>
      </w:tr>
    </w:tbl>
    <w:p w14:paraId="5543C410" w14:textId="77777777" w:rsidR="00CA32A7" w:rsidRPr="009232F7" w:rsidRDefault="00CA32A7" w:rsidP="00CA32A7"/>
    <w:p w14:paraId="23C57873" w14:textId="0C37F5DB" w:rsidR="00CA32A7" w:rsidRPr="009232F7" w:rsidRDefault="006E289C" w:rsidP="009232F7">
      <w:pPr>
        <w:pStyle w:val="AMNumberTabs"/>
      </w:pPr>
      <w:r>
        <w:t>Sprememba</w:t>
      </w:r>
      <w:r w:rsidR="00CA32A7" w:rsidRPr="009232F7">
        <w:tab/>
      </w:r>
      <w:r w:rsidR="00CA32A7" w:rsidRPr="009232F7">
        <w:tab/>
        <w:t>102</w:t>
      </w:r>
    </w:p>
    <w:p w14:paraId="69AA9710" w14:textId="77777777" w:rsidR="009232F7" w:rsidRDefault="009232F7" w:rsidP="009232F7">
      <w:pPr>
        <w:pStyle w:val="NormalBold12b"/>
      </w:pPr>
      <w:r>
        <w:t>Predlog uredbe</w:t>
      </w:r>
    </w:p>
    <w:p w14:paraId="50721EFF" w14:textId="77777777" w:rsidR="00CA32A7" w:rsidRPr="009232F7" w:rsidRDefault="00CA32A7" w:rsidP="009232F7">
      <w:pPr>
        <w:pStyle w:val="NormalBold"/>
      </w:pPr>
      <w:r w:rsidRPr="009232F7">
        <w:t>Člen 14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EA5C2A7" w14:textId="77777777" w:rsidTr="00AA36B2">
        <w:trPr>
          <w:jc w:val="center"/>
        </w:trPr>
        <w:tc>
          <w:tcPr>
            <w:tcW w:w="9752" w:type="dxa"/>
            <w:gridSpan w:val="2"/>
          </w:tcPr>
          <w:p w14:paraId="451C02D7" w14:textId="77777777" w:rsidR="00CA32A7" w:rsidRPr="009232F7" w:rsidRDefault="00CA32A7" w:rsidP="00AA36B2">
            <w:pPr>
              <w:keepNext/>
            </w:pPr>
          </w:p>
        </w:tc>
      </w:tr>
      <w:tr w:rsidR="00CA32A7" w:rsidRPr="009232F7" w14:paraId="0E3E6E30" w14:textId="77777777" w:rsidTr="00AA36B2">
        <w:trPr>
          <w:jc w:val="center"/>
        </w:trPr>
        <w:tc>
          <w:tcPr>
            <w:tcW w:w="4876" w:type="dxa"/>
            <w:hideMark/>
          </w:tcPr>
          <w:p w14:paraId="182964A0" w14:textId="77777777" w:rsidR="00CA32A7" w:rsidRPr="009232F7" w:rsidRDefault="00CA32A7" w:rsidP="00AA36B2">
            <w:pPr>
              <w:pStyle w:val="ColumnHeading"/>
              <w:keepNext/>
            </w:pPr>
            <w:r w:rsidRPr="009232F7">
              <w:t>Besedilo, ki ga predlaga Komisija</w:t>
            </w:r>
          </w:p>
        </w:tc>
        <w:tc>
          <w:tcPr>
            <w:tcW w:w="4876" w:type="dxa"/>
            <w:hideMark/>
          </w:tcPr>
          <w:p w14:paraId="07060D71" w14:textId="59DF9A1D" w:rsidR="00CA32A7" w:rsidRPr="009232F7" w:rsidRDefault="006E289C" w:rsidP="00AA36B2">
            <w:pPr>
              <w:pStyle w:val="ColumnHeading"/>
              <w:keepNext/>
            </w:pPr>
            <w:r>
              <w:t>Sprememba</w:t>
            </w:r>
          </w:p>
        </w:tc>
      </w:tr>
      <w:tr w:rsidR="00CA32A7" w:rsidRPr="009232F7" w14:paraId="4E657FBA" w14:textId="77777777" w:rsidTr="00AA36B2">
        <w:trPr>
          <w:jc w:val="center"/>
        </w:trPr>
        <w:tc>
          <w:tcPr>
            <w:tcW w:w="4876" w:type="dxa"/>
            <w:hideMark/>
          </w:tcPr>
          <w:p w14:paraId="0C15DB84" w14:textId="77777777" w:rsidR="00CA32A7" w:rsidRPr="009232F7" w:rsidRDefault="00CA32A7" w:rsidP="00AA36B2">
            <w:pPr>
              <w:pStyle w:val="Normal6"/>
            </w:pPr>
            <w:r w:rsidRPr="009232F7">
              <w:t>(d)</w:t>
            </w:r>
            <w:r w:rsidRPr="009232F7">
              <w:tab/>
              <w:t xml:space="preserve">spodbujajo </w:t>
            </w:r>
            <w:r w:rsidRPr="009232F7">
              <w:rPr>
                <w:b/>
                <w:i/>
              </w:rPr>
              <w:t>avtonomnost</w:t>
            </w:r>
            <w:r w:rsidRPr="009232F7">
              <w:t xml:space="preserve"> Unije, zlasti v tehnološkem smislu;</w:t>
            </w:r>
          </w:p>
        </w:tc>
        <w:tc>
          <w:tcPr>
            <w:tcW w:w="4876" w:type="dxa"/>
            <w:hideMark/>
          </w:tcPr>
          <w:p w14:paraId="3D9313A5" w14:textId="77777777" w:rsidR="00CA32A7" w:rsidRPr="009232F7" w:rsidRDefault="00CA32A7" w:rsidP="00AA36B2">
            <w:pPr>
              <w:pStyle w:val="Normal6"/>
              <w:rPr>
                <w:szCs w:val="24"/>
              </w:rPr>
            </w:pPr>
            <w:r w:rsidRPr="009232F7">
              <w:t>(d)</w:t>
            </w:r>
            <w:r w:rsidRPr="009232F7">
              <w:tab/>
              <w:t xml:space="preserve">spodbujajo </w:t>
            </w:r>
            <w:r w:rsidRPr="009232F7">
              <w:rPr>
                <w:b/>
                <w:i/>
              </w:rPr>
              <w:t>strateško neodvisnost</w:t>
            </w:r>
            <w:r w:rsidRPr="009232F7">
              <w:t xml:space="preserve"> Unije</w:t>
            </w:r>
            <w:r w:rsidRPr="009232F7">
              <w:rPr>
                <w:b/>
                <w:i/>
              </w:rPr>
              <w:t xml:space="preserve"> v celotni vrednostni verigi</w:t>
            </w:r>
            <w:r w:rsidRPr="009232F7">
              <w:t>, zlasti v</w:t>
            </w:r>
            <w:r w:rsidRPr="009232F7">
              <w:rPr>
                <w:b/>
                <w:i/>
              </w:rPr>
              <w:t xml:space="preserve"> industrijskem in</w:t>
            </w:r>
            <w:r w:rsidRPr="009232F7">
              <w:t xml:space="preserve"> tehnološkem smislu;</w:t>
            </w:r>
          </w:p>
        </w:tc>
      </w:tr>
    </w:tbl>
    <w:p w14:paraId="26E1D3CB" w14:textId="77777777" w:rsidR="00CA32A7" w:rsidRPr="009232F7" w:rsidRDefault="00CA32A7" w:rsidP="00CA32A7"/>
    <w:p w14:paraId="4086E8B0" w14:textId="72283648" w:rsidR="00CA32A7" w:rsidRPr="009232F7" w:rsidRDefault="006E289C" w:rsidP="009232F7">
      <w:pPr>
        <w:pStyle w:val="AMNumberTabs"/>
      </w:pPr>
      <w:r>
        <w:t>Sprememba</w:t>
      </w:r>
      <w:r w:rsidR="00CA32A7" w:rsidRPr="009232F7">
        <w:tab/>
      </w:r>
      <w:r w:rsidR="00CA32A7" w:rsidRPr="009232F7">
        <w:tab/>
        <w:t>103</w:t>
      </w:r>
    </w:p>
    <w:p w14:paraId="12998EE4" w14:textId="77777777" w:rsidR="009232F7" w:rsidRDefault="009232F7" w:rsidP="009232F7">
      <w:pPr>
        <w:pStyle w:val="NormalBold12b"/>
      </w:pPr>
      <w:r>
        <w:t>Predlog uredbe</w:t>
      </w:r>
    </w:p>
    <w:p w14:paraId="280B8A56" w14:textId="77777777" w:rsidR="00CA32A7" w:rsidRPr="009232F7" w:rsidRDefault="00CA32A7" w:rsidP="009232F7">
      <w:pPr>
        <w:pStyle w:val="NormalBold"/>
      </w:pPr>
      <w:r w:rsidRPr="009232F7">
        <w:t>Člen 14 – odstavek 1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CC00FF9" w14:textId="77777777" w:rsidTr="00AA36B2">
        <w:trPr>
          <w:jc w:val="center"/>
        </w:trPr>
        <w:tc>
          <w:tcPr>
            <w:tcW w:w="9752" w:type="dxa"/>
            <w:gridSpan w:val="2"/>
          </w:tcPr>
          <w:p w14:paraId="5DC6BFFC" w14:textId="77777777" w:rsidR="00CA32A7" w:rsidRPr="009232F7" w:rsidRDefault="00CA32A7" w:rsidP="00AA36B2">
            <w:pPr>
              <w:keepNext/>
            </w:pPr>
          </w:p>
        </w:tc>
      </w:tr>
      <w:tr w:rsidR="00CA32A7" w:rsidRPr="009232F7" w14:paraId="59D4BFB5" w14:textId="77777777" w:rsidTr="00AA36B2">
        <w:trPr>
          <w:jc w:val="center"/>
        </w:trPr>
        <w:tc>
          <w:tcPr>
            <w:tcW w:w="4876" w:type="dxa"/>
            <w:hideMark/>
          </w:tcPr>
          <w:p w14:paraId="5F318CBC" w14:textId="77777777" w:rsidR="00CA32A7" w:rsidRPr="009232F7" w:rsidRDefault="00CA32A7" w:rsidP="00AA36B2">
            <w:pPr>
              <w:pStyle w:val="ColumnHeading"/>
              <w:keepNext/>
            </w:pPr>
            <w:r w:rsidRPr="009232F7">
              <w:t>Besedilo, ki ga predlaga Komisija</w:t>
            </w:r>
          </w:p>
        </w:tc>
        <w:tc>
          <w:tcPr>
            <w:tcW w:w="4876" w:type="dxa"/>
            <w:hideMark/>
          </w:tcPr>
          <w:p w14:paraId="0AF0FADE" w14:textId="0BB749A4" w:rsidR="00CA32A7" w:rsidRPr="009232F7" w:rsidRDefault="006E289C" w:rsidP="00AA36B2">
            <w:pPr>
              <w:pStyle w:val="ColumnHeading"/>
              <w:keepNext/>
            </w:pPr>
            <w:r>
              <w:t>Sprememba</w:t>
            </w:r>
          </w:p>
        </w:tc>
      </w:tr>
      <w:tr w:rsidR="00CA32A7" w:rsidRPr="009232F7" w14:paraId="232EA20B" w14:textId="77777777" w:rsidTr="00AA36B2">
        <w:trPr>
          <w:jc w:val="center"/>
        </w:trPr>
        <w:tc>
          <w:tcPr>
            <w:tcW w:w="4876" w:type="dxa"/>
          </w:tcPr>
          <w:p w14:paraId="51CB7146" w14:textId="77777777" w:rsidR="00CA32A7" w:rsidRPr="009232F7" w:rsidRDefault="00CA32A7" w:rsidP="00AA36B2">
            <w:pPr>
              <w:pStyle w:val="Normal6"/>
            </w:pPr>
          </w:p>
        </w:tc>
        <w:tc>
          <w:tcPr>
            <w:tcW w:w="4876" w:type="dxa"/>
            <w:hideMark/>
          </w:tcPr>
          <w:p w14:paraId="04C56133" w14:textId="77777777" w:rsidR="00CA32A7" w:rsidRPr="009232F7" w:rsidRDefault="00CA32A7" w:rsidP="00AA36B2">
            <w:pPr>
              <w:pStyle w:val="Normal6"/>
              <w:rPr>
                <w:szCs w:val="24"/>
              </w:rPr>
            </w:pPr>
            <w:r w:rsidRPr="009232F7">
              <w:rPr>
                <w:b/>
                <w:i/>
              </w:rPr>
              <w:t>(da)</w:t>
            </w:r>
            <w:r w:rsidRPr="009232F7">
              <w:rPr>
                <w:b/>
                <w:i/>
              </w:rPr>
              <w:tab/>
              <w:t>spoštujejo načeli prostega dostopa in poštene konkurence v celotni industrijski dobavni verigi, omogočajo javno naročanje na podlagi preglednih in pravočasnih informacij, jasnega obveščanja o veljavnih pravilih glede javnih naročil, izbirnih merilih in merilih za oddajo naročil ter vseh drugih ustreznih informacij, da se omogočijo enaki pogoji za vse morebitne ponudnike;</w:t>
            </w:r>
          </w:p>
        </w:tc>
      </w:tr>
    </w:tbl>
    <w:p w14:paraId="4F0B4288" w14:textId="77777777" w:rsidR="00CA32A7" w:rsidRPr="009232F7" w:rsidRDefault="00CA32A7" w:rsidP="00CA32A7"/>
    <w:p w14:paraId="7E0440A2" w14:textId="1190D832" w:rsidR="00CA32A7" w:rsidRPr="009232F7" w:rsidRDefault="006E289C" w:rsidP="009232F7">
      <w:pPr>
        <w:pStyle w:val="AMNumberTabs"/>
      </w:pPr>
      <w:r>
        <w:t>Sprememba</w:t>
      </w:r>
      <w:r w:rsidR="00CA32A7" w:rsidRPr="009232F7">
        <w:tab/>
      </w:r>
      <w:r w:rsidR="00CA32A7" w:rsidRPr="009232F7">
        <w:tab/>
        <w:t>104</w:t>
      </w:r>
    </w:p>
    <w:p w14:paraId="04306FE8" w14:textId="77777777" w:rsidR="009232F7" w:rsidRDefault="009232F7" w:rsidP="009232F7">
      <w:pPr>
        <w:pStyle w:val="NormalBold12b"/>
      </w:pPr>
      <w:r>
        <w:t>Predlog uredbe</w:t>
      </w:r>
    </w:p>
    <w:p w14:paraId="5141BDDE" w14:textId="77777777" w:rsidR="00CA32A7" w:rsidRPr="009232F7" w:rsidRDefault="00CA32A7" w:rsidP="009232F7">
      <w:pPr>
        <w:pStyle w:val="NormalBold"/>
      </w:pPr>
      <w:r w:rsidRPr="009232F7">
        <w:t>Člen 17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E9CD400" w14:textId="77777777" w:rsidTr="00AA36B2">
        <w:trPr>
          <w:jc w:val="center"/>
        </w:trPr>
        <w:tc>
          <w:tcPr>
            <w:tcW w:w="9752" w:type="dxa"/>
            <w:gridSpan w:val="2"/>
          </w:tcPr>
          <w:p w14:paraId="621DDC64" w14:textId="77777777" w:rsidR="00CA32A7" w:rsidRPr="009232F7" w:rsidRDefault="00CA32A7" w:rsidP="00AA36B2">
            <w:pPr>
              <w:keepNext/>
            </w:pPr>
          </w:p>
        </w:tc>
      </w:tr>
      <w:tr w:rsidR="00CA32A7" w:rsidRPr="009232F7" w14:paraId="55522EB3" w14:textId="77777777" w:rsidTr="00AA36B2">
        <w:trPr>
          <w:jc w:val="center"/>
        </w:trPr>
        <w:tc>
          <w:tcPr>
            <w:tcW w:w="4876" w:type="dxa"/>
            <w:hideMark/>
          </w:tcPr>
          <w:p w14:paraId="517DDE83" w14:textId="77777777" w:rsidR="00CA32A7" w:rsidRPr="009232F7" w:rsidRDefault="00CA32A7" w:rsidP="00AA36B2">
            <w:pPr>
              <w:pStyle w:val="ColumnHeading"/>
              <w:keepNext/>
            </w:pPr>
            <w:r w:rsidRPr="009232F7">
              <w:t>Besedilo, ki ga predlaga Komisija</w:t>
            </w:r>
          </w:p>
        </w:tc>
        <w:tc>
          <w:tcPr>
            <w:tcW w:w="4876" w:type="dxa"/>
            <w:hideMark/>
          </w:tcPr>
          <w:p w14:paraId="64CE319D" w14:textId="7CC2B1CE" w:rsidR="00CA32A7" w:rsidRPr="009232F7" w:rsidRDefault="006E289C" w:rsidP="00AA36B2">
            <w:pPr>
              <w:pStyle w:val="ColumnHeading"/>
              <w:keepNext/>
            </w:pPr>
            <w:r>
              <w:t>Sprememba</w:t>
            </w:r>
          </w:p>
        </w:tc>
      </w:tr>
      <w:tr w:rsidR="00CA32A7" w:rsidRPr="009232F7" w14:paraId="28869335" w14:textId="77777777" w:rsidTr="00AA36B2">
        <w:trPr>
          <w:jc w:val="center"/>
        </w:trPr>
        <w:tc>
          <w:tcPr>
            <w:tcW w:w="4876" w:type="dxa"/>
            <w:hideMark/>
          </w:tcPr>
          <w:p w14:paraId="4CD65AA0" w14:textId="77777777" w:rsidR="00CA32A7" w:rsidRPr="009232F7" w:rsidRDefault="00CA32A7" w:rsidP="00AA36B2">
            <w:pPr>
              <w:pStyle w:val="Normal6"/>
            </w:pPr>
            <w:r w:rsidRPr="009232F7">
              <w:t>1.</w:t>
            </w:r>
            <w:r w:rsidRPr="009232F7">
              <w:tab/>
              <w:t xml:space="preserve">Za spodbujanje novih udeležencev na trgu, malih, srednjih in zagonskih podjetij ter zagotovitev najširše možne geografske pokritosti ob zaščiti strateške </w:t>
            </w:r>
            <w:r w:rsidRPr="009232F7">
              <w:rPr>
                <w:b/>
                <w:i/>
              </w:rPr>
              <w:t>avtonomnosti</w:t>
            </w:r>
            <w:r w:rsidRPr="009232F7">
              <w:t xml:space="preserve"> Unije </w:t>
            </w:r>
            <w:r w:rsidRPr="009232F7">
              <w:rPr>
                <w:b/>
                <w:i/>
              </w:rPr>
              <w:t>lahko</w:t>
            </w:r>
            <w:r w:rsidRPr="009232F7">
              <w:t xml:space="preserve"> javni naročnik od ponudnika </w:t>
            </w:r>
            <w:r w:rsidRPr="009232F7">
              <w:rPr>
                <w:b/>
                <w:i/>
              </w:rPr>
              <w:t>zahteva</w:t>
            </w:r>
            <w:r w:rsidRPr="009232F7">
              <w:t xml:space="preserve">, da del naročila odda podizvajalcem s konkurenčnim razpisnim </w:t>
            </w:r>
            <w:r w:rsidRPr="009232F7">
              <w:lastRenderedPageBreak/>
              <w:t>postopkom za podizvajalce na ustreznih ravneh, in sicer podjetjem, ki ne spadajo v skupino, v katero spada sam.</w:t>
            </w:r>
          </w:p>
        </w:tc>
        <w:tc>
          <w:tcPr>
            <w:tcW w:w="4876" w:type="dxa"/>
            <w:hideMark/>
          </w:tcPr>
          <w:p w14:paraId="565F7E8C" w14:textId="77777777" w:rsidR="00CA32A7" w:rsidRPr="009232F7" w:rsidRDefault="00CA32A7" w:rsidP="00AA36B2">
            <w:pPr>
              <w:pStyle w:val="Normal6"/>
              <w:rPr>
                <w:szCs w:val="24"/>
              </w:rPr>
            </w:pPr>
            <w:r w:rsidRPr="009232F7">
              <w:lastRenderedPageBreak/>
              <w:t>1.</w:t>
            </w:r>
            <w:r w:rsidRPr="009232F7">
              <w:tab/>
              <w:t xml:space="preserve">Za spodbujanje novih udeležencev na trgu, </w:t>
            </w:r>
            <w:r w:rsidRPr="009232F7">
              <w:rPr>
                <w:b/>
                <w:i/>
              </w:rPr>
              <w:t xml:space="preserve">zlasti </w:t>
            </w:r>
            <w:r w:rsidRPr="009232F7">
              <w:t xml:space="preserve">malih, srednjih in zagonskih podjetij ter zagotovitev najširše možne geografske pokritosti ob zaščiti strateške </w:t>
            </w:r>
            <w:r w:rsidRPr="009232F7">
              <w:rPr>
                <w:b/>
                <w:i/>
              </w:rPr>
              <w:t>neodvisnosti</w:t>
            </w:r>
            <w:r w:rsidRPr="009232F7">
              <w:t xml:space="preserve"> Unije </w:t>
            </w:r>
            <w:r w:rsidRPr="009232F7">
              <w:rPr>
                <w:b/>
                <w:i/>
              </w:rPr>
              <w:t>skuša</w:t>
            </w:r>
            <w:r w:rsidRPr="009232F7">
              <w:t xml:space="preserve"> javni naročnik od ponudnika </w:t>
            </w:r>
            <w:r w:rsidRPr="009232F7">
              <w:rPr>
                <w:b/>
                <w:i/>
              </w:rPr>
              <w:t>zahtevati</w:t>
            </w:r>
            <w:r w:rsidRPr="009232F7">
              <w:t xml:space="preserve">, da del naročila odda podizvajalcem s konkurenčnim razpisnim </w:t>
            </w:r>
            <w:r w:rsidRPr="009232F7">
              <w:lastRenderedPageBreak/>
              <w:t>postopkom za podizvajalce na ustreznih ravneh, in sicer podjetjem, ki ne spadajo v skupino, v katero spada sam.</w:t>
            </w:r>
          </w:p>
        </w:tc>
      </w:tr>
    </w:tbl>
    <w:p w14:paraId="4DCA23A2" w14:textId="77777777" w:rsidR="00CA32A7" w:rsidRPr="009232F7" w:rsidRDefault="00CA32A7" w:rsidP="00CA32A7"/>
    <w:p w14:paraId="5EC5CD59" w14:textId="542C1C27" w:rsidR="00CA32A7" w:rsidRPr="009232F7" w:rsidRDefault="006E289C" w:rsidP="009232F7">
      <w:pPr>
        <w:pStyle w:val="AMNumberTabs"/>
      </w:pPr>
      <w:r>
        <w:t>Sprememba</w:t>
      </w:r>
      <w:r w:rsidR="00CA32A7" w:rsidRPr="009232F7">
        <w:tab/>
      </w:r>
      <w:r w:rsidR="00CA32A7" w:rsidRPr="009232F7">
        <w:tab/>
        <w:t>105</w:t>
      </w:r>
    </w:p>
    <w:p w14:paraId="6563C4D1" w14:textId="77777777" w:rsidR="009232F7" w:rsidRDefault="009232F7" w:rsidP="009232F7">
      <w:pPr>
        <w:pStyle w:val="NormalBold12b"/>
      </w:pPr>
      <w:r>
        <w:t>Predlog uredbe</w:t>
      </w:r>
    </w:p>
    <w:p w14:paraId="3F827EEF" w14:textId="77777777" w:rsidR="00CA32A7" w:rsidRPr="009232F7" w:rsidRDefault="00CA32A7" w:rsidP="009232F7">
      <w:pPr>
        <w:pStyle w:val="NormalBold"/>
      </w:pPr>
      <w:r w:rsidRPr="009232F7">
        <w:t>Člen 17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D8D8447" w14:textId="77777777" w:rsidTr="00AA36B2">
        <w:trPr>
          <w:jc w:val="center"/>
        </w:trPr>
        <w:tc>
          <w:tcPr>
            <w:tcW w:w="9752" w:type="dxa"/>
            <w:gridSpan w:val="2"/>
          </w:tcPr>
          <w:p w14:paraId="0C4C7E14" w14:textId="77777777" w:rsidR="00CA32A7" w:rsidRPr="009232F7" w:rsidRDefault="00CA32A7" w:rsidP="00AA36B2">
            <w:pPr>
              <w:keepNext/>
            </w:pPr>
          </w:p>
        </w:tc>
      </w:tr>
      <w:tr w:rsidR="00CA32A7" w:rsidRPr="009232F7" w14:paraId="68C74689" w14:textId="77777777" w:rsidTr="00AA36B2">
        <w:trPr>
          <w:jc w:val="center"/>
        </w:trPr>
        <w:tc>
          <w:tcPr>
            <w:tcW w:w="4876" w:type="dxa"/>
            <w:hideMark/>
          </w:tcPr>
          <w:p w14:paraId="69188EC7" w14:textId="77777777" w:rsidR="00CA32A7" w:rsidRPr="009232F7" w:rsidRDefault="00CA32A7" w:rsidP="00AA36B2">
            <w:pPr>
              <w:pStyle w:val="ColumnHeading"/>
              <w:keepNext/>
            </w:pPr>
            <w:r w:rsidRPr="009232F7">
              <w:t>Besedilo, ki ga predlaga Komisija</w:t>
            </w:r>
          </w:p>
        </w:tc>
        <w:tc>
          <w:tcPr>
            <w:tcW w:w="4876" w:type="dxa"/>
            <w:hideMark/>
          </w:tcPr>
          <w:p w14:paraId="6E2A5337" w14:textId="3B40E8CC" w:rsidR="00CA32A7" w:rsidRPr="009232F7" w:rsidRDefault="006E289C" w:rsidP="00AA36B2">
            <w:pPr>
              <w:pStyle w:val="ColumnHeading"/>
              <w:keepNext/>
            </w:pPr>
            <w:r>
              <w:t>Sprememba</w:t>
            </w:r>
          </w:p>
        </w:tc>
      </w:tr>
      <w:tr w:rsidR="00CA32A7" w:rsidRPr="009232F7" w14:paraId="5A7C9E5E" w14:textId="77777777" w:rsidTr="00AA36B2">
        <w:trPr>
          <w:jc w:val="center"/>
        </w:trPr>
        <w:tc>
          <w:tcPr>
            <w:tcW w:w="4876" w:type="dxa"/>
            <w:hideMark/>
          </w:tcPr>
          <w:p w14:paraId="3FE9E2CA" w14:textId="77777777" w:rsidR="00CA32A7" w:rsidRPr="009232F7" w:rsidRDefault="00CA32A7" w:rsidP="00AA36B2">
            <w:pPr>
              <w:pStyle w:val="Normal6"/>
            </w:pPr>
            <w:r w:rsidRPr="009232F7">
              <w:t>2.</w:t>
            </w:r>
            <w:r w:rsidRPr="009232F7">
              <w:tab/>
              <w:t>Javni naročnik zahtevani delež naročila, ki se odda podizvajalcem, izrazi v obliki razpona med minimalnim in maksimalnim deležem.</w:t>
            </w:r>
          </w:p>
        </w:tc>
        <w:tc>
          <w:tcPr>
            <w:tcW w:w="4876" w:type="dxa"/>
            <w:hideMark/>
          </w:tcPr>
          <w:p w14:paraId="0AAE443D" w14:textId="77777777" w:rsidR="00CA32A7" w:rsidRPr="009232F7" w:rsidRDefault="00CA32A7" w:rsidP="00AA36B2">
            <w:pPr>
              <w:pStyle w:val="Normal6"/>
              <w:rPr>
                <w:szCs w:val="24"/>
              </w:rPr>
            </w:pPr>
            <w:r w:rsidRPr="009232F7">
              <w:t>2.</w:t>
            </w:r>
            <w:r w:rsidRPr="009232F7">
              <w:tab/>
              <w:t xml:space="preserve">Javni naročnik zahtevani delež naročila, ki se odda </w:t>
            </w:r>
            <w:r w:rsidRPr="009232F7">
              <w:rPr>
                <w:b/>
                <w:i/>
              </w:rPr>
              <w:t>panožnim</w:t>
            </w:r>
            <w:r w:rsidRPr="009232F7">
              <w:t xml:space="preserve"> podizvajalcem na </w:t>
            </w:r>
            <w:r w:rsidRPr="009232F7">
              <w:rPr>
                <w:b/>
                <w:i/>
              </w:rPr>
              <w:t>vseh ravneh, v skladu z odstavkom 1</w:t>
            </w:r>
            <w:r w:rsidRPr="009232F7">
              <w:t xml:space="preserve"> izrazi v obliki razpona med minimalnim in maksimalnim deležem.</w:t>
            </w:r>
          </w:p>
        </w:tc>
      </w:tr>
    </w:tbl>
    <w:p w14:paraId="79D45D8D" w14:textId="77777777" w:rsidR="00CA32A7" w:rsidRPr="009232F7" w:rsidRDefault="00CA32A7" w:rsidP="00CA32A7"/>
    <w:p w14:paraId="6315EF85" w14:textId="442FB1C7" w:rsidR="00CA32A7" w:rsidRPr="009232F7" w:rsidRDefault="006E289C" w:rsidP="009232F7">
      <w:pPr>
        <w:pStyle w:val="AMNumberTabs"/>
      </w:pPr>
      <w:r>
        <w:t>Sprememba</w:t>
      </w:r>
      <w:r w:rsidR="00CA32A7" w:rsidRPr="009232F7">
        <w:tab/>
      </w:r>
      <w:r w:rsidR="00CA32A7" w:rsidRPr="009232F7">
        <w:tab/>
        <w:t>106</w:t>
      </w:r>
    </w:p>
    <w:p w14:paraId="5B92A08D" w14:textId="77777777" w:rsidR="009232F7" w:rsidRDefault="009232F7" w:rsidP="009232F7">
      <w:pPr>
        <w:pStyle w:val="NormalBold12b"/>
      </w:pPr>
      <w:r>
        <w:t>Predlog uredbe</w:t>
      </w:r>
    </w:p>
    <w:p w14:paraId="232615E5" w14:textId="77777777" w:rsidR="00CA32A7" w:rsidRPr="009232F7" w:rsidRDefault="00CA32A7" w:rsidP="009232F7">
      <w:pPr>
        <w:pStyle w:val="NormalBold"/>
      </w:pPr>
      <w:r w:rsidRPr="009232F7">
        <w:t>Člen 17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8B011FB" w14:textId="77777777" w:rsidTr="00AA36B2">
        <w:trPr>
          <w:jc w:val="center"/>
        </w:trPr>
        <w:tc>
          <w:tcPr>
            <w:tcW w:w="9752" w:type="dxa"/>
            <w:gridSpan w:val="2"/>
          </w:tcPr>
          <w:p w14:paraId="0722AF69" w14:textId="77777777" w:rsidR="00CA32A7" w:rsidRPr="009232F7" w:rsidRDefault="00CA32A7" w:rsidP="00AA36B2">
            <w:pPr>
              <w:keepNext/>
            </w:pPr>
          </w:p>
        </w:tc>
      </w:tr>
      <w:tr w:rsidR="00CA32A7" w:rsidRPr="009232F7" w14:paraId="54D2BA6C" w14:textId="77777777" w:rsidTr="00AA36B2">
        <w:trPr>
          <w:jc w:val="center"/>
        </w:trPr>
        <w:tc>
          <w:tcPr>
            <w:tcW w:w="4876" w:type="dxa"/>
            <w:hideMark/>
          </w:tcPr>
          <w:p w14:paraId="75AEA4EB" w14:textId="77777777" w:rsidR="00CA32A7" w:rsidRPr="009232F7" w:rsidRDefault="00CA32A7" w:rsidP="00AA36B2">
            <w:pPr>
              <w:pStyle w:val="ColumnHeading"/>
              <w:keepNext/>
            </w:pPr>
            <w:r w:rsidRPr="009232F7">
              <w:t>Besedilo, ki ga predlaga Komisija</w:t>
            </w:r>
          </w:p>
        </w:tc>
        <w:tc>
          <w:tcPr>
            <w:tcW w:w="4876" w:type="dxa"/>
            <w:hideMark/>
          </w:tcPr>
          <w:p w14:paraId="47F9CA4D" w14:textId="74C3E6B2" w:rsidR="00CA32A7" w:rsidRPr="009232F7" w:rsidRDefault="006E289C" w:rsidP="00AA36B2">
            <w:pPr>
              <w:pStyle w:val="ColumnHeading"/>
              <w:keepNext/>
            </w:pPr>
            <w:r>
              <w:t>Sprememba</w:t>
            </w:r>
          </w:p>
        </w:tc>
      </w:tr>
      <w:tr w:rsidR="00CA32A7" w:rsidRPr="009232F7" w14:paraId="7DF5F9D7" w14:textId="77777777" w:rsidTr="00AA36B2">
        <w:trPr>
          <w:jc w:val="center"/>
        </w:trPr>
        <w:tc>
          <w:tcPr>
            <w:tcW w:w="4876" w:type="dxa"/>
            <w:hideMark/>
          </w:tcPr>
          <w:p w14:paraId="3346A1E5" w14:textId="77777777" w:rsidR="00CA32A7" w:rsidRPr="009232F7" w:rsidRDefault="00CA32A7" w:rsidP="00AA36B2">
            <w:pPr>
              <w:pStyle w:val="Normal6"/>
            </w:pPr>
            <w:r w:rsidRPr="009232F7">
              <w:t>3.</w:t>
            </w:r>
            <w:r w:rsidRPr="009232F7">
              <w:tab/>
              <w:t>Ponudnik utemelji kakršno koli odstopanje od zahteve v skladu z odstavkom 1.</w:t>
            </w:r>
          </w:p>
        </w:tc>
        <w:tc>
          <w:tcPr>
            <w:tcW w:w="4876" w:type="dxa"/>
            <w:hideMark/>
          </w:tcPr>
          <w:p w14:paraId="37BD8DCE" w14:textId="77777777" w:rsidR="00CA32A7" w:rsidRPr="009232F7" w:rsidRDefault="00CA32A7" w:rsidP="00AA36B2">
            <w:pPr>
              <w:pStyle w:val="Normal6"/>
              <w:rPr>
                <w:szCs w:val="24"/>
              </w:rPr>
            </w:pPr>
            <w:r w:rsidRPr="009232F7">
              <w:t>3.</w:t>
            </w:r>
            <w:r w:rsidRPr="009232F7">
              <w:tab/>
              <w:t xml:space="preserve">Ponudnik utemelji </w:t>
            </w:r>
            <w:r w:rsidRPr="009232F7">
              <w:rPr>
                <w:b/>
                <w:i/>
              </w:rPr>
              <w:t>in naročnik oceni</w:t>
            </w:r>
            <w:r w:rsidRPr="009232F7">
              <w:t xml:space="preserve"> kakršno koli odstopanje od zahteve v skladu z odstavkom 1.</w:t>
            </w:r>
          </w:p>
        </w:tc>
      </w:tr>
    </w:tbl>
    <w:p w14:paraId="607E9D6C" w14:textId="77777777" w:rsidR="00CA32A7" w:rsidRPr="009232F7" w:rsidRDefault="00CA32A7" w:rsidP="00CA32A7"/>
    <w:p w14:paraId="746A1CDC" w14:textId="45558177" w:rsidR="00CA32A7" w:rsidRPr="009232F7" w:rsidRDefault="006E289C" w:rsidP="009232F7">
      <w:pPr>
        <w:pStyle w:val="AMNumberTabs"/>
      </w:pPr>
      <w:r>
        <w:t>Sprememba</w:t>
      </w:r>
      <w:r w:rsidR="00CA32A7" w:rsidRPr="009232F7">
        <w:tab/>
      </w:r>
      <w:r w:rsidR="00CA32A7" w:rsidRPr="009232F7">
        <w:tab/>
        <w:t>107</w:t>
      </w:r>
    </w:p>
    <w:p w14:paraId="25E221F4" w14:textId="77777777" w:rsidR="009232F7" w:rsidRDefault="009232F7" w:rsidP="009232F7">
      <w:pPr>
        <w:pStyle w:val="NormalBold12b"/>
      </w:pPr>
      <w:r>
        <w:t>Predlog uredbe</w:t>
      </w:r>
    </w:p>
    <w:p w14:paraId="6F3D5532" w14:textId="77777777" w:rsidR="00CA32A7" w:rsidRPr="009232F7" w:rsidRDefault="00CA32A7" w:rsidP="009232F7">
      <w:pPr>
        <w:pStyle w:val="NormalBold"/>
      </w:pPr>
      <w:r w:rsidRPr="009232F7">
        <w:t>Člen 19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318AE48" w14:textId="77777777" w:rsidTr="00AA36B2">
        <w:trPr>
          <w:jc w:val="center"/>
        </w:trPr>
        <w:tc>
          <w:tcPr>
            <w:tcW w:w="9752" w:type="dxa"/>
            <w:gridSpan w:val="2"/>
          </w:tcPr>
          <w:p w14:paraId="1EFA4AEA" w14:textId="77777777" w:rsidR="00CA32A7" w:rsidRPr="009232F7" w:rsidRDefault="00CA32A7" w:rsidP="00AA36B2">
            <w:pPr>
              <w:keepNext/>
            </w:pPr>
          </w:p>
        </w:tc>
      </w:tr>
      <w:tr w:rsidR="00CA32A7" w:rsidRPr="009232F7" w14:paraId="06EE081E" w14:textId="77777777" w:rsidTr="00AA36B2">
        <w:trPr>
          <w:jc w:val="center"/>
        </w:trPr>
        <w:tc>
          <w:tcPr>
            <w:tcW w:w="4876" w:type="dxa"/>
            <w:hideMark/>
          </w:tcPr>
          <w:p w14:paraId="64E2A744" w14:textId="77777777" w:rsidR="00CA32A7" w:rsidRPr="009232F7" w:rsidRDefault="00CA32A7" w:rsidP="00AA36B2">
            <w:pPr>
              <w:pStyle w:val="ColumnHeading"/>
              <w:keepNext/>
            </w:pPr>
            <w:r w:rsidRPr="009232F7">
              <w:t>Besedilo, ki ga predlaga Komisija</w:t>
            </w:r>
          </w:p>
        </w:tc>
        <w:tc>
          <w:tcPr>
            <w:tcW w:w="4876" w:type="dxa"/>
            <w:hideMark/>
          </w:tcPr>
          <w:p w14:paraId="6637D4DD" w14:textId="7C549761" w:rsidR="00CA32A7" w:rsidRPr="009232F7" w:rsidRDefault="006E289C" w:rsidP="00AA36B2">
            <w:pPr>
              <w:pStyle w:val="ColumnHeading"/>
              <w:keepNext/>
            </w:pPr>
            <w:r>
              <w:t>Sprememba</w:t>
            </w:r>
          </w:p>
        </w:tc>
      </w:tr>
      <w:tr w:rsidR="00CA32A7" w:rsidRPr="009232F7" w14:paraId="43DE48BE" w14:textId="77777777" w:rsidTr="00AA36B2">
        <w:trPr>
          <w:jc w:val="center"/>
        </w:trPr>
        <w:tc>
          <w:tcPr>
            <w:tcW w:w="4876" w:type="dxa"/>
            <w:hideMark/>
          </w:tcPr>
          <w:p w14:paraId="74BA149A" w14:textId="77777777" w:rsidR="00CA32A7" w:rsidRPr="009232F7" w:rsidRDefault="00CA32A7" w:rsidP="00AA36B2">
            <w:pPr>
              <w:pStyle w:val="Normal6"/>
            </w:pPr>
            <w:r w:rsidRPr="009232F7">
              <w:t xml:space="preserve">V primeru skupnega razpisa se določijo skupni postopki za izbiro in ocenjevanje predlogov. Pri postopkih </w:t>
            </w:r>
            <w:r w:rsidRPr="009232F7">
              <w:rPr>
                <w:b/>
                <w:i/>
              </w:rPr>
              <w:t>mora sodelovati</w:t>
            </w:r>
            <w:r w:rsidRPr="009232F7">
              <w:t xml:space="preserve"> uravnotežena skupina strokovnjakov, ki jih imenuje vsaka stran.</w:t>
            </w:r>
          </w:p>
        </w:tc>
        <w:tc>
          <w:tcPr>
            <w:tcW w:w="4876" w:type="dxa"/>
            <w:hideMark/>
          </w:tcPr>
          <w:p w14:paraId="21B55082" w14:textId="77777777" w:rsidR="00CA32A7" w:rsidRPr="009232F7" w:rsidRDefault="00CA32A7" w:rsidP="00AA36B2">
            <w:pPr>
              <w:pStyle w:val="Normal6"/>
              <w:rPr>
                <w:szCs w:val="24"/>
              </w:rPr>
            </w:pPr>
            <w:r w:rsidRPr="009232F7">
              <w:t xml:space="preserve">V primeru skupnega razpisa se določijo skupni postopki za izbiro in ocenjevanje predlogov. Pri postopkih </w:t>
            </w:r>
            <w:r w:rsidRPr="009232F7">
              <w:rPr>
                <w:b/>
                <w:i/>
              </w:rPr>
              <w:t>sodeluje</w:t>
            </w:r>
            <w:r w:rsidRPr="009232F7">
              <w:t xml:space="preserve"> uravnotežena skupina strokovnjakov, ki jih imenuje vsaka stranka. </w:t>
            </w:r>
            <w:r w:rsidRPr="009232F7">
              <w:rPr>
                <w:b/>
                <w:i/>
              </w:rPr>
              <w:t>Strokovnjaki ne ocenjujejo, svetujejo ali pomagajo pri zadevah, pri katerih bi se pojavilo navzkrižje interesov.</w:t>
            </w:r>
          </w:p>
        </w:tc>
      </w:tr>
    </w:tbl>
    <w:p w14:paraId="41997FBC" w14:textId="77777777" w:rsidR="00CA32A7" w:rsidRPr="009232F7" w:rsidRDefault="00CA32A7" w:rsidP="00CA32A7"/>
    <w:p w14:paraId="38C6198D" w14:textId="54406CAF" w:rsidR="00CA32A7" w:rsidRPr="009232F7" w:rsidRDefault="006E289C" w:rsidP="009232F7">
      <w:pPr>
        <w:pStyle w:val="AMNumberTabs"/>
      </w:pPr>
      <w:r>
        <w:t>Sprememba</w:t>
      </w:r>
      <w:r w:rsidR="00CA32A7" w:rsidRPr="009232F7">
        <w:tab/>
      </w:r>
      <w:r w:rsidR="00CA32A7" w:rsidRPr="009232F7">
        <w:tab/>
        <w:t>108</w:t>
      </w:r>
    </w:p>
    <w:p w14:paraId="22CF104A" w14:textId="77777777" w:rsidR="009232F7" w:rsidRDefault="009232F7" w:rsidP="009232F7">
      <w:pPr>
        <w:pStyle w:val="NormalBold12b"/>
      </w:pPr>
      <w:r>
        <w:lastRenderedPageBreak/>
        <w:t>Predlog uredbe</w:t>
      </w:r>
    </w:p>
    <w:p w14:paraId="7CB0A718" w14:textId="77777777" w:rsidR="00CA32A7" w:rsidRPr="009232F7" w:rsidRDefault="00CA32A7" w:rsidP="009232F7">
      <w:pPr>
        <w:pStyle w:val="NormalBold"/>
      </w:pPr>
      <w:r w:rsidRPr="009232F7">
        <w:t>Člen 24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FD9FC85" w14:textId="77777777" w:rsidTr="00AA36B2">
        <w:trPr>
          <w:jc w:val="center"/>
        </w:trPr>
        <w:tc>
          <w:tcPr>
            <w:tcW w:w="9752" w:type="dxa"/>
            <w:gridSpan w:val="2"/>
          </w:tcPr>
          <w:p w14:paraId="2007371C" w14:textId="77777777" w:rsidR="00CA32A7" w:rsidRPr="009232F7" w:rsidRDefault="00CA32A7" w:rsidP="00AA36B2">
            <w:pPr>
              <w:keepNext/>
            </w:pPr>
          </w:p>
        </w:tc>
      </w:tr>
      <w:tr w:rsidR="00CA32A7" w:rsidRPr="009232F7" w14:paraId="58A6DA58" w14:textId="77777777" w:rsidTr="00AA36B2">
        <w:trPr>
          <w:jc w:val="center"/>
        </w:trPr>
        <w:tc>
          <w:tcPr>
            <w:tcW w:w="4876" w:type="dxa"/>
            <w:hideMark/>
          </w:tcPr>
          <w:p w14:paraId="78B961DD" w14:textId="77777777" w:rsidR="00CA32A7" w:rsidRPr="009232F7" w:rsidRDefault="00CA32A7" w:rsidP="00AA36B2">
            <w:pPr>
              <w:pStyle w:val="ColumnHeading"/>
              <w:keepNext/>
            </w:pPr>
            <w:r w:rsidRPr="009232F7">
              <w:t>Besedilo, ki ga predlaga Komisija</w:t>
            </w:r>
          </w:p>
        </w:tc>
        <w:tc>
          <w:tcPr>
            <w:tcW w:w="4876" w:type="dxa"/>
            <w:hideMark/>
          </w:tcPr>
          <w:p w14:paraId="7AEC5C88" w14:textId="46964692" w:rsidR="00CA32A7" w:rsidRPr="009232F7" w:rsidRDefault="006E289C" w:rsidP="00AA36B2">
            <w:pPr>
              <w:pStyle w:val="ColumnHeading"/>
              <w:keepNext/>
            </w:pPr>
            <w:r>
              <w:t>Sprememba</w:t>
            </w:r>
          </w:p>
        </w:tc>
      </w:tr>
      <w:tr w:rsidR="00CA32A7" w:rsidRPr="009232F7" w14:paraId="4898CC02" w14:textId="77777777" w:rsidTr="00AA36B2">
        <w:trPr>
          <w:jc w:val="center"/>
        </w:trPr>
        <w:tc>
          <w:tcPr>
            <w:tcW w:w="4876" w:type="dxa"/>
            <w:hideMark/>
          </w:tcPr>
          <w:p w14:paraId="14135570" w14:textId="77777777" w:rsidR="00CA32A7" w:rsidRPr="009232F7" w:rsidRDefault="00CA32A7" w:rsidP="00AA36B2">
            <w:pPr>
              <w:pStyle w:val="Normal6"/>
            </w:pPr>
            <w:r w:rsidRPr="009232F7">
              <w:t>1.</w:t>
            </w:r>
            <w:r w:rsidRPr="009232F7">
              <w:tab/>
              <w:t>Poleg določb [člena 165] finančne uredbe lahko Komisija</w:t>
            </w:r>
            <w:r w:rsidRPr="009232F7">
              <w:rPr>
                <w:b/>
                <w:i/>
              </w:rPr>
              <w:t xml:space="preserve"> in</w:t>
            </w:r>
            <w:r w:rsidRPr="009232F7">
              <w:rPr>
                <w:b/>
              </w:rPr>
              <w:t xml:space="preserve"> </w:t>
            </w:r>
            <w:r w:rsidRPr="009232F7">
              <w:t xml:space="preserve">Agencija </w:t>
            </w:r>
            <w:r w:rsidRPr="009232F7">
              <w:rPr>
                <w:b/>
                <w:i/>
              </w:rPr>
              <w:t>izvedeta</w:t>
            </w:r>
            <w:r w:rsidRPr="009232F7">
              <w:t xml:space="preserve"> postopke oddaje skupnih javnih naročil z Evropsko vesoljsko agencijo ali drugimi mednarodnimi organizacijami, udeleženimi pri izvajanju komponent vesoljskega programa.</w:t>
            </w:r>
          </w:p>
        </w:tc>
        <w:tc>
          <w:tcPr>
            <w:tcW w:w="4876" w:type="dxa"/>
            <w:hideMark/>
          </w:tcPr>
          <w:p w14:paraId="44C159A4" w14:textId="77777777" w:rsidR="00CA32A7" w:rsidRPr="009232F7" w:rsidRDefault="00CA32A7" w:rsidP="00AA36B2">
            <w:pPr>
              <w:pStyle w:val="Normal6"/>
              <w:rPr>
                <w:szCs w:val="24"/>
              </w:rPr>
            </w:pPr>
            <w:r w:rsidRPr="009232F7">
              <w:t>1.</w:t>
            </w:r>
            <w:r w:rsidRPr="009232F7">
              <w:tab/>
              <w:t xml:space="preserve">Poleg določb [člena 165] finančne uredbe lahko Komisija </w:t>
            </w:r>
            <w:r w:rsidRPr="009232F7">
              <w:rPr>
                <w:b/>
                <w:i/>
              </w:rPr>
              <w:t>ali</w:t>
            </w:r>
            <w:r w:rsidRPr="009232F7">
              <w:t xml:space="preserve"> Agencija </w:t>
            </w:r>
            <w:r w:rsidRPr="009232F7">
              <w:rPr>
                <w:b/>
                <w:i/>
              </w:rPr>
              <w:t>izvede</w:t>
            </w:r>
            <w:r w:rsidRPr="009232F7">
              <w:t xml:space="preserve"> postopke oddaje skupnih javnih naročil z Evropsko vesoljsko agencijo ali drugimi mednarodnimi organizacijami, udeleženimi pri izvajanju komponent vesoljskega programa.</w:t>
            </w:r>
          </w:p>
        </w:tc>
      </w:tr>
    </w:tbl>
    <w:p w14:paraId="28D743FE" w14:textId="77777777" w:rsidR="00CA32A7" w:rsidRPr="009232F7" w:rsidRDefault="00CA32A7" w:rsidP="00CA32A7"/>
    <w:p w14:paraId="64FC8B0A" w14:textId="77777777" w:rsidR="00CA32A7" w:rsidRPr="009232F7" w:rsidRDefault="00CA32A7" w:rsidP="00CA32A7"/>
    <w:p w14:paraId="476EF7A4" w14:textId="0C58A0BF" w:rsidR="00CA32A7" w:rsidRPr="009232F7" w:rsidRDefault="006E289C" w:rsidP="009232F7">
      <w:pPr>
        <w:pStyle w:val="AMNumberTabs"/>
      </w:pPr>
      <w:r>
        <w:t>Sprememba</w:t>
      </w:r>
      <w:r w:rsidR="00CA32A7" w:rsidRPr="009232F7">
        <w:tab/>
      </w:r>
      <w:r w:rsidR="00CA32A7" w:rsidRPr="009232F7">
        <w:tab/>
        <w:t>110</w:t>
      </w:r>
    </w:p>
    <w:p w14:paraId="071F35D5" w14:textId="77777777" w:rsidR="009232F7" w:rsidRDefault="009232F7" w:rsidP="009232F7">
      <w:pPr>
        <w:pStyle w:val="NormalBold12b"/>
      </w:pPr>
      <w:r>
        <w:t>Predlog uredbe</w:t>
      </w:r>
    </w:p>
    <w:p w14:paraId="5360EB65" w14:textId="77777777" w:rsidR="00CA32A7" w:rsidRPr="009232F7" w:rsidRDefault="00CA32A7" w:rsidP="009232F7">
      <w:pPr>
        <w:pStyle w:val="NormalBold"/>
      </w:pPr>
      <w:r w:rsidRPr="009232F7">
        <w:t>Člen 27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3E9B1FB" w14:textId="77777777" w:rsidTr="00AA36B2">
        <w:trPr>
          <w:jc w:val="center"/>
        </w:trPr>
        <w:tc>
          <w:tcPr>
            <w:tcW w:w="9752" w:type="dxa"/>
            <w:gridSpan w:val="2"/>
          </w:tcPr>
          <w:p w14:paraId="48335250" w14:textId="77777777" w:rsidR="00CA32A7" w:rsidRPr="009232F7" w:rsidRDefault="00CA32A7" w:rsidP="00AA36B2">
            <w:pPr>
              <w:keepNext/>
            </w:pPr>
          </w:p>
        </w:tc>
      </w:tr>
      <w:tr w:rsidR="00CA32A7" w:rsidRPr="009232F7" w14:paraId="01D40617" w14:textId="77777777" w:rsidTr="00AA36B2">
        <w:trPr>
          <w:jc w:val="center"/>
        </w:trPr>
        <w:tc>
          <w:tcPr>
            <w:tcW w:w="4876" w:type="dxa"/>
            <w:hideMark/>
          </w:tcPr>
          <w:p w14:paraId="675DF21A" w14:textId="77777777" w:rsidR="00CA32A7" w:rsidRPr="009232F7" w:rsidRDefault="00CA32A7" w:rsidP="00AA36B2">
            <w:pPr>
              <w:pStyle w:val="ColumnHeading"/>
              <w:keepNext/>
            </w:pPr>
            <w:r w:rsidRPr="009232F7">
              <w:t>Besedilo, ki ga predlaga Komisija</w:t>
            </w:r>
          </w:p>
        </w:tc>
        <w:tc>
          <w:tcPr>
            <w:tcW w:w="4876" w:type="dxa"/>
            <w:hideMark/>
          </w:tcPr>
          <w:p w14:paraId="1A1DBC78" w14:textId="3F1B84B2" w:rsidR="00CA32A7" w:rsidRPr="009232F7" w:rsidRDefault="006E289C" w:rsidP="00AA36B2">
            <w:pPr>
              <w:pStyle w:val="ColumnHeading"/>
              <w:keepNext/>
            </w:pPr>
            <w:r>
              <w:t>Sprememba</w:t>
            </w:r>
          </w:p>
        </w:tc>
      </w:tr>
      <w:tr w:rsidR="00CA32A7" w:rsidRPr="009232F7" w14:paraId="281F57C3" w14:textId="77777777" w:rsidTr="00AA36B2">
        <w:trPr>
          <w:jc w:val="center"/>
        </w:trPr>
        <w:tc>
          <w:tcPr>
            <w:tcW w:w="4876" w:type="dxa"/>
            <w:hideMark/>
          </w:tcPr>
          <w:p w14:paraId="3DFA4033" w14:textId="77777777" w:rsidR="00CA32A7" w:rsidRPr="009232F7" w:rsidRDefault="00CA32A7" w:rsidP="00AA36B2">
            <w:pPr>
              <w:pStyle w:val="Normal6"/>
            </w:pPr>
            <w:r w:rsidRPr="009232F7">
              <w:t>(a)</w:t>
            </w:r>
            <w:r w:rsidRPr="009232F7">
              <w:tab/>
              <w:t>strogi razdelitvi nalog in odgovornosti med subjekti, udeleženimi pri izvajanju vesoljskega programa, zlasti med državami članicami, Komisijo, Agencijo in Evropsko vesoljsko agencijo;</w:t>
            </w:r>
          </w:p>
        </w:tc>
        <w:tc>
          <w:tcPr>
            <w:tcW w:w="4876" w:type="dxa"/>
            <w:hideMark/>
          </w:tcPr>
          <w:p w14:paraId="447DC5F0" w14:textId="77777777" w:rsidR="00CA32A7" w:rsidRPr="009232F7" w:rsidRDefault="00CA32A7" w:rsidP="00AA36B2">
            <w:pPr>
              <w:pStyle w:val="Normal6"/>
              <w:rPr>
                <w:szCs w:val="24"/>
              </w:rPr>
            </w:pPr>
            <w:r w:rsidRPr="009232F7">
              <w:t>(a)</w:t>
            </w:r>
            <w:r w:rsidRPr="009232F7">
              <w:tab/>
              <w:t>strogi razdelitvi nalog in odgovornosti med subjekti, udeleženimi pri izvajanju vesoljskega programa, zlasti med državami članicami, Komisijo, Agencijo in Evropsko vesoljsko agencijo</w:t>
            </w:r>
            <w:r w:rsidRPr="009232F7">
              <w:rPr>
                <w:b/>
                <w:i/>
              </w:rPr>
              <w:t>, in sicer na podlagi pristojnosti vsakega od subjektov, da bi povečali preglednost, uspešnost in stroškovna učinkovitost ter preprečili prekrivanje dejavnosti;</w:t>
            </w:r>
          </w:p>
        </w:tc>
      </w:tr>
    </w:tbl>
    <w:p w14:paraId="5576A9EE" w14:textId="77777777" w:rsidR="00CA32A7" w:rsidRPr="009232F7" w:rsidRDefault="00CA32A7" w:rsidP="00CA32A7"/>
    <w:p w14:paraId="44620459" w14:textId="1DBE7B2E" w:rsidR="00CA32A7" w:rsidRPr="009232F7" w:rsidRDefault="006E289C" w:rsidP="009232F7">
      <w:pPr>
        <w:pStyle w:val="AMNumberTabs"/>
      </w:pPr>
      <w:r>
        <w:t>Sprememba</w:t>
      </w:r>
      <w:r w:rsidR="00CA32A7" w:rsidRPr="009232F7">
        <w:tab/>
      </w:r>
      <w:r w:rsidR="00CA32A7" w:rsidRPr="009232F7">
        <w:tab/>
        <w:t>111</w:t>
      </w:r>
    </w:p>
    <w:p w14:paraId="7F4DB1F4" w14:textId="77777777" w:rsidR="009232F7" w:rsidRDefault="009232F7" w:rsidP="009232F7">
      <w:pPr>
        <w:pStyle w:val="NormalBold12b"/>
      </w:pPr>
      <w:r>
        <w:t>Predlog uredbe</w:t>
      </w:r>
    </w:p>
    <w:p w14:paraId="62B0E5DC" w14:textId="77777777" w:rsidR="00CA32A7" w:rsidRPr="009232F7" w:rsidRDefault="00CA32A7" w:rsidP="009232F7">
      <w:pPr>
        <w:pStyle w:val="NormalBold"/>
      </w:pPr>
      <w:r w:rsidRPr="009232F7">
        <w:t>Člen 27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A173583" w14:textId="77777777" w:rsidTr="00AA36B2">
        <w:trPr>
          <w:jc w:val="center"/>
        </w:trPr>
        <w:tc>
          <w:tcPr>
            <w:tcW w:w="9752" w:type="dxa"/>
            <w:gridSpan w:val="2"/>
          </w:tcPr>
          <w:p w14:paraId="376F0B74" w14:textId="77777777" w:rsidR="00CA32A7" w:rsidRPr="009232F7" w:rsidRDefault="00CA32A7" w:rsidP="00AA36B2">
            <w:pPr>
              <w:keepNext/>
            </w:pPr>
          </w:p>
        </w:tc>
      </w:tr>
      <w:tr w:rsidR="00CA32A7" w:rsidRPr="009232F7" w14:paraId="0ED39BB4" w14:textId="77777777" w:rsidTr="00AA36B2">
        <w:trPr>
          <w:jc w:val="center"/>
        </w:trPr>
        <w:tc>
          <w:tcPr>
            <w:tcW w:w="4876" w:type="dxa"/>
            <w:hideMark/>
          </w:tcPr>
          <w:p w14:paraId="276CAA4C" w14:textId="77777777" w:rsidR="00CA32A7" w:rsidRPr="009232F7" w:rsidRDefault="00CA32A7" w:rsidP="00AA36B2">
            <w:pPr>
              <w:pStyle w:val="ColumnHeading"/>
              <w:keepNext/>
            </w:pPr>
            <w:r w:rsidRPr="009232F7">
              <w:t>Besedilo, ki ga predlaga Komisija</w:t>
            </w:r>
          </w:p>
        </w:tc>
        <w:tc>
          <w:tcPr>
            <w:tcW w:w="4876" w:type="dxa"/>
            <w:hideMark/>
          </w:tcPr>
          <w:p w14:paraId="0ECDF8EF" w14:textId="2F88575F" w:rsidR="00CA32A7" w:rsidRPr="009232F7" w:rsidRDefault="006E289C" w:rsidP="00AA36B2">
            <w:pPr>
              <w:pStyle w:val="ColumnHeading"/>
              <w:keepNext/>
            </w:pPr>
            <w:r>
              <w:t>Sprememba</w:t>
            </w:r>
          </w:p>
        </w:tc>
      </w:tr>
      <w:tr w:rsidR="00CA32A7" w:rsidRPr="009232F7" w14:paraId="477FEF7B" w14:textId="77777777" w:rsidTr="00AA36B2">
        <w:trPr>
          <w:jc w:val="center"/>
        </w:trPr>
        <w:tc>
          <w:tcPr>
            <w:tcW w:w="4876" w:type="dxa"/>
            <w:hideMark/>
          </w:tcPr>
          <w:p w14:paraId="670908AD" w14:textId="77777777" w:rsidR="00CA32A7" w:rsidRPr="009232F7" w:rsidRDefault="00CA32A7" w:rsidP="00AA36B2">
            <w:pPr>
              <w:pStyle w:val="Normal6"/>
            </w:pPr>
            <w:r w:rsidRPr="009232F7">
              <w:t>(b)</w:t>
            </w:r>
            <w:r w:rsidRPr="009232F7">
              <w:tab/>
              <w:t xml:space="preserve">strogem nadzoru vesoljskega programa, pri čemer morajo vsi subjekti v okviru </w:t>
            </w:r>
            <w:r w:rsidRPr="009232F7">
              <w:rPr>
                <w:b/>
                <w:i/>
              </w:rPr>
              <w:t>svojih</w:t>
            </w:r>
            <w:r w:rsidRPr="009232F7">
              <w:rPr>
                <w:b/>
              </w:rPr>
              <w:t xml:space="preserve"> </w:t>
            </w:r>
            <w:r w:rsidRPr="009232F7">
              <w:rPr>
                <w:b/>
                <w:i/>
              </w:rPr>
              <w:t>pristojnosti</w:t>
            </w:r>
            <w:r w:rsidRPr="009232F7">
              <w:t xml:space="preserve"> na podlagi te uredbe dosledno upoštevati </w:t>
            </w:r>
            <w:r w:rsidRPr="009232F7">
              <w:rPr>
                <w:b/>
                <w:i/>
              </w:rPr>
              <w:t>stroškovni in časovni načrt;</w:t>
            </w:r>
          </w:p>
        </w:tc>
        <w:tc>
          <w:tcPr>
            <w:tcW w:w="4876" w:type="dxa"/>
            <w:hideMark/>
          </w:tcPr>
          <w:p w14:paraId="609ECF34" w14:textId="77777777" w:rsidR="00CA32A7" w:rsidRPr="009232F7" w:rsidRDefault="00CA32A7" w:rsidP="00AA36B2">
            <w:pPr>
              <w:pStyle w:val="Normal6"/>
              <w:rPr>
                <w:szCs w:val="24"/>
              </w:rPr>
            </w:pPr>
            <w:r w:rsidRPr="009232F7">
              <w:t>(b)</w:t>
            </w:r>
            <w:r w:rsidRPr="009232F7">
              <w:tab/>
              <w:t xml:space="preserve">strogem nadzoru vesoljskega programa, pri čemer morajo vsi subjekti v okviru </w:t>
            </w:r>
            <w:r w:rsidRPr="009232F7">
              <w:rPr>
                <w:b/>
                <w:i/>
              </w:rPr>
              <w:t>svoje odgovornosti</w:t>
            </w:r>
            <w:r w:rsidRPr="009232F7">
              <w:t xml:space="preserve"> na podlagi te uredbe dosledno upoštevati </w:t>
            </w:r>
            <w:r w:rsidRPr="009232F7">
              <w:rPr>
                <w:b/>
                <w:i/>
              </w:rPr>
              <w:t>stroškovno in tehnično uspešnost</w:t>
            </w:r>
            <w:r w:rsidRPr="009232F7">
              <w:t>;</w:t>
            </w:r>
          </w:p>
        </w:tc>
      </w:tr>
    </w:tbl>
    <w:p w14:paraId="1213299D" w14:textId="77777777" w:rsidR="00CA32A7" w:rsidRPr="009232F7" w:rsidRDefault="00CA32A7" w:rsidP="00CA32A7"/>
    <w:p w14:paraId="04301D0B" w14:textId="1C8CB22D" w:rsidR="00CA32A7" w:rsidRPr="009232F7" w:rsidRDefault="006E289C" w:rsidP="009232F7">
      <w:pPr>
        <w:pStyle w:val="AMNumberTabs"/>
      </w:pPr>
      <w:r>
        <w:t>Sprememba</w:t>
      </w:r>
      <w:r w:rsidR="00CA32A7" w:rsidRPr="009232F7">
        <w:tab/>
      </w:r>
      <w:r w:rsidR="00CA32A7" w:rsidRPr="009232F7">
        <w:tab/>
        <w:t>112</w:t>
      </w:r>
    </w:p>
    <w:p w14:paraId="44D6DA88" w14:textId="77777777" w:rsidR="009232F7" w:rsidRDefault="009232F7" w:rsidP="009232F7">
      <w:pPr>
        <w:pStyle w:val="NormalBold12b"/>
      </w:pPr>
      <w:r>
        <w:t>Predlog uredbe</w:t>
      </w:r>
    </w:p>
    <w:p w14:paraId="018A5B57" w14:textId="77777777" w:rsidR="00CA32A7" w:rsidRPr="009232F7" w:rsidRDefault="00CA32A7" w:rsidP="009232F7">
      <w:pPr>
        <w:pStyle w:val="NormalBold"/>
      </w:pPr>
      <w:r w:rsidRPr="009232F7">
        <w:lastRenderedPageBreak/>
        <w:t>Člen 27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76FFA7A" w14:textId="77777777" w:rsidTr="00AA36B2">
        <w:trPr>
          <w:jc w:val="center"/>
        </w:trPr>
        <w:tc>
          <w:tcPr>
            <w:tcW w:w="9752" w:type="dxa"/>
            <w:gridSpan w:val="2"/>
          </w:tcPr>
          <w:p w14:paraId="33DEDA78" w14:textId="77777777" w:rsidR="00CA32A7" w:rsidRPr="009232F7" w:rsidRDefault="00CA32A7" w:rsidP="00AA36B2">
            <w:pPr>
              <w:keepNext/>
            </w:pPr>
          </w:p>
        </w:tc>
      </w:tr>
      <w:tr w:rsidR="00CA32A7" w:rsidRPr="009232F7" w14:paraId="3A4F63F2" w14:textId="77777777" w:rsidTr="00AA36B2">
        <w:trPr>
          <w:jc w:val="center"/>
        </w:trPr>
        <w:tc>
          <w:tcPr>
            <w:tcW w:w="4876" w:type="dxa"/>
            <w:hideMark/>
          </w:tcPr>
          <w:p w14:paraId="6DE8C0DE" w14:textId="77777777" w:rsidR="00CA32A7" w:rsidRPr="009232F7" w:rsidRDefault="00CA32A7" w:rsidP="00AA36B2">
            <w:pPr>
              <w:pStyle w:val="ColumnHeading"/>
              <w:keepNext/>
            </w:pPr>
            <w:r w:rsidRPr="009232F7">
              <w:t>Besedilo, ki ga predlaga Komisija</w:t>
            </w:r>
          </w:p>
        </w:tc>
        <w:tc>
          <w:tcPr>
            <w:tcW w:w="4876" w:type="dxa"/>
            <w:hideMark/>
          </w:tcPr>
          <w:p w14:paraId="153C0318" w14:textId="5C9C39F1" w:rsidR="00CA32A7" w:rsidRPr="009232F7" w:rsidRDefault="006E289C" w:rsidP="00AA36B2">
            <w:pPr>
              <w:pStyle w:val="ColumnHeading"/>
              <w:keepNext/>
            </w:pPr>
            <w:r>
              <w:t>Sprememba</w:t>
            </w:r>
          </w:p>
        </w:tc>
      </w:tr>
      <w:tr w:rsidR="00CA32A7" w:rsidRPr="009232F7" w14:paraId="3A6A5D9B" w14:textId="77777777" w:rsidTr="00AA36B2">
        <w:trPr>
          <w:jc w:val="center"/>
        </w:trPr>
        <w:tc>
          <w:tcPr>
            <w:tcW w:w="4876" w:type="dxa"/>
            <w:hideMark/>
          </w:tcPr>
          <w:p w14:paraId="12BA058C" w14:textId="77777777" w:rsidR="00CA32A7" w:rsidRPr="009232F7" w:rsidRDefault="00CA32A7" w:rsidP="00AA36B2">
            <w:pPr>
              <w:pStyle w:val="Normal6"/>
            </w:pPr>
            <w:r w:rsidRPr="009232F7">
              <w:t>(d)</w:t>
            </w:r>
            <w:r w:rsidRPr="009232F7">
              <w:tab/>
              <w:t>sistematičnem upoštevanju potreb uporabnikov storitev, ki jih zagotavljajo komponente vesoljskega programa, ter znanstvenega in tehnološkega razvoja v zvezi s temi storitvami;</w:t>
            </w:r>
          </w:p>
        </w:tc>
        <w:tc>
          <w:tcPr>
            <w:tcW w:w="4876" w:type="dxa"/>
            <w:hideMark/>
          </w:tcPr>
          <w:p w14:paraId="05737C0B" w14:textId="77777777" w:rsidR="00CA32A7" w:rsidRPr="009232F7" w:rsidRDefault="00CA32A7" w:rsidP="00AA36B2">
            <w:pPr>
              <w:pStyle w:val="Normal6"/>
              <w:rPr>
                <w:szCs w:val="24"/>
              </w:rPr>
            </w:pPr>
            <w:r w:rsidRPr="009232F7">
              <w:t>(d)</w:t>
            </w:r>
            <w:r w:rsidRPr="009232F7">
              <w:tab/>
              <w:t>sistematičnem upoštevanju potreb uporabnikov storitev, ki jih zagotavljajo komponente vesoljskega programa, ter znanstvenega in tehnološkega razvoja v zvezi s temi storitvami</w:t>
            </w:r>
            <w:r w:rsidRPr="009232F7">
              <w:rPr>
                <w:b/>
                <w:i/>
              </w:rPr>
              <w:t>, tudi prek posvetovanj s svetovalnim forumom uporabnikov na nacionalni ravni in ravni Unije;</w:t>
            </w:r>
          </w:p>
        </w:tc>
      </w:tr>
    </w:tbl>
    <w:p w14:paraId="1D95D236" w14:textId="77777777" w:rsidR="00CA32A7" w:rsidRPr="009232F7" w:rsidRDefault="00CA32A7" w:rsidP="00CA32A7"/>
    <w:p w14:paraId="17AE1F5C" w14:textId="7067CB55" w:rsidR="00CA32A7" w:rsidRPr="009232F7" w:rsidRDefault="006E289C" w:rsidP="009232F7">
      <w:pPr>
        <w:pStyle w:val="AMNumberTabs"/>
      </w:pPr>
      <w:r>
        <w:t>Sprememba</w:t>
      </w:r>
      <w:r w:rsidR="00CA32A7" w:rsidRPr="009232F7">
        <w:tab/>
      </w:r>
      <w:r w:rsidR="00CA32A7" w:rsidRPr="009232F7">
        <w:tab/>
        <w:t>113</w:t>
      </w:r>
    </w:p>
    <w:p w14:paraId="0DF5D9AD" w14:textId="77777777" w:rsidR="009232F7" w:rsidRDefault="009232F7" w:rsidP="009232F7">
      <w:pPr>
        <w:pStyle w:val="NormalBold12b"/>
      </w:pPr>
      <w:r>
        <w:t>Predlog uredbe</w:t>
      </w:r>
    </w:p>
    <w:p w14:paraId="2BAC7FBD" w14:textId="77777777" w:rsidR="00CA32A7" w:rsidRPr="009232F7" w:rsidRDefault="00CA32A7" w:rsidP="009232F7">
      <w:pPr>
        <w:pStyle w:val="NormalBold"/>
      </w:pPr>
      <w:r w:rsidRPr="009232F7">
        <w:t>Člen 28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B0370D7" w14:textId="77777777" w:rsidTr="00AA36B2">
        <w:trPr>
          <w:jc w:val="center"/>
        </w:trPr>
        <w:tc>
          <w:tcPr>
            <w:tcW w:w="9752" w:type="dxa"/>
            <w:gridSpan w:val="2"/>
          </w:tcPr>
          <w:p w14:paraId="13AD50DA" w14:textId="77777777" w:rsidR="00CA32A7" w:rsidRPr="009232F7" w:rsidRDefault="00CA32A7" w:rsidP="00AA36B2">
            <w:pPr>
              <w:keepNext/>
            </w:pPr>
          </w:p>
        </w:tc>
      </w:tr>
      <w:tr w:rsidR="00CA32A7" w:rsidRPr="009232F7" w14:paraId="1320BAB7" w14:textId="77777777" w:rsidTr="00AA36B2">
        <w:trPr>
          <w:jc w:val="center"/>
        </w:trPr>
        <w:tc>
          <w:tcPr>
            <w:tcW w:w="4876" w:type="dxa"/>
            <w:hideMark/>
          </w:tcPr>
          <w:p w14:paraId="4E0CEA68" w14:textId="77777777" w:rsidR="00CA32A7" w:rsidRPr="009232F7" w:rsidRDefault="00CA32A7" w:rsidP="00AA36B2">
            <w:pPr>
              <w:pStyle w:val="ColumnHeading"/>
              <w:keepNext/>
            </w:pPr>
            <w:r w:rsidRPr="009232F7">
              <w:t>Besedilo, ki ga predlaga Komisija</w:t>
            </w:r>
          </w:p>
        </w:tc>
        <w:tc>
          <w:tcPr>
            <w:tcW w:w="4876" w:type="dxa"/>
            <w:hideMark/>
          </w:tcPr>
          <w:p w14:paraId="60896CD3" w14:textId="58F07496" w:rsidR="00CA32A7" w:rsidRPr="009232F7" w:rsidRDefault="006E289C" w:rsidP="00AA36B2">
            <w:pPr>
              <w:pStyle w:val="ColumnHeading"/>
              <w:keepNext/>
            </w:pPr>
            <w:r>
              <w:t>Sprememba</w:t>
            </w:r>
          </w:p>
        </w:tc>
      </w:tr>
      <w:tr w:rsidR="00CA32A7" w:rsidRPr="009232F7" w14:paraId="006B32E5" w14:textId="77777777" w:rsidTr="00AA36B2">
        <w:trPr>
          <w:jc w:val="center"/>
        </w:trPr>
        <w:tc>
          <w:tcPr>
            <w:tcW w:w="4876" w:type="dxa"/>
            <w:hideMark/>
          </w:tcPr>
          <w:p w14:paraId="69A7ACB6" w14:textId="77777777" w:rsidR="00CA32A7" w:rsidRPr="009232F7" w:rsidRDefault="00CA32A7" w:rsidP="00AA36B2">
            <w:pPr>
              <w:pStyle w:val="Normal6"/>
            </w:pPr>
            <w:r w:rsidRPr="009232F7">
              <w:t>2.</w:t>
            </w:r>
            <w:r w:rsidRPr="009232F7">
              <w:tab/>
              <w:t>Komisija ali, kadar gre za naloge iz člena 30, Agencija lahko zaupa posebne naloge državam članicam</w:t>
            </w:r>
            <w:r w:rsidRPr="009232F7">
              <w:rPr>
                <w:b/>
                <w:i/>
              </w:rPr>
              <w:t xml:space="preserve"> ali nacionalnim agencijam</w:t>
            </w:r>
            <w:r w:rsidRPr="009232F7">
              <w:t xml:space="preserve"> oziroma skupinam teh držav članic </w:t>
            </w:r>
            <w:r w:rsidRPr="009232F7">
              <w:rPr>
                <w:b/>
                <w:i/>
              </w:rPr>
              <w:t>ali nacionalnih agencij</w:t>
            </w:r>
            <w:r w:rsidRPr="009232F7">
              <w:t>. Države članice sprejmejo vse potrebne ukrepe, s katerimi zagotovijo nemoteno delovanje vesoljskega programa in spodbujajo njegovo uporabo, tudi tako, da prispevajo k zaščiti frekvenc, potrebnih za ta program.</w:t>
            </w:r>
          </w:p>
        </w:tc>
        <w:tc>
          <w:tcPr>
            <w:tcW w:w="4876" w:type="dxa"/>
            <w:hideMark/>
          </w:tcPr>
          <w:p w14:paraId="60999EBA" w14:textId="77777777" w:rsidR="00CA32A7" w:rsidRPr="009232F7" w:rsidRDefault="00CA32A7" w:rsidP="00AA36B2">
            <w:pPr>
              <w:pStyle w:val="Normal6"/>
              <w:rPr>
                <w:szCs w:val="24"/>
              </w:rPr>
            </w:pPr>
            <w:r w:rsidRPr="009232F7">
              <w:t>2.</w:t>
            </w:r>
            <w:r w:rsidRPr="009232F7">
              <w:tab/>
              <w:t xml:space="preserve">Komisija ali, kadar gre za naloge iz člena 30, Agencija lahko zaupa posebne naloge državam članicam oziroma skupinam teh držav članic </w:t>
            </w:r>
            <w:r w:rsidRPr="009232F7">
              <w:rPr>
                <w:b/>
                <w:i/>
              </w:rPr>
              <w:t>na podlagi dogovora o posameznem primeru</w:t>
            </w:r>
            <w:r w:rsidRPr="009232F7">
              <w:t xml:space="preserve">. Države članice sprejmejo vse potrebne ukrepe, s katerimi zagotovijo nemoteno delovanje vesoljskega programa in spodbujajo njegovo uporabo, tudi tako, da </w:t>
            </w:r>
            <w:r w:rsidRPr="009232F7">
              <w:rPr>
                <w:b/>
                <w:i/>
              </w:rPr>
              <w:t>na ustrezni ravni</w:t>
            </w:r>
            <w:r w:rsidRPr="009232F7">
              <w:t xml:space="preserve"> prispevajo k zaščiti frekvenc, potrebnih za ta program.</w:t>
            </w:r>
          </w:p>
        </w:tc>
      </w:tr>
    </w:tbl>
    <w:p w14:paraId="2B8C2F31" w14:textId="77777777" w:rsidR="00CA32A7" w:rsidRPr="009232F7" w:rsidRDefault="00CA32A7" w:rsidP="00CA32A7"/>
    <w:p w14:paraId="3BFB46E4" w14:textId="1BB59050" w:rsidR="00CA32A7" w:rsidRPr="009232F7" w:rsidRDefault="006E289C" w:rsidP="009232F7">
      <w:pPr>
        <w:pStyle w:val="AMNumberTabs"/>
      </w:pPr>
      <w:r>
        <w:t>Sprememba</w:t>
      </w:r>
      <w:r w:rsidR="00CA32A7" w:rsidRPr="009232F7">
        <w:tab/>
      </w:r>
      <w:r w:rsidR="00CA32A7" w:rsidRPr="009232F7">
        <w:tab/>
        <w:t>114</w:t>
      </w:r>
    </w:p>
    <w:p w14:paraId="31DB60DF" w14:textId="77777777" w:rsidR="009232F7" w:rsidRDefault="009232F7" w:rsidP="009232F7">
      <w:pPr>
        <w:pStyle w:val="NormalBold12b"/>
      </w:pPr>
      <w:r>
        <w:t>Predlog uredbe</w:t>
      </w:r>
    </w:p>
    <w:p w14:paraId="48202A78" w14:textId="77777777" w:rsidR="00CA32A7" w:rsidRPr="009232F7" w:rsidRDefault="00CA32A7" w:rsidP="009232F7">
      <w:pPr>
        <w:pStyle w:val="NormalBold"/>
      </w:pPr>
      <w:r w:rsidRPr="009232F7">
        <w:t>Člen 28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18D73D6" w14:textId="77777777" w:rsidTr="00AA36B2">
        <w:trPr>
          <w:jc w:val="center"/>
        </w:trPr>
        <w:tc>
          <w:tcPr>
            <w:tcW w:w="9752" w:type="dxa"/>
            <w:gridSpan w:val="2"/>
          </w:tcPr>
          <w:p w14:paraId="150A272C" w14:textId="77777777" w:rsidR="00CA32A7" w:rsidRPr="009232F7" w:rsidRDefault="00CA32A7" w:rsidP="00AA36B2">
            <w:pPr>
              <w:keepNext/>
            </w:pPr>
          </w:p>
        </w:tc>
      </w:tr>
      <w:tr w:rsidR="00CA32A7" w:rsidRPr="009232F7" w14:paraId="5A4FC4CF" w14:textId="77777777" w:rsidTr="00AA36B2">
        <w:trPr>
          <w:jc w:val="center"/>
        </w:trPr>
        <w:tc>
          <w:tcPr>
            <w:tcW w:w="4876" w:type="dxa"/>
            <w:hideMark/>
          </w:tcPr>
          <w:p w14:paraId="6AA1C310" w14:textId="77777777" w:rsidR="00CA32A7" w:rsidRPr="009232F7" w:rsidRDefault="00CA32A7" w:rsidP="00AA36B2">
            <w:pPr>
              <w:pStyle w:val="ColumnHeading"/>
              <w:keepNext/>
            </w:pPr>
            <w:r w:rsidRPr="009232F7">
              <w:t>Besedilo, ki ga predlaga Komisija</w:t>
            </w:r>
          </w:p>
        </w:tc>
        <w:tc>
          <w:tcPr>
            <w:tcW w:w="4876" w:type="dxa"/>
            <w:hideMark/>
          </w:tcPr>
          <w:p w14:paraId="5AC53359" w14:textId="1F6DFD2B" w:rsidR="00CA32A7" w:rsidRPr="009232F7" w:rsidRDefault="006E289C" w:rsidP="00AA36B2">
            <w:pPr>
              <w:pStyle w:val="ColumnHeading"/>
              <w:keepNext/>
            </w:pPr>
            <w:r>
              <w:t>Sprememba</w:t>
            </w:r>
          </w:p>
        </w:tc>
      </w:tr>
      <w:tr w:rsidR="00CA32A7" w:rsidRPr="009232F7" w14:paraId="425B345D" w14:textId="77777777" w:rsidTr="00AA36B2">
        <w:trPr>
          <w:jc w:val="center"/>
        </w:trPr>
        <w:tc>
          <w:tcPr>
            <w:tcW w:w="4876" w:type="dxa"/>
          </w:tcPr>
          <w:p w14:paraId="413E0D1F" w14:textId="77777777" w:rsidR="00CA32A7" w:rsidRPr="009232F7" w:rsidRDefault="00CA32A7" w:rsidP="00AA36B2">
            <w:pPr>
              <w:pStyle w:val="Normal6"/>
            </w:pPr>
          </w:p>
        </w:tc>
        <w:tc>
          <w:tcPr>
            <w:tcW w:w="4876" w:type="dxa"/>
            <w:hideMark/>
          </w:tcPr>
          <w:p w14:paraId="048A2286" w14:textId="77777777" w:rsidR="00CA32A7" w:rsidRPr="009232F7" w:rsidRDefault="00CA32A7" w:rsidP="00AA36B2">
            <w:pPr>
              <w:pStyle w:val="Normal6"/>
              <w:rPr>
                <w:szCs w:val="24"/>
              </w:rPr>
            </w:pPr>
            <w:r w:rsidRPr="009232F7">
              <w:rPr>
                <w:b/>
                <w:i/>
              </w:rPr>
              <w:t>2a.</w:t>
            </w:r>
            <w:r w:rsidRPr="009232F7">
              <w:rPr>
                <w:b/>
                <w:i/>
              </w:rPr>
              <w:tab/>
              <w:t>Države članice si prizadevajo za proaktivno in usklajeno posvetovanje s skupnostmi končnih uporabnikov, zlasti v zvezi s programi Galileo, EGNOS in Copernicus, tudi prek svetovalnih uporabniških forumov.</w:t>
            </w:r>
          </w:p>
        </w:tc>
      </w:tr>
    </w:tbl>
    <w:p w14:paraId="3FF4AAC7" w14:textId="77777777" w:rsidR="00CA32A7" w:rsidRPr="009232F7" w:rsidRDefault="00CA32A7" w:rsidP="00CA32A7"/>
    <w:p w14:paraId="284869B7" w14:textId="702E3E25" w:rsidR="00CA32A7" w:rsidRPr="009232F7" w:rsidRDefault="006E289C" w:rsidP="009232F7">
      <w:pPr>
        <w:pStyle w:val="AMNumberTabs"/>
      </w:pPr>
      <w:r>
        <w:t>Sprememba</w:t>
      </w:r>
      <w:r w:rsidR="00CA32A7" w:rsidRPr="009232F7">
        <w:tab/>
      </w:r>
      <w:r w:rsidR="00CA32A7" w:rsidRPr="009232F7">
        <w:tab/>
        <w:t>115</w:t>
      </w:r>
    </w:p>
    <w:p w14:paraId="7D0C47A6" w14:textId="77777777" w:rsidR="009232F7" w:rsidRDefault="009232F7" w:rsidP="009232F7">
      <w:pPr>
        <w:pStyle w:val="NormalBold12b"/>
      </w:pPr>
      <w:r>
        <w:lastRenderedPageBreak/>
        <w:t>Predlog uredbe</w:t>
      </w:r>
    </w:p>
    <w:p w14:paraId="5B25B805" w14:textId="77777777" w:rsidR="00CA32A7" w:rsidRPr="009232F7" w:rsidRDefault="00CA32A7" w:rsidP="009232F7">
      <w:pPr>
        <w:pStyle w:val="NormalBold"/>
      </w:pPr>
      <w:r w:rsidRPr="009232F7">
        <w:t>Člen 29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5FA036E" w14:textId="77777777" w:rsidTr="00AA36B2">
        <w:trPr>
          <w:jc w:val="center"/>
        </w:trPr>
        <w:tc>
          <w:tcPr>
            <w:tcW w:w="9752" w:type="dxa"/>
            <w:gridSpan w:val="2"/>
          </w:tcPr>
          <w:p w14:paraId="51117673" w14:textId="77777777" w:rsidR="00CA32A7" w:rsidRPr="009232F7" w:rsidRDefault="00CA32A7" w:rsidP="00AA36B2">
            <w:pPr>
              <w:keepNext/>
            </w:pPr>
          </w:p>
        </w:tc>
      </w:tr>
      <w:tr w:rsidR="00CA32A7" w:rsidRPr="009232F7" w14:paraId="45828878" w14:textId="77777777" w:rsidTr="00AA36B2">
        <w:trPr>
          <w:jc w:val="center"/>
        </w:trPr>
        <w:tc>
          <w:tcPr>
            <w:tcW w:w="4876" w:type="dxa"/>
            <w:hideMark/>
          </w:tcPr>
          <w:p w14:paraId="03624AC9" w14:textId="77777777" w:rsidR="00CA32A7" w:rsidRPr="009232F7" w:rsidRDefault="00CA32A7" w:rsidP="00AA36B2">
            <w:pPr>
              <w:pStyle w:val="ColumnHeading"/>
              <w:keepNext/>
            </w:pPr>
            <w:r w:rsidRPr="009232F7">
              <w:t>Besedilo, ki ga predlaga Komisija</w:t>
            </w:r>
          </w:p>
        </w:tc>
        <w:tc>
          <w:tcPr>
            <w:tcW w:w="4876" w:type="dxa"/>
            <w:hideMark/>
          </w:tcPr>
          <w:p w14:paraId="6CDBC0DB" w14:textId="3912F52C" w:rsidR="00CA32A7" w:rsidRPr="009232F7" w:rsidRDefault="006E289C" w:rsidP="00AA36B2">
            <w:pPr>
              <w:pStyle w:val="ColumnHeading"/>
              <w:keepNext/>
            </w:pPr>
            <w:r>
              <w:t>Sprememba</w:t>
            </w:r>
          </w:p>
        </w:tc>
      </w:tr>
      <w:tr w:rsidR="00CA32A7" w:rsidRPr="009232F7" w14:paraId="50A2FD28" w14:textId="77777777" w:rsidTr="00AA36B2">
        <w:trPr>
          <w:jc w:val="center"/>
        </w:trPr>
        <w:tc>
          <w:tcPr>
            <w:tcW w:w="4876" w:type="dxa"/>
            <w:hideMark/>
          </w:tcPr>
          <w:p w14:paraId="3BBA47A0" w14:textId="77777777" w:rsidR="00CA32A7" w:rsidRPr="009232F7" w:rsidRDefault="00CA32A7" w:rsidP="00AA36B2">
            <w:pPr>
              <w:pStyle w:val="Normal6"/>
            </w:pPr>
            <w:r w:rsidRPr="009232F7">
              <w:t>1.</w:t>
            </w:r>
            <w:r w:rsidRPr="009232F7">
              <w:tab/>
              <w:t>Komisija je na splošno odgovorna za izvajanje vesoljskega programa</w:t>
            </w:r>
            <w:r w:rsidRPr="009232F7">
              <w:rPr>
                <w:b/>
                <w:i/>
              </w:rPr>
              <w:t>, tudi</w:t>
            </w:r>
            <w:r w:rsidRPr="009232F7">
              <w:t xml:space="preserve"> na področju varnosti. V skladu s to uredbo določi prednostne naloge in dolgoročni razvoj vesoljskega programa ter nadzoruje njegovo izvajanje, pri čemer ustrezno upošteva njegov vpliv na druge politike Unije.</w:t>
            </w:r>
          </w:p>
        </w:tc>
        <w:tc>
          <w:tcPr>
            <w:tcW w:w="4876" w:type="dxa"/>
            <w:hideMark/>
          </w:tcPr>
          <w:p w14:paraId="745A8B68" w14:textId="77777777" w:rsidR="00CA32A7" w:rsidRPr="009232F7" w:rsidRDefault="00CA32A7" w:rsidP="00AA36B2">
            <w:pPr>
              <w:pStyle w:val="Normal6"/>
              <w:rPr>
                <w:szCs w:val="24"/>
              </w:rPr>
            </w:pPr>
            <w:r w:rsidRPr="009232F7">
              <w:t>1.</w:t>
            </w:r>
            <w:r w:rsidRPr="009232F7">
              <w:tab/>
              <w:t xml:space="preserve">Komisija je na splošno odgovorna za izvajanje vesoljskega programa </w:t>
            </w:r>
            <w:r w:rsidRPr="009232F7">
              <w:rPr>
                <w:b/>
                <w:i/>
              </w:rPr>
              <w:t>in</w:t>
            </w:r>
            <w:r w:rsidRPr="009232F7">
              <w:t xml:space="preserve"> na področju varnosti </w:t>
            </w:r>
            <w:r w:rsidRPr="009232F7">
              <w:rPr>
                <w:b/>
                <w:i/>
              </w:rPr>
              <w:t>za komponente vesoljskega programa, ki niso zaupane Agenciji v skladu s členom 30.</w:t>
            </w:r>
            <w:r w:rsidRPr="009232F7">
              <w:t xml:space="preserve"> V skladu s to uredbo določi prednostne naloge in dolgoročni razvoj vesoljskega programa ter nadzoruje njegovo izvajanje, pri čemer ustrezno upošteva njegov vpliv na druge politike Unije.</w:t>
            </w:r>
          </w:p>
        </w:tc>
      </w:tr>
    </w:tbl>
    <w:p w14:paraId="17D6C26C" w14:textId="77777777" w:rsidR="00CA32A7" w:rsidRPr="009232F7" w:rsidRDefault="00CA32A7" w:rsidP="00CA32A7"/>
    <w:p w14:paraId="24ED6960" w14:textId="6C6CE9D7" w:rsidR="00CA32A7" w:rsidRPr="009232F7" w:rsidRDefault="006E289C" w:rsidP="009232F7">
      <w:pPr>
        <w:pStyle w:val="AMNumberTabs"/>
      </w:pPr>
      <w:r>
        <w:t>Sprememba</w:t>
      </w:r>
      <w:r w:rsidR="00CA32A7" w:rsidRPr="009232F7">
        <w:tab/>
      </w:r>
      <w:r w:rsidR="00CA32A7" w:rsidRPr="009232F7">
        <w:tab/>
        <w:t>116</w:t>
      </w:r>
    </w:p>
    <w:p w14:paraId="42F04DEF" w14:textId="77777777" w:rsidR="009232F7" w:rsidRDefault="009232F7" w:rsidP="009232F7">
      <w:pPr>
        <w:pStyle w:val="NormalBold12b"/>
      </w:pPr>
      <w:r>
        <w:t>Predlog uredbe</w:t>
      </w:r>
    </w:p>
    <w:p w14:paraId="17EA9D4C" w14:textId="77777777" w:rsidR="00CA32A7" w:rsidRPr="009232F7" w:rsidRDefault="00CA32A7" w:rsidP="009232F7">
      <w:pPr>
        <w:pStyle w:val="NormalBold"/>
      </w:pPr>
      <w:r w:rsidRPr="009232F7">
        <w:t>Člen 29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85866A5" w14:textId="77777777" w:rsidTr="00AA36B2">
        <w:trPr>
          <w:jc w:val="center"/>
        </w:trPr>
        <w:tc>
          <w:tcPr>
            <w:tcW w:w="9752" w:type="dxa"/>
            <w:gridSpan w:val="2"/>
          </w:tcPr>
          <w:p w14:paraId="1EA12D6D" w14:textId="77777777" w:rsidR="00CA32A7" w:rsidRPr="009232F7" w:rsidRDefault="00CA32A7" w:rsidP="00AA36B2">
            <w:pPr>
              <w:keepNext/>
            </w:pPr>
          </w:p>
        </w:tc>
      </w:tr>
      <w:tr w:rsidR="00CA32A7" w:rsidRPr="009232F7" w14:paraId="2F5E1A57" w14:textId="77777777" w:rsidTr="00AA36B2">
        <w:trPr>
          <w:jc w:val="center"/>
        </w:trPr>
        <w:tc>
          <w:tcPr>
            <w:tcW w:w="4876" w:type="dxa"/>
            <w:hideMark/>
          </w:tcPr>
          <w:p w14:paraId="62669CAF" w14:textId="77777777" w:rsidR="00CA32A7" w:rsidRPr="009232F7" w:rsidRDefault="00CA32A7" w:rsidP="00AA36B2">
            <w:pPr>
              <w:pStyle w:val="ColumnHeading"/>
              <w:keepNext/>
            </w:pPr>
            <w:r w:rsidRPr="009232F7">
              <w:t>Besedilo, ki ga predlaga Komisija</w:t>
            </w:r>
          </w:p>
        </w:tc>
        <w:tc>
          <w:tcPr>
            <w:tcW w:w="4876" w:type="dxa"/>
            <w:hideMark/>
          </w:tcPr>
          <w:p w14:paraId="1595D020" w14:textId="2953D8AA" w:rsidR="00CA32A7" w:rsidRPr="009232F7" w:rsidRDefault="006E289C" w:rsidP="00AA36B2">
            <w:pPr>
              <w:pStyle w:val="ColumnHeading"/>
              <w:keepNext/>
            </w:pPr>
            <w:r>
              <w:t>Sprememba</w:t>
            </w:r>
          </w:p>
        </w:tc>
      </w:tr>
      <w:tr w:rsidR="00CA32A7" w:rsidRPr="009232F7" w14:paraId="57F4D586" w14:textId="77777777" w:rsidTr="00AA36B2">
        <w:trPr>
          <w:jc w:val="center"/>
        </w:trPr>
        <w:tc>
          <w:tcPr>
            <w:tcW w:w="4876" w:type="dxa"/>
            <w:hideMark/>
          </w:tcPr>
          <w:p w14:paraId="482556B8" w14:textId="77777777" w:rsidR="00CA32A7" w:rsidRPr="009232F7" w:rsidRDefault="00CA32A7" w:rsidP="00AA36B2">
            <w:pPr>
              <w:pStyle w:val="Normal6"/>
            </w:pPr>
            <w:r w:rsidRPr="009232F7">
              <w:t>2.</w:t>
            </w:r>
            <w:r w:rsidRPr="009232F7">
              <w:tab/>
              <w:t xml:space="preserve">Komisija upravlja komponente vesoljskega programa, kadar tako upravljanje ni zaupano </w:t>
            </w:r>
            <w:r w:rsidRPr="009232F7">
              <w:rPr>
                <w:b/>
                <w:i/>
              </w:rPr>
              <w:t>drugemu subjektu</w:t>
            </w:r>
            <w:r w:rsidRPr="009232F7">
              <w:t>.</w:t>
            </w:r>
          </w:p>
        </w:tc>
        <w:tc>
          <w:tcPr>
            <w:tcW w:w="4876" w:type="dxa"/>
            <w:hideMark/>
          </w:tcPr>
          <w:p w14:paraId="5B7CA5E3" w14:textId="77777777" w:rsidR="00CA32A7" w:rsidRPr="009232F7" w:rsidRDefault="00CA32A7" w:rsidP="00AA36B2">
            <w:pPr>
              <w:pStyle w:val="Normal6"/>
              <w:rPr>
                <w:szCs w:val="24"/>
              </w:rPr>
            </w:pPr>
            <w:r w:rsidRPr="009232F7">
              <w:t>2.</w:t>
            </w:r>
            <w:r w:rsidRPr="009232F7">
              <w:tab/>
              <w:t xml:space="preserve">Komisija upravlja komponente vesoljskega programa, kadar tako upravljanje ni zaupano </w:t>
            </w:r>
            <w:r w:rsidRPr="009232F7">
              <w:rPr>
                <w:b/>
                <w:i/>
              </w:rPr>
              <w:t>drugim subjektom iz členov 30, 31 in 32</w:t>
            </w:r>
            <w:r w:rsidRPr="009232F7">
              <w:t>.</w:t>
            </w:r>
          </w:p>
        </w:tc>
      </w:tr>
    </w:tbl>
    <w:p w14:paraId="66B04A46" w14:textId="77777777" w:rsidR="00CA32A7" w:rsidRPr="009232F7" w:rsidRDefault="00CA32A7" w:rsidP="00CA32A7"/>
    <w:p w14:paraId="141E3C0B" w14:textId="10ABB978" w:rsidR="00CA32A7" w:rsidRPr="009232F7" w:rsidRDefault="006E289C" w:rsidP="009232F7">
      <w:pPr>
        <w:pStyle w:val="AMNumberTabs"/>
      </w:pPr>
      <w:r>
        <w:t>Sprememba</w:t>
      </w:r>
      <w:r w:rsidR="00CA32A7" w:rsidRPr="009232F7">
        <w:tab/>
      </w:r>
      <w:r w:rsidR="00CA32A7" w:rsidRPr="009232F7">
        <w:tab/>
        <w:t>117</w:t>
      </w:r>
    </w:p>
    <w:p w14:paraId="66F238F3" w14:textId="77777777" w:rsidR="009232F7" w:rsidRDefault="009232F7" w:rsidP="009232F7">
      <w:pPr>
        <w:pStyle w:val="NormalBold12b"/>
      </w:pPr>
      <w:r>
        <w:t>Predlog uredbe</w:t>
      </w:r>
    </w:p>
    <w:p w14:paraId="757FC300" w14:textId="77777777" w:rsidR="00CA32A7" w:rsidRPr="009232F7" w:rsidRDefault="00CA32A7" w:rsidP="009232F7">
      <w:pPr>
        <w:pStyle w:val="NormalBold"/>
      </w:pPr>
      <w:r w:rsidRPr="009232F7">
        <w:t>Člen 29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E6AF3C1" w14:textId="77777777" w:rsidTr="00AA36B2">
        <w:trPr>
          <w:jc w:val="center"/>
        </w:trPr>
        <w:tc>
          <w:tcPr>
            <w:tcW w:w="9752" w:type="dxa"/>
            <w:gridSpan w:val="2"/>
          </w:tcPr>
          <w:p w14:paraId="4168D973" w14:textId="77777777" w:rsidR="00CA32A7" w:rsidRPr="009232F7" w:rsidRDefault="00CA32A7" w:rsidP="00AA36B2">
            <w:pPr>
              <w:keepNext/>
            </w:pPr>
          </w:p>
        </w:tc>
      </w:tr>
      <w:tr w:rsidR="00CA32A7" w:rsidRPr="009232F7" w14:paraId="6027796C" w14:textId="77777777" w:rsidTr="00AA36B2">
        <w:trPr>
          <w:jc w:val="center"/>
        </w:trPr>
        <w:tc>
          <w:tcPr>
            <w:tcW w:w="4876" w:type="dxa"/>
            <w:hideMark/>
          </w:tcPr>
          <w:p w14:paraId="1816314C" w14:textId="77777777" w:rsidR="00CA32A7" w:rsidRPr="009232F7" w:rsidRDefault="00CA32A7" w:rsidP="00AA36B2">
            <w:pPr>
              <w:pStyle w:val="ColumnHeading"/>
              <w:keepNext/>
            </w:pPr>
            <w:r w:rsidRPr="009232F7">
              <w:t>Besedilo, ki ga predlaga Komisija</w:t>
            </w:r>
          </w:p>
        </w:tc>
        <w:tc>
          <w:tcPr>
            <w:tcW w:w="4876" w:type="dxa"/>
            <w:hideMark/>
          </w:tcPr>
          <w:p w14:paraId="266DDF97" w14:textId="26F6DD8D" w:rsidR="00CA32A7" w:rsidRPr="009232F7" w:rsidRDefault="006E289C" w:rsidP="00AA36B2">
            <w:pPr>
              <w:pStyle w:val="ColumnHeading"/>
              <w:keepNext/>
            </w:pPr>
            <w:r>
              <w:t>Sprememba</w:t>
            </w:r>
          </w:p>
        </w:tc>
      </w:tr>
      <w:tr w:rsidR="00CA32A7" w:rsidRPr="009232F7" w14:paraId="46DDE485" w14:textId="77777777" w:rsidTr="00AA36B2">
        <w:trPr>
          <w:jc w:val="center"/>
        </w:trPr>
        <w:tc>
          <w:tcPr>
            <w:tcW w:w="4876" w:type="dxa"/>
            <w:hideMark/>
          </w:tcPr>
          <w:p w14:paraId="656A0EB5" w14:textId="77777777" w:rsidR="00CA32A7" w:rsidRPr="009232F7" w:rsidRDefault="00CA32A7" w:rsidP="00AA36B2">
            <w:pPr>
              <w:pStyle w:val="Normal6"/>
            </w:pPr>
            <w:r w:rsidRPr="009232F7">
              <w:t>3.</w:t>
            </w:r>
            <w:r w:rsidRPr="009232F7">
              <w:tab/>
              <w:t>Komisija določi jasno razdelitev nalog med različnimi subjekti, udeleženimi pri vesoljskem programu, in usklajuje dejavnosti teh subjektov.</w:t>
            </w:r>
          </w:p>
        </w:tc>
        <w:tc>
          <w:tcPr>
            <w:tcW w:w="4876" w:type="dxa"/>
            <w:hideMark/>
          </w:tcPr>
          <w:p w14:paraId="30C313DD" w14:textId="77777777" w:rsidR="00CA32A7" w:rsidRPr="009232F7" w:rsidRDefault="00CA32A7" w:rsidP="00AA36B2">
            <w:pPr>
              <w:pStyle w:val="Normal6"/>
              <w:rPr>
                <w:szCs w:val="24"/>
              </w:rPr>
            </w:pPr>
            <w:r w:rsidRPr="009232F7">
              <w:t>3.</w:t>
            </w:r>
            <w:r w:rsidRPr="009232F7">
              <w:tab/>
              <w:t>Komisija določi jasno razdelitev nalog med različnimi subjekti, udeleženimi pri vesoljskem programu, in usklajuje dejavnosti teh subjektov</w:t>
            </w:r>
            <w:r w:rsidRPr="009232F7">
              <w:rPr>
                <w:b/>
                <w:i/>
              </w:rPr>
              <w:t>, skrbi pa tudi za popolno zaščito interesov Unije, dobro upravljanje njenih sredstev ter uveljavljanje njenih pravil, zlasti v zvezi z javnimi naročili</w:t>
            </w:r>
            <w:r w:rsidRPr="009232F7">
              <w:t xml:space="preserve">. </w:t>
            </w:r>
            <w:r w:rsidRPr="009232F7">
              <w:rPr>
                <w:b/>
                <w:i/>
              </w:rPr>
              <w:t>Komisija v ta namen z Agencijo in Evropsko vesoljsko agencijo sklene sporazum o okvirnem finančnem partnerstvu za naloge, ki jih opravljata ta subjekta, kakor je navedeno v členu 31a.</w:t>
            </w:r>
          </w:p>
        </w:tc>
      </w:tr>
    </w:tbl>
    <w:p w14:paraId="499496FC" w14:textId="77777777" w:rsidR="00CA32A7" w:rsidRPr="009232F7" w:rsidRDefault="00CA32A7" w:rsidP="00CA32A7"/>
    <w:p w14:paraId="64712520" w14:textId="679E4376" w:rsidR="00CA32A7" w:rsidRPr="009232F7" w:rsidRDefault="006E289C" w:rsidP="009232F7">
      <w:pPr>
        <w:pStyle w:val="AMNumberTabs"/>
      </w:pPr>
      <w:r>
        <w:lastRenderedPageBreak/>
        <w:t>Sprememba</w:t>
      </w:r>
      <w:r w:rsidR="00CA32A7" w:rsidRPr="009232F7">
        <w:tab/>
      </w:r>
      <w:r w:rsidR="00CA32A7" w:rsidRPr="009232F7">
        <w:tab/>
        <w:t>118</w:t>
      </w:r>
    </w:p>
    <w:p w14:paraId="63AA25D3" w14:textId="77777777" w:rsidR="009232F7" w:rsidRDefault="009232F7" w:rsidP="009232F7">
      <w:pPr>
        <w:pStyle w:val="NormalBold12b"/>
      </w:pPr>
      <w:r>
        <w:t>Predlog uredbe</w:t>
      </w:r>
    </w:p>
    <w:p w14:paraId="1179EA65" w14:textId="77777777" w:rsidR="00CA32A7" w:rsidRPr="009232F7" w:rsidRDefault="00CA32A7" w:rsidP="009232F7">
      <w:pPr>
        <w:pStyle w:val="NormalBold"/>
      </w:pPr>
      <w:r w:rsidRPr="009232F7">
        <w:t>Člen 29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63DDD7D" w14:textId="77777777" w:rsidTr="00AA36B2">
        <w:trPr>
          <w:jc w:val="center"/>
        </w:trPr>
        <w:tc>
          <w:tcPr>
            <w:tcW w:w="9752" w:type="dxa"/>
            <w:gridSpan w:val="2"/>
          </w:tcPr>
          <w:p w14:paraId="0D21D6E6" w14:textId="77777777" w:rsidR="00CA32A7" w:rsidRPr="009232F7" w:rsidRDefault="00CA32A7" w:rsidP="00AA36B2">
            <w:pPr>
              <w:keepNext/>
            </w:pPr>
          </w:p>
        </w:tc>
      </w:tr>
      <w:tr w:rsidR="00CA32A7" w:rsidRPr="009232F7" w14:paraId="2920C99B" w14:textId="77777777" w:rsidTr="00AA36B2">
        <w:trPr>
          <w:jc w:val="center"/>
        </w:trPr>
        <w:tc>
          <w:tcPr>
            <w:tcW w:w="4876" w:type="dxa"/>
            <w:hideMark/>
          </w:tcPr>
          <w:p w14:paraId="6E66FD7E" w14:textId="77777777" w:rsidR="00CA32A7" w:rsidRPr="009232F7" w:rsidRDefault="00CA32A7" w:rsidP="00AA36B2">
            <w:pPr>
              <w:pStyle w:val="ColumnHeading"/>
              <w:keepNext/>
            </w:pPr>
            <w:r w:rsidRPr="009232F7">
              <w:t>Besedilo, ki ga predlaga Komisija</w:t>
            </w:r>
          </w:p>
        </w:tc>
        <w:tc>
          <w:tcPr>
            <w:tcW w:w="4876" w:type="dxa"/>
            <w:hideMark/>
          </w:tcPr>
          <w:p w14:paraId="0017B8FF" w14:textId="3D8EEC85" w:rsidR="00CA32A7" w:rsidRPr="009232F7" w:rsidRDefault="006E289C" w:rsidP="00AA36B2">
            <w:pPr>
              <w:pStyle w:val="ColumnHeading"/>
              <w:keepNext/>
            </w:pPr>
            <w:r>
              <w:t>Sprememba</w:t>
            </w:r>
          </w:p>
        </w:tc>
      </w:tr>
      <w:tr w:rsidR="00CA32A7" w:rsidRPr="009232F7" w14:paraId="61392AE7" w14:textId="77777777" w:rsidTr="00AA36B2">
        <w:trPr>
          <w:jc w:val="center"/>
        </w:trPr>
        <w:tc>
          <w:tcPr>
            <w:tcW w:w="4876" w:type="dxa"/>
          </w:tcPr>
          <w:p w14:paraId="69E31746" w14:textId="77777777" w:rsidR="00CA32A7" w:rsidRPr="009232F7" w:rsidRDefault="00CA32A7" w:rsidP="00AA36B2">
            <w:pPr>
              <w:pStyle w:val="Normal6"/>
            </w:pPr>
          </w:p>
        </w:tc>
        <w:tc>
          <w:tcPr>
            <w:tcW w:w="4876" w:type="dxa"/>
            <w:hideMark/>
          </w:tcPr>
          <w:p w14:paraId="4800C959" w14:textId="77777777" w:rsidR="00CA32A7" w:rsidRPr="009232F7" w:rsidRDefault="00CA32A7" w:rsidP="00AA36B2">
            <w:pPr>
              <w:pStyle w:val="Normal6"/>
              <w:rPr>
                <w:szCs w:val="24"/>
              </w:rPr>
            </w:pPr>
            <w:r w:rsidRPr="009232F7">
              <w:rPr>
                <w:b/>
                <w:i/>
              </w:rPr>
              <w:t>3a.</w:t>
            </w:r>
            <w:r w:rsidRPr="009232F7">
              <w:rPr>
                <w:b/>
                <w:i/>
              </w:rPr>
              <w:tab/>
              <w:t xml:space="preserve">Komisija v zvezi z zagotavljanjem delovanja in upravljanja funkcij vesoljskega vremena, NEO ter GOVSATCOM v skladu s členom 105 sprejme delegirane akte. </w:t>
            </w:r>
          </w:p>
        </w:tc>
      </w:tr>
    </w:tbl>
    <w:p w14:paraId="692FDC5F" w14:textId="77777777" w:rsidR="00CA32A7" w:rsidRPr="009232F7" w:rsidRDefault="00CA32A7" w:rsidP="00CA32A7"/>
    <w:p w14:paraId="6C261D66" w14:textId="2F147E50" w:rsidR="00CA32A7" w:rsidRPr="009232F7" w:rsidRDefault="006E289C" w:rsidP="009232F7">
      <w:pPr>
        <w:pStyle w:val="AMNumberTabs"/>
      </w:pPr>
      <w:r>
        <w:t>Sprememba</w:t>
      </w:r>
      <w:r w:rsidR="00CA32A7" w:rsidRPr="009232F7">
        <w:tab/>
      </w:r>
      <w:r w:rsidR="00CA32A7" w:rsidRPr="009232F7">
        <w:tab/>
        <w:t>119</w:t>
      </w:r>
    </w:p>
    <w:p w14:paraId="0D42B9AF" w14:textId="77777777" w:rsidR="009232F7" w:rsidRDefault="009232F7" w:rsidP="009232F7">
      <w:pPr>
        <w:pStyle w:val="NormalBold12b"/>
      </w:pPr>
      <w:r>
        <w:t>Predlog uredbe</w:t>
      </w:r>
    </w:p>
    <w:p w14:paraId="53DA2A24" w14:textId="77777777" w:rsidR="00CA32A7" w:rsidRPr="009232F7" w:rsidRDefault="00CA32A7" w:rsidP="009232F7">
      <w:pPr>
        <w:pStyle w:val="NormalBold"/>
      </w:pPr>
      <w:r w:rsidRPr="009232F7">
        <w:t>Člen 29 – odstavek 4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5A48E45" w14:textId="77777777" w:rsidTr="00AA36B2">
        <w:trPr>
          <w:jc w:val="center"/>
        </w:trPr>
        <w:tc>
          <w:tcPr>
            <w:tcW w:w="9752" w:type="dxa"/>
            <w:gridSpan w:val="2"/>
          </w:tcPr>
          <w:p w14:paraId="738F906D" w14:textId="77777777" w:rsidR="00CA32A7" w:rsidRPr="009232F7" w:rsidRDefault="00CA32A7" w:rsidP="00AA36B2">
            <w:pPr>
              <w:keepNext/>
            </w:pPr>
          </w:p>
        </w:tc>
      </w:tr>
      <w:tr w:rsidR="00CA32A7" w:rsidRPr="009232F7" w14:paraId="1A8FAAD4" w14:textId="77777777" w:rsidTr="00AA36B2">
        <w:trPr>
          <w:jc w:val="center"/>
        </w:trPr>
        <w:tc>
          <w:tcPr>
            <w:tcW w:w="4876" w:type="dxa"/>
            <w:hideMark/>
          </w:tcPr>
          <w:p w14:paraId="74F2E3D3" w14:textId="77777777" w:rsidR="00CA32A7" w:rsidRPr="009232F7" w:rsidRDefault="00CA32A7" w:rsidP="00AA36B2">
            <w:pPr>
              <w:pStyle w:val="ColumnHeading"/>
              <w:keepNext/>
            </w:pPr>
            <w:r w:rsidRPr="009232F7">
              <w:t>Besedilo, ki ga predlaga Komisija</w:t>
            </w:r>
          </w:p>
        </w:tc>
        <w:tc>
          <w:tcPr>
            <w:tcW w:w="4876" w:type="dxa"/>
            <w:hideMark/>
          </w:tcPr>
          <w:p w14:paraId="251B1209" w14:textId="403E8E4A" w:rsidR="00CA32A7" w:rsidRPr="009232F7" w:rsidRDefault="006E289C" w:rsidP="00AA36B2">
            <w:pPr>
              <w:pStyle w:val="ColumnHeading"/>
              <w:keepNext/>
            </w:pPr>
            <w:r>
              <w:t>Sprememba</w:t>
            </w:r>
          </w:p>
        </w:tc>
      </w:tr>
      <w:tr w:rsidR="00CA32A7" w:rsidRPr="009232F7" w14:paraId="30115BAC" w14:textId="77777777" w:rsidTr="00AA36B2">
        <w:trPr>
          <w:jc w:val="center"/>
        </w:trPr>
        <w:tc>
          <w:tcPr>
            <w:tcW w:w="4876" w:type="dxa"/>
            <w:hideMark/>
          </w:tcPr>
          <w:p w14:paraId="14994C67" w14:textId="77777777" w:rsidR="00CA32A7" w:rsidRPr="009232F7" w:rsidRDefault="00CA32A7" w:rsidP="00AA36B2">
            <w:pPr>
              <w:pStyle w:val="Normal6"/>
            </w:pPr>
            <w:r w:rsidRPr="009232F7">
              <w:t xml:space="preserve">Kadar je potrebno za nemoteno delovanje vesoljskega programa in nemoteno opravljanje storitev, ki jih zagotavljajo komponente vesoljskega programa, Komisija po posvetovanju z uporabniki in vsemi drugimi zadevnimi zainteresiranimi stranmi z </w:t>
            </w:r>
            <w:r w:rsidRPr="009232F7">
              <w:rPr>
                <w:b/>
                <w:i/>
              </w:rPr>
              <w:t>izvedbenimi</w:t>
            </w:r>
            <w:r w:rsidRPr="009232F7">
              <w:rPr>
                <w:b/>
              </w:rPr>
              <w:t xml:space="preserve"> </w:t>
            </w:r>
            <w:r w:rsidRPr="009232F7">
              <w:t xml:space="preserve">akti določi </w:t>
            </w:r>
            <w:r w:rsidRPr="009232F7">
              <w:rPr>
                <w:b/>
                <w:i/>
              </w:rPr>
              <w:t>tehnične in operativne specifikacije, potrebne</w:t>
            </w:r>
            <w:r w:rsidRPr="009232F7">
              <w:t xml:space="preserve"> za izvajanje in razvoj navedenih komponent in storitev, ki jih zagotavljajo. Komisija se pri določanju teh </w:t>
            </w:r>
            <w:r w:rsidRPr="009232F7">
              <w:rPr>
                <w:b/>
                <w:i/>
              </w:rPr>
              <w:t>tehničnih in operativnih specifikacij</w:t>
            </w:r>
            <w:r w:rsidRPr="009232F7">
              <w:rPr>
                <w:b/>
              </w:rPr>
              <w:t xml:space="preserve"> </w:t>
            </w:r>
            <w:r w:rsidRPr="009232F7">
              <w:t>izogiba zmanjšanju splošne ravni varnosti in upošteva zahteve glede povratne združljivosti.</w:t>
            </w:r>
          </w:p>
        </w:tc>
        <w:tc>
          <w:tcPr>
            <w:tcW w:w="4876" w:type="dxa"/>
            <w:hideMark/>
          </w:tcPr>
          <w:p w14:paraId="5814C689" w14:textId="77777777" w:rsidR="00CA32A7" w:rsidRPr="009232F7" w:rsidRDefault="00CA32A7" w:rsidP="00AA36B2">
            <w:pPr>
              <w:pStyle w:val="Normal6"/>
              <w:rPr>
                <w:szCs w:val="24"/>
              </w:rPr>
            </w:pPr>
            <w:r w:rsidRPr="009232F7">
              <w:t xml:space="preserve">Kadar je potrebno za nemoteno delovanje vesoljskega programa in nemoteno opravljanje storitev, ki jih zagotavljajo komponente vesoljskega programa, Komisija po posvetovanju z uporabniki in vsemi drugimi zadevnimi zainteresiranimi stranmi z </w:t>
            </w:r>
            <w:r w:rsidRPr="009232F7">
              <w:rPr>
                <w:b/>
                <w:i/>
              </w:rPr>
              <w:t>delegiranimi</w:t>
            </w:r>
            <w:r w:rsidRPr="009232F7">
              <w:t xml:space="preserve"> akti določi </w:t>
            </w:r>
            <w:r w:rsidRPr="009232F7">
              <w:rPr>
                <w:b/>
                <w:i/>
              </w:rPr>
              <w:t>zahteve na visoki ravni</w:t>
            </w:r>
            <w:r w:rsidRPr="009232F7">
              <w:t xml:space="preserve"> za izvajanje in razvoj navedenih komponent in storitev, ki jih zagotavljajo</w:t>
            </w:r>
            <w:r w:rsidRPr="009232F7">
              <w:rPr>
                <w:b/>
                <w:i/>
              </w:rPr>
              <w:t>, tudi v sektorju nižje v prodajni verigi</w:t>
            </w:r>
            <w:r w:rsidRPr="009232F7">
              <w:t xml:space="preserve">. Komisija se pri določanju teh </w:t>
            </w:r>
            <w:r w:rsidRPr="009232F7">
              <w:rPr>
                <w:b/>
                <w:i/>
              </w:rPr>
              <w:t>zahtev na visoki ravni</w:t>
            </w:r>
            <w:r w:rsidRPr="009232F7">
              <w:t xml:space="preserve"> izogiba zmanjšanju splošne ravni varnosti in upošteva zahteve glede povratne združljivosti.</w:t>
            </w:r>
          </w:p>
        </w:tc>
      </w:tr>
    </w:tbl>
    <w:p w14:paraId="24F6B086" w14:textId="77777777" w:rsidR="00CA32A7" w:rsidRPr="009232F7" w:rsidRDefault="00CA32A7" w:rsidP="00CA32A7"/>
    <w:p w14:paraId="26DED2C2" w14:textId="3AE594CF" w:rsidR="00CA32A7" w:rsidRPr="009232F7" w:rsidRDefault="006E289C" w:rsidP="009232F7">
      <w:pPr>
        <w:pStyle w:val="AMNumberTabs"/>
      </w:pPr>
      <w:r>
        <w:t>Sprememba</w:t>
      </w:r>
      <w:r w:rsidR="00CA32A7" w:rsidRPr="009232F7">
        <w:tab/>
      </w:r>
      <w:r w:rsidR="00CA32A7" w:rsidRPr="009232F7">
        <w:tab/>
        <w:t>120</w:t>
      </w:r>
    </w:p>
    <w:p w14:paraId="4D481A4B" w14:textId="77777777" w:rsidR="009232F7" w:rsidRDefault="009232F7" w:rsidP="009232F7">
      <w:pPr>
        <w:pStyle w:val="NormalBold12b"/>
      </w:pPr>
      <w:r>
        <w:t>Predlog uredbe</w:t>
      </w:r>
    </w:p>
    <w:p w14:paraId="62258377" w14:textId="77777777" w:rsidR="00CA32A7" w:rsidRPr="009232F7" w:rsidRDefault="00CA32A7" w:rsidP="009232F7">
      <w:pPr>
        <w:pStyle w:val="NormalBold"/>
      </w:pPr>
      <w:r w:rsidRPr="009232F7">
        <w:t>Člen 29 – odstavek 4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24B675A" w14:textId="77777777" w:rsidTr="00AA36B2">
        <w:trPr>
          <w:jc w:val="center"/>
        </w:trPr>
        <w:tc>
          <w:tcPr>
            <w:tcW w:w="9752" w:type="dxa"/>
            <w:gridSpan w:val="2"/>
          </w:tcPr>
          <w:p w14:paraId="54314C5D" w14:textId="77777777" w:rsidR="00CA32A7" w:rsidRPr="009232F7" w:rsidRDefault="00CA32A7" w:rsidP="00AA36B2">
            <w:pPr>
              <w:keepNext/>
            </w:pPr>
          </w:p>
        </w:tc>
      </w:tr>
      <w:tr w:rsidR="00CA32A7" w:rsidRPr="009232F7" w14:paraId="57C68364" w14:textId="77777777" w:rsidTr="00AA36B2">
        <w:trPr>
          <w:jc w:val="center"/>
        </w:trPr>
        <w:tc>
          <w:tcPr>
            <w:tcW w:w="4876" w:type="dxa"/>
            <w:hideMark/>
          </w:tcPr>
          <w:p w14:paraId="21C899D3" w14:textId="77777777" w:rsidR="00CA32A7" w:rsidRPr="009232F7" w:rsidRDefault="00CA32A7" w:rsidP="00AA36B2">
            <w:pPr>
              <w:pStyle w:val="ColumnHeading"/>
              <w:keepNext/>
            </w:pPr>
            <w:r w:rsidRPr="009232F7">
              <w:t>Besedilo, ki ga predlaga Komisija</w:t>
            </w:r>
          </w:p>
        </w:tc>
        <w:tc>
          <w:tcPr>
            <w:tcW w:w="4876" w:type="dxa"/>
            <w:hideMark/>
          </w:tcPr>
          <w:p w14:paraId="27C1FAFD" w14:textId="148AA092" w:rsidR="00CA32A7" w:rsidRPr="009232F7" w:rsidRDefault="006E289C" w:rsidP="00AA36B2">
            <w:pPr>
              <w:pStyle w:val="ColumnHeading"/>
              <w:keepNext/>
            </w:pPr>
            <w:r>
              <w:t>Sprememba</w:t>
            </w:r>
          </w:p>
        </w:tc>
      </w:tr>
      <w:tr w:rsidR="00CA32A7" w:rsidRPr="009232F7" w14:paraId="774366AB" w14:textId="77777777" w:rsidTr="00AA36B2">
        <w:trPr>
          <w:jc w:val="center"/>
        </w:trPr>
        <w:tc>
          <w:tcPr>
            <w:tcW w:w="4876" w:type="dxa"/>
            <w:hideMark/>
          </w:tcPr>
          <w:p w14:paraId="75AB781B" w14:textId="77777777" w:rsidR="00CA32A7" w:rsidRPr="009232F7" w:rsidRDefault="00CA32A7" w:rsidP="00AA36B2">
            <w:pPr>
              <w:pStyle w:val="Normal6"/>
            </w:pPr>
            <w:r w:rsidRPr="009232F7">
              <w:t xml:space="preserve">Navedeni </w:t>
            </w:r>
            <w:r w:rsidRPr="009232F7">
              <w:rPr>
                <w:b/>
                <w:i/>
              </w:rPr>
              <w:t>izvedbeni</w:t>
            </w:r>
            <w:r w:rsidRPr="009232F7">
              <w:t xml:space="preserve"> akti se sprejmejo v skladu s </w:t>
            </w:r>
            <w:r w:rsidRPr="009232F7">
              <w:rPr>
                <w:b/>
                <w:i/>
              </w:rPr>
              <w:t>postopkom pregleda iz člena 107(3)</w:t>
            </w:r>
            <w:r w:rsidRPr="009232F7">
              <w:t>.</w:t>
            </w:r>
          </w:p>
        </w:tc>
        <w:tc>
          <w:tcPr>
            <w:tcW w:w="4876" w:type="dxa"/>
            <w:hideMark/>
          </w:tcPr>
          <w:p w14:paraId="4E2B8969" w14:textId="77777777" w:rsidR="00CA32A7" w:rsidRPr="009232F7" w:rsidRDefault="00CA32A7" w:rsidP="00AA36B2">
            <w:pPr>
              <w:pStyle w:val="Normal6"/>
              <w:rPr>
                <w:szCs w:val="24"/>
              </w:rPr>
            </w:pPr>
            <w:r w:rsidRPr="009232F7">
              <w:t xml:space="preserve">Navedeni </w:t>
            </w:r>
            <w:r w:rsidRPr="009232F7">
              <w:rPr>
                <w:b/>
                <w:i/>
              </w:rPr>
              <w:t>delegirani</w:t>
            </w:r>
            <w:r w:rsidRPr="009232F7">
              <w:t xml:space="preserve"> akti se sprejmejo v skladu s </w:t>
            </w:r>
            <w:r w:rsidRPr="009232F7">
              <w:rPr>
                <w:b/>
                <w:i/>
              </w:rPr>
              <w:t>členom 21</w:t>
            </w:r>
            <w:r w:rsidRPr="009232F7">
              <w:t>.</w:t>
            </w:r>
          </w:p>
        </w:tc>
      </w:tr>
    </w:tbl>
    <w:p w14:paraId="6FC6B30B" w14:textId="77777777" w:rsidR="00CA32A7" w:rsidRPr="009232F7" w:rsidRDefault="00CA32A7" w:rsidP="00CA32A7"/>
    <w:p w14:paraId="34CF8FD4" w14:textId="253EAC93" w:rsidR="00CA32A7" w:rsidRPr="009232F7" w:rsidRDefault="006E289C" w:rsidP="009232F7">
      <w:pPr>
        <w:pStyle w:val="AMNumberTabs"/>
      </w:pPr>
      <w:r>
        <w:lastRenderedPageBreak/>
        <w:t>Sprememba</w:t>
      </w:r>
      <w:r w:rsidR="00CA32A7" w:rsidRPr="009232F7">
        <w:tab/>
      </w:r>
      <w:r w:rsidR="00CA32A7" w:rsidRPr="009232F7">
        <w:tab/>
        <w:t>121</w:t>
      </w:r>
    </w:p>
    <w:p w14:paraId="19CD81F9" w14:textId="77777777" w:rsidR="009232F7" w:rsidRDefault="009232F7" w:rsidP="009232F7">
      <w:pPr>
        <w:pStyle w:val="NormalBold12b"/>
      </w:pPr>
      <w:r>
        <w:t>Predlog uredbe</w:t>
      </w:r>
    </w:p>
    <w:p w14:paraId="7BFFEBA5" w14:textId="77777777" w:rsidR="00CA32A7" w:rsidRPr="009232F7" w:rsidRDefault="00CA32A7" w:rsidP="009232F7">
      <w:pPr>
        <w:pStyle w:val="NormalBold"/>
      </w:pPr>
      <w:r w:rsidRPr="009232F7">
        <w:t>Člen 29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172C1F8" w14:textId="77777777" w:rsidTr="00AA36B2">
        <w:trPr>
          <w:jc w:val="center"/>
        </w:trPr>
        <w:tc>
          <w:tcPr>
            <w:tcW w:w="9752" w:type="dxa"/>
            <w:gridSpan w:val="2"/>
          </w:tcPr>
          <w:p w14:paraId="24001001" w14:textId="77777777" w:rsidR="00CA32A7" w:rsidRPr="009232F7" w:rsidRDefault="00CA32A7" w:rsidP="00AA36B2">
            <w:pPr>
              <w:keepNext/>
            </w:pPr>
          </w:p>
        </w:tc>
      </w:tr>
      <w:tr w:rsidR="00CA32A7" w:rsidRPr="009232F7" w14:paraId="184C6618" w14:textId="77777777" w:rsidTr="00AA36B2">
        <w:trPr>
          <w:jc w:val="center"/>
        </w:trPr>
        <w:tc>
          <w:tcPr>
            <w:tcW w:w="4876" w:type="dxa"/>
            <w:hideMark/>
          </w:tcPr>
          <w:p w14:paraId="1A880523" w14:textId="77777777" w:rsidR="00CA32A7" w:rsidRPr="009232F7" w:rsidRDefault="00CA32A7" w:rsidP="00AA36B2">
            <w:pPr>
              <w:pStyle w:val="ColumnHeading"/>
              <w:keepNext/>
            </w:pPr>
            <w:r w:rsidRPr="009232F7">
              <w:t>Besedilo, ki ga predlaga Komisija</w:t>
            </w:r>
          </w:p>
        </w:tc>
        <w:tc>
          <w:tcPr>
            <w:tcW w:w="4876" w:type="dxa"/>
            <w:hideMark/>
          </w:tcPr>
          <w:p w14:paraId="6F39D279" w14:textId="706F4B55" w:rsidR="00CA32A7" w:rsidRPr="009232F7" w:rsidRDefault="006E289C" w:rsidP="00AA36B2">
            <w:pPr>
              <w:pStyle w:val="ColumnHeading"/>
              <w:keepNext/>
            </w:pPr>
            <w:r>
              <w:t>Sprememba</w:t>
            </w:r>
          </w:p>
        </w:tc>
      </w:tr>
      <w:tr w:rsidR="00CA32A7" w:rsidRPr="009232F7" w14:paraId="675DD3C2" w14:textId="77777777" w:rsidTr="00AA36B2">
        <w:trPr>
          <w:jc w:val="center"/>
        </w:trPr>
        <w:tc>
          <w:tcPr>
            <w:tcW w:w="4876" w:type="dxa"/>
            <w:hideMark/>
          </w:tcPr>
          <w:p w14:paraId="45F55D31" w14:textId="77777777" w:rsidR="00CA32A7" w:rsidRPr="009232F7" w:rsidRDefault="00CA32A7" w:rsidP="00AA36B2">
            <w:pPr>
              <w:pStyle w:val="Normal6"/>
            </w:pPr>
            <w:r w:rsidRPr="009232F7">
              <w:t>5.</w:t>
            </w:r>
            <w:r w:rsidRPr="009232F7">
              <w:tab/>
              <w:t xml:space="preserve">Komisija </w:t>
            </w:r>
            <w:r w:rsidRPr="009232F7">
              <w:rPr>
                <w:b/>
                <w:i/>
              </w:rPr>
              <w:t xml:space="preserve">spodbuja in uveljavljanje in uporabo podatkov in storitev, ki jih zagotavljajo komponente vesoljskega programa, v javnem in zasebnem sektorju, vključno s podporo primernemu razvoju teh storitev ter s spodbujanjem stabilnega dolgoročnega okolja. Razvija sinergije med aplikacijami različnih komponent vesoljskega programa. </w:t>
            </w:r>
            <w:r w:rsidRPr="009232F7">
              <w:t>Poskrbi za dopolnjevanje, usklajenost, sinergije in povezave med vesoljskim programom ter drugimi ukrepi in programi Unije.</w:t>
            </w:r>
          </w:p>
        </w:tc>
        <w:tc>
          <w:tcPr>
            <w:tcW w:w="4876" w:type="dxa"/>
            <w:hideMark/>
          </w:tcPr>
          <w:p w14:paraId="7104FCA9" w14:textId="77777777" w:rsidR="00CA32A7" w:rsidRPr="009232F7" w:rsidRDefault="00CA32A7" w:rsidP="00AA36B2">
            <w:pPr>
              <w:pStyle w:val="Normal6"/>
              <w:rPr>
                <w:szCs w:val="24"/>
              </w:rPr>
            </w:pPr>
            <w:r w:rsidRPr="009232F7">
              <w:t>5.</w:t>
            </w:r>
            <w:r w:rsidRPr="009232F7">
              <w:tab/>
              <w:t xml:space="preserve">Komisija poskrbi za dopolnjevanje, usklajenost, sinergije in povezave med vesoljskim programom ter drugimi ukrepi in programi Unije. </w:t>
            </w:r>
            <w:r w:rsidRPr="009232F7">
              <w:rPr>
                <w:b/>
                <w:i/>
              </w:rPr>
              <w:t>V tesnem sodelovanju z agencijo, po potrebi pa tudi z Evropsko vesoljsko agencijo ter pooblaščenimi subjekti za Copernicus podpira in prispeva k:</w:t>
            </w:r>
          </w:p>
        </w:tc>
      </w:tr>
      <w:tr w:rsidR="00CA32A7" w:rsidRPr="009232F7" w14:paraId="0DFA0B72" w14:textId="77777777" w:rsidTr="00AA36B2">
        <w:trPr>
          <w:jc w:val="center"/>
        </w:trPr>
        <w:tc>
          <w:tcPr>
            <w:tcW w:w="4876" w:type="dxa"/>
          </w:tcPr>
          <w:p w14:paraId="159196C4" w14:textId="77777777" w:rsidR="00CA32A7" w:rsidRPr="009232F7" w:rsidRDefault="00CA32A7" w:rsidP="00AA36B2">
            <w:pPr>
              <w:pStyle w:val="Normal6"/>
            </w:pPr>
          </w:p>
        </w:tc>
        <w:tc>
          <w:tcPr>
            <w:tcW w:w="4876" w:type="dxa"/>
          </w:tcPr>
          <w:p w14:paraId="0D519627" w14:textId="78A9E41A" w:rsidR="00CA32A7" w:rsidRPr="009232F7" w:rsidRDefault="00CA32A7" w:rsidP="00AA36B2">
            <w:pPr>
              <w:pStyle w:val="Normal6"/>
            </w:pPr>
            <w:r w:rsidRPr="009232F7">
              <w:rPr>
                <w:b/>
                <w:i/>
              </w:rPr>
              <w:t>–</w:t>
            </w:r>
            <w:r w:rsidR="008D303D" w:rsidRPr="009232F7">
              <w:tab/>
            </w:r>
            <w:r w:rsidRPr="009232F7">
              <w:rPr>
                <w:b/>
                <w:i/>
              </w:rPr>
              <w:t>dejavnostim, ki se nanašajo na uveljavljanje in uporabo podatkov in storitev, ki jih zagotavljajo komponente programa v javnem in zasebnem sektorju;</w:t>
            </w:r>
          </w:p>
        </w:tc>
      </w:tr>
      <w:tr w:rsidR="00CA32A7" w:rsidRPr="009232F7" w14:paraId="71BED8B0" w14:textId="77777777" w:rsidTr="00AA36B2">
        <w:trPr>
          <w:jc w:val="center"/>
        </w:trPr>
        <w:tc>
          <w:tcPr>
            <w:tcW w:w="4876" w:type="dxa"/>
          </w:tcPr>
          <w:p w14:paraId="4C95CD82" w14:textId="77777777" w:rsidR="00CA32A7" w:rsidRPr="009232F7" w:rsidRDefault="00CA32A7" w:rsidP="00AA36B2">
            <w:pPr>
              <w:pStyle w:val="Normal6"/>
            </w:pPr>
          </w:p>
        </w:tc>
        <w:tc>
          <w:tcPr>
            <w:tcW w:w="4876" w:type="dxa"/>
          </w:tcPr>
          <w:p w14:paraId="29F9DDCD" w14:textId="28A0ACC3" w:rsidR="00CA32A7" w:rsidRPr="009232F7" w:rsidRDefault="00CA32A7" w:rsidP="00AA36B2">
            <w:pPr>
              <w:pStyle w:val="Normal6"/>
            </w:pPr>
            <w:r w:rsidRPr="009232F7">
              <w:rPr>
                <w:b/>
                <w:i/>
              </w:rPr>
              <w:t>–</w:t>
            </w:r>
            <w:r w:rsidR="008D303D" w:rsidRPr="009232F7">
              <w:tab/>
            </w:r>
            <w:r w:rsidRPr="009232F7">
              <w:rPr>
                <w:b/>
                <w:i/>
              </w:rPr>
              <w:t>vzpostavljanju sinergij med prijavami;</w:t>
            </w:r>
          </w:p>
        </w:tc>
      </w:tr>
      <w:tr w:rsidR="00CA32A7" w:rsidRPr="009232F7" w14:paraId="39C1ECF0" w14:textId="77777777" w:rsidTr="00AA36B2">
        <w:trPr>
          <w:jc w:val="center"/>
        </w:trPr>
        <w:tc>
          <w:tcPr>
            <w:tcW w:w="4876" w:type="dxa"/>
          </w:tcPr>
          <w:p w14:paraId="418BC243" w14:textId="77777777" w:rsidR="00CA32A7" w:rsidRPr="009232F7" w:rsidRDefault="00CA32A7" w:rsidP="00AA36B2">
            <w:pPr>
              <w:pStyle w:val="Normal6"/>
            </w:pPr>
          </w:p>
        </w:tc>
        <w:tc>
          <w:tcPr>
            <w:tcW w:w="4876" w:type="dxa"/>
          </w:tcPr>
          <w:p w14:paraId="29A85497" w14:textId="37107D4C" w:rsidR="00CA32A7" w:rsidRPr="009232F7" w:rsidRDefault="00CA32A7" w:rsidP="00AA36B2">
            <w:pPr>
              <w:pStyle w:val="Normal6"/>
            </w:pPr>
            <w:r w:rsidRPr="009232F7">
              <w:rPr>
                <w:b/>
                <w:i/>
              </w:rPr>
              <w:t>–</w:t>
            </w:r>
            <w:r w:rsidR="008D303D" w:rsidRPr="009232F7">
              <w:tab/>
            </w:r>
            <w:r w:rsidRPr="009232F7">
              <w:rPr>
                <w:b/>
                <w:i/>
              </w:rPr>
              <w:t>primernemu razvoju storitev;</w:t>
            </w:r>
          </w:p>
        </w:tc>
      </w:tr>
      <w:tr w:rsidR="00CA32A7" w:rsidRPr="009232F7" w14:paraId="3D020506" w14:textId="77777777" w:rsidTr="00AA36B2">
        <w:trPr>
          <w:jc w:val="center"/>
        </w:trPr>
        <w:tc>
          <w:tcPr>
            <w:tcW w:w="4876" w:type="dxa"/>
          </w:tcPr>
          <w:p w14:paraId="5FAB82FC" w14:textId="77777777" w:rsidR="00CA32A7" w:rsidRPr="009232F7" w:rsidRDefault="00CA32A7" w:rsidP="00AA36B2">
            <w:pPr>
              <w:pStyle w:val="Normal6"/>
            </w:pPr>
          </w:p>
        </w:tc>
        <w:tc>
          <w:tcPr>
            <w:tcW w:w="4876" w:type="dxa"/>
          </w:tcPr>
          <w:p w14:paraId="51CCE88B" w14:textId="0EA398E4" w:rsidR="00CA32A7" w:rsidRPr="009232F7" w:rsidRDefault="00CA32A7" w:rsidP="00AA36B2">
            <w:pPr>
              <w:pStyle w:val="Normal6"/>
            </w:pPr>
            <w:r w:rsidRPr="009232F7">
              <w:rPr>
                <w:b/>
                <w:i/>
              </w:rPr>
              <w:t>–</w:t>
            </w:r>
            <w:r w:rsidR="008D303D" w:rsidRPr="009232F7">
              <w:tab/>
            </w:r>
            <w:r w:rsidRPr="009232F7">
              <w:rPr>
                <w:b/>
                <w:i/>
              </w:rPr>
              <w:t>spodbujanju stabilnega dolgoročnega okolja.</w:t>
            </w:r>
          </w:p>
        </w:tc>
      </w:tr>
    </w:tbl>
    <w:p w14:paraId="11877992" w14:textId="77777777" w:rsidR="00CA32A7" w:rsidRPr="009232F7" w:rsidRDefault="00CA32A7" w:rsidP="00CA32A7"/>
    <w:p w14:paraId="154F86F8" w14:textId="1D3945F6" w:rsidR="00CA32A7" w:rsidRPr="009232F7" w:rsidRDefault="006E289C" w:rsidP="009232F7">
      <w:pPr>
        <w:pStyle w:val="AMNumberTabs"/>
      </w:pPr>
      <w:r>
        <w:t>Sprememba</w:t>
      </w:r>
      <w:r w:rsidR="00CA32A7" w:rsidRPr="009232F7">
        <w:tab/>
      </w:r>
      <w:r w:rsidR="00CA32A7" w:rsidRPr="009232F7">
        <w:tab/>
        <w:t>122</w:t>
      </w:r>
    </w:p>
    <w:p w14:paraId="26F9A306" w14:textId="77777777" w:rsidR="009232F7" w:rsidRDefault="009232F7" w:rsidP="009232F7">
      <w:pPr>
        <w:pStyle w:val="NormalBold12b"/>
      </w:pPr>
      <w:r>
        <w:t>Predlog uredbe</w:t>
      </w:r>
    </w:p>
    <w:p w14:paraId="51EFE93B" w14:textId="77777777" w:rsidR="00CA32A7" w:rsidRPr="009232F7" w:rsidRDefault="00CA32A7" w:rsidP="009232F7">
      <w:pPr>
        <w:pStyle w:val="NormalBold"/>
      </w:pPr>
      <w:r w:rsidRPr="009232F7">
        <w:t>Člen 29 – odstavek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7BB14EA" w14:textId="77777777" w:rsidTr="00AA36B2">
        <w:trPr>
          <w:jc w:val="center"/>
        </w:trPr>
        <w:tc>
          <w:tcPr>
            <w:tcW w:w="9752" w:type="dxa"/>
            <w:gridSpan w:val="2"/>
          </w:tcPr>
          <w:p w14:paraId="7BD36448" w14:textId="77777777" w:rsidR="00CA32A7" w:rsidRPr="009232F7" w:rsidRDefault="00CA32A7" w:rsidP="00AA36B2">
            <w:pPr>
              <w:keepNext/>
            </w:pPr>
          </w:p>
        </w:tc>
      </w:tr>
      <w:tr w:rsidR="00CA32A7" w:rsidRPr="009232F7" w14:paraId="011A839D" w14:textId="77777777" w:rsidTr="00AA36B2">
        <w:trPr>
          <w:jc w:val="center"/>
        </w:trPr>
        <w:tc>
          <w:tcPr>
            <w:tcW w:w="4876" w:type="dxa"/>
            <w:hideMark/>
          </w:tcPr>
          <w:p w14:paraId="5F1E5176" w14:textId="77777777" w:rsidR="00CA32A7" w:rsidRPr="009232F7" w:rsidRDefault="00CA32A7" w:rsidP="00AA36B2">
            <w:pPr>
              <w:pStyle w:val="ColumnHeading"/>
              <w:keepNext/>
            </w:pPr>
            <w:r w:rsidRPr="009232F7">
              <w:t>Besedilo, ki ga predlaga Komisija</w:t>
            </w:r>
          </w:p>
        </w:tc>
        <w:tc>
          <w:tcPr>
            <w:tcW w:w="4876" w:type="dxa"/>
            <w:hideMark/>
          </w:tcPr>
          <w:p w14:paraId="292810D5" w14:textId="393D9F25" w:rsidR="00CA32A7" w:rsidRPr="009232F7" w:rsidRDefault="006E289C" w:rsidP="00AA36B2">
            <w:pPr>
              <w:pStyle w:val="ColumnHeading"/>
              <w:keepNext/>
            </w:pPr>
            <w:r>
              <w:t>Sprememba</w:t>
            </w:r>
          </w:p>
        </w:tc>
      </w:tr>
      <w:tr w:rsidR="00CA32A7" w:rsidRPr="009232F7" w14:paraId="36605195" w14:textId="77777777" w:rsidTr="00AA36B2">
        <w:trPr>
          <w:jc w:val="center"/>
        </w:trPr>
        <w:tc>
          <w:tcPr>
            <w:tcW w:w="4876" w:type="dxa"/>
            <w:hideMark/>
          </w:tcPr>
          <w:p w14:paraId="7137D568" w14:textId="77777777" w:rsidR="00CA32A7" w:rsidRPr="009232F7" w:rsidRDefault="00CA32A7" w:rsidP="00AA36B2">
            <w:pPr>
              <w:pStyle w:val="Normal6"/>
            </w:pPr>
            <w:r w:rsidRPr="009232F7">
              <w:t>6.</w:t>
            </w:r>
            <w:r w:rsidRPr="009232F7">
              <w:tab/>
              <w:t>Po potrebi zagotovi usklajevanje z dejavnostmi, ki se izvajajo v vesoljskem sektorju na ravni Unije ter na nacionalni in mednarodni ravni. Spodbuja sodelovanje med državami članicami ter zbliževanje njihovih tehnoloških zmogljivosti in razvoja na področju vesolja.</w:t>
            </w:r>
          </w:p>
        </w:tc>
        <w:tc>
          <w:tcPr>
            <w:tcW w:w="4876" w:type="dxa"/>
            <w:hideMark/>
          </w:tcPr>
          <w:p w14:paraId="0602D98B" w14:textId="77777777" w:rsidR="00CA32A7" w:rsidRPr="009232F7" w:rsidRDefault="00CA32A7" w:rsidP="00AA36B2">
            <w:pPr>
              <w:pStyle w:val="Normal6"/>
              <w:rPr>
                <w:szCs w:val="24"/>
              </w:rPr>
            </w:pPr>
            <w:r w:rsidRPr="009232F7">
              <w:t>6.</w:t>
            </w:r>
            <w:r w:rsidRPr="009232F7">
              <w:tab/>
              <w:t xml:space="preserve">Po potrebi </w:t>
            </w:r>
            <w:r w:rsidRPr="009232F7">
              <w:rPr>
                <w:b/>
                <w:i/>
              </w:rPr>
              <w:t>ter v sodelovanju z Agencijo in Evropsko vesoljsko agencijo</w:t>
            </w:r>
            <w:r w:rsidRPr="009232F7">
              <w:t xml:space="preserve"> zagotovi usklajevanje z dejavnostmi, ki se izvajajo v vesoljskem sektorju na ravni Unije ter na nacionalni in mednarodni ravni. Spodbuja sodelovanje med državami članicami ter zbliževanje njihovih tehnoloških zmogljivosti in razvoja na področju vesolja.</w:t>
            </w:r>
          </w:p>
        </w:tc>
      </w:tr>
    </w:tbl>
    <w:p w14:paraId="2826A1CA" w14:textId="77777777" w:rsidR="00CA32A7" w:rsidRPr="009232F7" w:rsidRDefault="00CA32A7" w:rsidP="00CA32A7"/>
    <w:p w14:paraId="6D1981FF" w14:textId="0C0F31CD" w:rsidR="00CA32A7" w:rsidRPr="009232F7" w:rsidRDefault="006E289C" w:rsidP="009232F7">
      <w:pPr>
        <w:pStyle w:val="AMNumberTabs"/>
      </w:pPr>
      <w:r>
        <w:lastRenderedPageBreak/>
        <w:t>Sprememba</w:t>
      </w:r>
      <w:r w:rsidR="00CA32A7" w:rsidRPr="009232F7">
        <w:tab/>
      </w:r>
      <w:r w:rsidR="00CA32A7" w:rsidRPr="009232F7">
        <w:tab/>
        <w:t>123</w:t>
      </w:r>
    </w:p>
    <w:p w14:paraId="069CF5A6" w14:textId="77777777" w:rsidR="009232F7" w:rsidRDefault="009232F7" w:rsidP="009232F7">
      <w:pPr>
        <w:pStyle w:val="NormalBold12b"/>
      </w:pPr>
      <w:r>
        <w:t>Predlog uredbe</w:t>
      </w:r>
    </w:p>
    <w:p w14:paraId="4E8884E5" w14:textId="77777777" w:rsidR="00CA32A7" w:rsidRPr="009232F7" w:rsidRDefault="00CA32A7" w:rsidP="009232F7">
      <w:pPr>
        <w:pStyle w:val="NormalBold"/>
      </w:pPr>
      <w:r w:rsidRPr="009232F7">
        <w:t>Člen 30 – odstavek 1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BD15515" w14:textId="77777777" w:rsidTr="00AA36B2">
        <w:trPr>
          <w:jc w:val="center"/>
        </w:trPr>
        <w:tc>
          <w:tcPr>
            <w:tcW w:w="9752" w:type="dxa"/>
            <w:gridSpan w:val="2"/>
          </w:tcPr>
          <w:p w14:paraId="665F29BE" w14:textId="77777777" w:rsidR="00CA32A7" w:rsidRPr="009232F7" w:rsidRDefault="00CA32A7" w:rsidP="00AA36B2">
            <w:pPr>
              <w:keepNext/>
            </w:pPr>
          </w:p>
        </w:tc>
      </w:tr>
      <w:tr w:rsidR="00CA32A7" w:rsidRPr="009232F7" w14:paraId="525129FF" w14:textId="77777777" w:rsidTr="00AA36B2">
        <w:trPr>
          <w:jc w:val="center"/>
        </w:trPr>
        <w:tc>
          <w:tcPr>
            <w:tcW w:w="4876" w:type="dxa"/>
            <w:hideMark/>
          </w:tcPr>
          <w:p w14:paraId="58B9F885" w14:textId="77777777" w:rsidR="00CA32A7" w:rsidRPr="009232F7" w:rsidRDefault="00CA32A7" w:rsidP="00AA36B2">
            <w:pPr>
              <w:pStyle w:val="ColumnHeading"/>
              <w:keepNext/>
            </w:pPr>
            <w:r w:rsidRPr="009232F7">
              <w:t>Besedilo, ki ga predlaga Komisija</w:t>
            </w:r>
          </w:p>
        </w:tc>
        <w:tc>
          <w:tcPr>
            <w:tcW w:w="4876" w:type="dxa"/>
            <w:hideMark/>
          </w:tcPr>
          <w:p w14:paraId="717FE3C0" w14:textId="3DF63367" w:rsidR="00CA32A7" w:rsidRPr="009232F7" w:rsidRDefault="006E289C" w:rsidP="00AA36B2">
            <w:pPr>
              <w:pStyle w:val="ColumnHeading"/>
              <w:keepNext/>
            </w:pPr>
            <w:r>
              <w:t>Sprememba</w:t>
            </w:r>
          </w:p>
        </w:tc>
      </w:tr>
      <w:tr w:rsidR="00CA32A7" w:rsidRPr="009232F7" w14:paraId="309F9CD9" w14:textId="77777777" w:rsidTr="00AA36B2">
        <w:trPr>
          <w:jc w:val="center"/>
        </w:trPr>
        <w:tc>
          <w:tcPr>
            <w:tcW w:w="4876" w:type="dxa"/>
          </w:tcPr>
          <w:p w14:paraId="0EC4EF2F" w14:textId="77777777" w:rsidR="00CA32A7" w:rsidRPr="009232F7" w:rsidRDefault="00CA32A7" w:rsidP="00AA36B2">
            <w:pPr>
              <w:pStyle w:val="Normal6"/>
            </w:pPr>
          </w:p>
        </w:tc>
        <w:tc>
          <w:tcPr>
            <w:tcW w:w="4876" w:type="dxa"/>
            <w:hideMark/>
          </w:tcPr>
          <w:p w14:paraId="3418A5DB" w14:textId="77777777" w:rsidR="00CA32A7" w:rsidRPr="009232F7" w:rsidRDefault="00CA32A7" w:rsidP="00AA36B2">
            <w:pPr>
              <w:pStyle w:val="Normal6"/>
              <w:rPr>
                <w:szCs w:val="24"/>
              </w:rPr>
            </w:pPr>
            <w:r w:rsidRPr="009232F7">
              <w:rPr>
                <w:b/>
                <w:i/>
              </w:rPr>
              <w:t>(ba)</w:t>
            </w:r>
            <w:r w:rsidRPr="009232F7">
              <w:rPr>
                <w:b/>
                <w:i/>
              </w:rPr>
              <w:tab/>
              <w:t>spodbuja in zagotavlja uveljavljanje in uporabo podatkov in storitev, določenih s komponentami programa, vključno z razvojem možnosti in storitev, ki temeljijo na komponentah programa in so predvidene za uporabo nižje v prodajni verigi;</w:t>
            </w:r>
          </w:p>
        </w:tc>
      </w:tr>
    </w:tbl>
    <w:p w14:paraId="765105F3" w14:textId="77777777" w:rsidR="00CA32A7" w:rsidRPr="009232F7" w:rsidRDefault="00CA32A7" w:rsidP="00CA32A7"/>
    <w:p w14:paraId="1D5E224E" w14:textId="291EDD85" w:rsidR="00CA32A7" w:rsidRPr="009232F7" w:rsidRDefault="006E289C" w:rsidP="009232F7">
      <w:pPr>
        <w:pStyle w:val="AMNumberTabs"/>
      </w:pPr>
      <w:r>
        <w:t>Sprememba</w:t>
      </w:r>
      <w:r w:rsidR="00CA32A7" w:rsidRPr="009232F7">
        <w:tab/>
      </w:r>
      <w:r w:rsidR="00CA32A7" w:rsidRPr="009232F7">
        <w:tab/>
        <w:t>124</w:t>
      </w:r>
    </w:p>
    <w:p w14:paraId="3F56DAE2" w14:textId="77777777" w:rsidR="009232F7" w:rsidRDefault="009232F7" w:rsidP="009232F7">
      <w:pPr>
        <w:pStyle w:val="NormalBold12b"/>
      </w:pPr>
      <w:r>
        <w:t>Predlog uredbe</w:t>
      </w:r>
    </w:p>
    <w:p w14:paraId="0217F40F" w14:textId="77777777" w:rsidR="00CA32A7" w:rsidRPr="009232F7" w:rsidRDefault="00CA32A7" w:rsidP="009232F7">
      <w:pPr>
        <w:pStyle w:val="NormalBold"/>
      </w:pPr>
      <w:r w:rsidRPr="009232F7">
        <w:t>Člen 30 – odstavek 1 – točka b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942FF58" w14:textId="77777777" w:rsidTr="00AA36B2">
        <w:trPr>
          <w:jc w:val="center"/>
        </w:trPr>
        <w:tc>
          <w:tcPr>
            <w:tcW w:w="9752" w:type="dxa"/>
            <w:gridSpan w:val="2"/>
          </w:tcPr>
          <w:p w14:paraId="6BFAA2C3" w14:textId="77777777" w:rsidR="00CA32A7" w:rsidRPr="009232F7" w:rsidRDefault="00CA32A7" w:rsidP="00AA36B2">
            <w:pPr>
              <w:keepNext/>
            </w:pPr>
          </w:p>
        </w:tc>
      </w:tr>
      <w:tr w:rsidR="00CA32A7" w:rsidRPr="009232F7" w14:paraId="6ABF33CF" w14:textId="77777777" w:rsidTr="00AA36B2">
        <w:trPr>
          <w:jc w:val="center"/>
        </w:trPr>
        <w:tc>
          <w:tcPr>
            <w:tcW w:w="4876" w:type="dxa"/>
            <w:hideMark/>
          </w:tcPr>
          <w:p w14:paraId="6A4A77C2" w14:textId="77777777" w:rsidR="00CA32A7" w:rsidRPr="009232F7" w:rsidRDefault="00CA32A7" w:rsidP="00AA36B2">
            <w:pPr>
              <w:pStyle w:val="ColumnHeading"/>
              <w:keepNext/>
            </w:pPr>
            <w:r w:rsidRPr="009232F7">
              <w:t>Besedilo, ki ga predlaga Komisija</w:t>
            </w:r>
          </w:p>
        </w:tc>
        <w:tc>
          <w:tcPr>
            <w:tcW w:w="4876" w:type="dxa"/>
            <w:hideMark/>
          </w:tcPr>
          <w:p w14:paraId="45E12E6F" w14:textId="20250EC3" w:rsidR="00CA32A7" w:rsidRPr="009232F7" w:rsidRDefault="006E289C" w:rsidP="00AA36B2">
            <w:pPr>
              <w:pStyle w:val="ColumnHeading"/>
              <w:keepNext/>
            </w:pPr>
            <w:r>
              <w:t>Sprememba</w:t>
            </w:r>
          </w:p>
        </w:tc>
      </w:tr>
      <w:tr w:rsidR="00CA32A7" w:rsidRPr="009232F7" w14:paraId="6446EAE1" w14:textId="77777777" w:rsidTr="00AA36B2">
        <w:trPr>
          <w:jc w:val="center"/>
        </w:trPr>
        <w:tc>
          <w:tcPr>
            <w:tcW w:w="4876" w:type="dxa"/>
          </w:tcPr>
          <w:p w14:paraId="44338416" w14:textId="77777777" w:rsidR="00CA32A7" w:rsidRPr="009232F7" w:rsidRDefault="00CA32A7" w:rsidP="00AA36B2">
            <w:pPr>
              <w:pStyle w:val="Normal6"/>
            </w:pPr>
          </w:p>
        </w:tc>
        <w:tc>
          <w:tcPr>
            <w:tcW w:w="4876" w:type="dxa"/>
            <w:hideMark/>
          </w:tcPr>
          <w:p w14:paraId="075F0B73" w14:textId="77777777" w:rsidR="00CA32A7" w:rsidRPr="009232F7" w:rsidRDefault="00CA32A7" w:rsidP="00AA36B2">
            <w:pPr>
              <w:pStyle w:val="Normal6"/>
              <w:rPr>
                <w:szCs w:val="24"/>
              </w:rPr>
            </w:pPr>
            <w:r w:rsidRPr="009232F7">
              <w:rPr>
                <w:b/>
                <w:i/>
              </w:rPr>
              <w:t>(bb)</w:t>
            </w:r>
            <w:r w:rsidRPr="009232F7">
              <w:rPr>
                <w:b/>
                <w:i/>
              </w:rPr>
              <w:tab/>
              <w:t>izvaja dejavnosti v podporo inovativnemu vesoljskemu sektorju Unije v skladu s členom 6;</w:t>
            </w:r>
          </w:p>
        </w:tc>
      </w:tr>
    </w:tbl>
    <w:p w14:paraId="0FADAB1C" w14:textId="77777777" w:rsidR="00CA32A7" w:rsidRPr="009232F7" w:rsidRDefault="00CA32A7" w:rsidP="00CA32A7"/>
    <w:p w14:paraId="1489FDD5" w14:textId="48B40157" w:rsidR="00CA32A7" w:rsidRPr="009232F7" w:rsidRDefault="006E289C" w:rsidP="009232F7">
      <w:pPr>
        <w:pStyle w:val="AMNumberTabs"/>
      </w:pPr>
      <w:r>
        <w:t>Sprememba</w:t>
      </w:r>
      <w:r w:rsidR="00CA32A7" w:rsidRPr="009232F7">
        <w:tab/>
      </w:r>
      <w:r w:rsidR="00CA32A7" w:rsidRPr="009232F7">
        <w:tab/>
        <w:t>125</w:t>
      </w:r>
    </w:p>
    <w:p w14:paraId="0CDB91C0" w14:textId="77777777" w:rsidR="009232F7" w:rsidRDefault="009232F7" w:rsidP="009232F7">
      <w:pPr>
        <w:pStyle w:val="NormalBold12b"/>
      </w:pPr>
      <w:r>
        <w:t>Predlog uredbe</w:t>
      </w:r>
    </w:p>
    <w:p w14:paraId="5E731D28" w14:textId="77777777" w:rsidR="00CA32A7" w:rsidRPr="009232F7" w:rsidRDefault="00CA32A7" w:rsidP="009232F7">
      <w:pPr>
        <w:pStyle w:val="NormalBold"/>
      </w:pPr>
      <w:r w:rsidRPr="009232F7">
        <w:t>Člen 30 – odstavek 1 – točka b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97455A5" w14:textId="77777777" w:rsidTr="00AA36B2">
        <w:trPr>
          <w:jc w:val="center"/>
        </w:trPr>
        <w:tc>
          <w:tcPr>
            <w:tcW w:w="9752" w:type="dxa"/>
            <w:gridSpan w:val="2"/>
          </w:tcPr>
          <w:p w14:paraId="01328065" w14:textId="77777777" w:rsidR="00CA32A7" w:rsidRPr="009232F7" w:rsidRDefault="00CA32A7" w:rsidP="00AA36B2">
            <w:pPr>
              <w:keepNext/>
            </w:pPr>
          </w:p>
        </w:tc>
      </w:tr>
      <w:tr w:rsidR="00CA32A7" w:rsidRPr="009232F7" w14:paraId="5CD88D21" w14:textId="77777777" w:rsidTr="00AA36B2">
        <w:trPr>
          <w:jc w:val="center"/>
        </w:trPr>
        <w:tc>
          <w:tcPr>
            <w:tcW w:w="4876" w:type="dxa"/>
            <w:hideMark/>
          </w:tcPr>
          <w:p w14:paraId="4F066233" w14:textId="77777777" w:rsidR="00CA32A7" w:rsidRPr="009232F7" w:rsidRDefault="00CA32A7" w:rsidP="00AA36B2">
            <w:pPr>
              <w:pStyle w:val="ColumnHeading"/>
              <w:keepNext/>
            </w:pPr>
            <w:r w:rsidRPr="009232F7">
              <w:t>Besedilo, ki ga predlaga Komisija</w:t>
            </w:r>
          </w:p>
        </w:tc>
        <w:tc>
          <w:tcPr>
            <w:tcW w:w="4876" w:type="dxa"/>
            <w:hideMark/>
          </w:tcPr>
          <w:p w14:paraId="42F219E7" w14:textId="3CA450C8" w:rsidR="00CA32A7" w:rsidRPr="009232F7" w:rsidRDefault="006E289C" w:rsidP="00AA36B2">
            <w:pPr>
              <w:pStyle w:val="ColumnHeading"/>
              <w:keepNext/>
            </w:pPr>
            <w:r>
              <w:t>Sprememba</w:t>
            </w:r>
          </w:p>
        </w:tc>
      </w:tr>
      <w:tr w:rsidR="00CA32A7" w:rsidRPr="009232F7" w14:paraId="00C31C8F" w14:textId="77777777" w:rsidTr="00AA36B2">
        <w:trPr>
          <w:jc w:val="center"/>
        </w:trPr>
        <w:tc>
          <w:tcPr>
            <w:tcW w:w="4876" w:type="dxa"/>
          </w:tcPr>
          <w:p w14:paraId="7AAB1F80" w14:textId="77777777" w:rsidR="00CA32A7" w:rsidRPr="009232F7" w:rsidRDefault="00CA32A7" w:rsidP="00AA36B2">
            <w:pPr>
              <w:pStyle w:val="Normal6"/>
            </w:pPr>
          </w:p>
        </w:tc>
        <w:tc>
          <w:tcPr>
            <w:tcW w:w="4876" w:type="dxa"/>
            <w:hideMark/>
          </w:tcPr>
          <w:p w14:paraId="11E45CA7" w14:textId="77777777" w:rsidR="00CA32A7" w:rsidRPr="009232F7" w:rsidRDefault="00CA32A7" w:rsidP="00AA36B2">
            <w:pPr>
              <w:pStyle w:val="Normal6"/>
              <w:rPr>
                <w:szCs w:val="24"/>
              </w:rPr>
            </w:pPr>
            <w:r w:rsidRPr="009232F7">
              <w:rPr>
                <w:b/>
                <w:i/>
              </w:rPr>
              <w:t>(bc)</w:t>
            </w:r>
            <w:r w:rsidRPr="009232F7">
              <w:rPr>
                <w:b/>
                <w:i/>
              </w:rPr>
              <w:tab/>
              <w:t>podpira dostop do financiranja prek finančnih instrumentov iz naslova III, v sodelovanju z EIB pa tudi prek finančnih instrumentov, ki jih je slednja vzpostavila in so namenjeni predvsem malim in srednjim podjetjem;</w:t>
            </w:r>
          </w:p>
        </w:tc>
      </w:tr>
    </w:tbl>
    <w:p w14:paraId="582B3BAA" w14:textId="77777777" w:rsidR="00CA32A7" w:rsidRPr="009232F7" w:rsidRDefault="00CA32A7" w:rsidP="00CA32A7"/>
    <w:p w14:paraId="0D9CDEED" w14:textId="06BBCAE6" w:rsidR="00CA32A7" w:rsidRPr="009232F7" w:rsidRDefault="006E289C" w:rsidP="009232F7">
      <w:pPr>
        <w:pStyle w:val="AMNumberTabs"/>
      </w:pPr>
      <w:r>
        <w:t>Sprememba</w:t>
      </w:r>
      <w:r w:rsidR="00CA32A7" w:rsidRPr="009232F7">
        <w:tab/>
      </w:r>
      <w:r w:rsidR="00CA32A7" w:rsidRPr="009232F7">
        <w:tab/>
        <w:t>126</w:t>
      </w:r>
    </w:p>
    <w:p w14:paraId="5620D3D5" w14:textId="77777777" w:rsidR="009232F7" w:rsidRDefault="009232F7" w:rsidP="009232F7">
      <w:pPr>
        <w:pStyle w:val="NormalBold12b"/>
      </w:pPr>
      <w:r>
        <w:t>Predlog uredbe</w:t>
      </w:r>
    </w:p>
    <w:p w14:paraId="446B72E3" w14:textId="77777777" w:rsidR="00CA32A7" w:rsidRPr="009232F7" w:rsidRDefault="00CA32A7" w:rsidP="009232F7">
      <w:pPr>
        <w:pStyle w:val="NormalBold"/>
      </w:pPr>
      <w:r w:rsidRPr="009232F7">
        <w:t>Člen 30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954AD1E" w14:textId="77777777" w:rsidTr="00AA36B2">
        <w:trPr>
          <w:jc w:val="center"/>
        </w:trPr>
        <w:tc>
          <w:tcPr>
            <w:tcW w:w="9752" w:type="dxa"/>
            <w:gridSpan w:val="2"/>
          </w:tcPr>
          <w:p w14:paraId="69234681" w14:textId="77777777" w:rsidR="00CA32A7" w:rsidRPr="009232F7" w:rsidRDefault="00CA32A7" w:rsidP="00AA36B2">
            <w:pPr>
              <w:keepNext/>
            </w:pPr>
          </w:p>
        </w:tc>
      </w:tr>
      <w:tr w:rsidR="00CA32A7" w:rsidRPr="009232F7" w14:paraId="09E58786" w14:textId="77777777" w:rsidTr="00AA36B2">
        <w:trPr>
          <w:jc w:val="center"/>
        </w:trPr>
        <w:tc>
          <w:tcPr>
            <w:tcW w:w="4876" w:type="dxa"/>
            <w:hideMark/>
          </w:tcPr>
          <w:p w14:paraId="1081FABE" w14:textId="77777777" w:rsidR="00CA32A7" w:rsidRPr="009232F7" w:rsidRDefault="00CA32A7" w:rsidP="00AA36B2">
            <w:pPr>
              <w:pStyle w:val="ColumnHeading"/>
              <w:keepNext/>
            </w:pPr>
            <w:r w:rsidRPr="009232F7">
              <w:t>Besedilo, ki ga predlaga Komisija</w:t>
            </w:r>
          </w:p>
        </w:tc>
        <w:tc>
          <w:tcPr>
            <w:tcW w:w="4876" w:type="dxa"/>
            <w:hideMark/>
          </w:tcPr>
          <w:p w14:paraId="657D1041" w14:textId="1CADDA08" w:rsidR="00CA32A7" w:rsidRPr="009232F7" w:rsidRDefault="006E289C" w:rsidP="00AA36B2">
            <w:pPr>
              <w:pStyle w:val="ColumnHeading"/>
              <w:keepNext/>
            </w:pPr>
            <w:r>
              <w:t>Sprememba</w:t>
            </w:r>
          </w:p>
        </w:tc>
      </w:tr>
      <w:tr w:rsidR="00CA32A7" w:rsidRPr="009232F7" w14:paraId="78ACF7A6" w14:textId="77777777" w:rsidTr="00AA36B2">
        <w:trPr>
          <w:jc w:val="center"/>
        </w:trPr>
        <w:tc>
          <w:tcPr>
            <w:tcW w:w="4876" w:type="dxa"/>
            <w:hideMark/>
          </w:tcPr>
          <w:p w14:paraId="458CE776" w14:textId="77777777" w:rsidR="00CA32A7" w:rsidRPr="009232F7" w:rsidRDefault="00CA32A7" w:rsidP="00AA36B2">
            <w:pPr>
              <w:pStyle w:val="Normal6"/>
            </w:pPr>
            <w:r w:rsidRPr="009232F7">
              <w:t>(c)</w:t>
            </w:r>
            <w:r w:rsidRPr="009232F7">
              <w:tab/>
              <w:t xml:space="preserve">izvaja komunikacijske in promocijske dejavnosti ter dejavnosti v zvezi s trženjem storitev, jih </w:t>
            </w:r>
            <w:r w:rsidRPr="009232F7">
              <w:rPr>
                <w:b/>
                <w:i/>
              </w:rPr>
              <w:t>ponujata</w:t>
            </w:r>
            <w:r w:rsidRPr="009232F7">
              <w:t xml:space="preserve"> Galileo </w:t>
            </w:r>
            <w:r w:rsidRPr="009232F7">
              <w:rPr>
                <w:b/>
                <w:i/>
              </w:rPr>
              <w:t>in</w:t>
            </w:r>
            <w:r w:rsidRPr="009232F7">
              <w:t xml:space="preserve"> EGNOS;</w:t>
            </w:r>
          </w:p>
        </w:tc>
        <w:tc>
          <w:tcPr>
            <w:tcW w:w="4876" w:type="dxa"/>
            <w:hideMark/>
          </w:tcPr>
          <w:p w14:paraId="49987428" w14:textId="77777777" w:rsidR="00CA32A7" w:rsidRPr="009232F7" w:rsidRDefault="00CA32A7" w:rsidP="00AA36B2">
            <w:pPr>
              <w:pStyle w:val="Normal6"/>
              <w:rPr>
                <w:szCs w:val="24"/>
              </w:rPr>
            </w:pPr>
            <w:r w:rsidRPr="009232F7">
              <w:t>(c)</w:t>
            </w:r>
            <w:r w:rsidRPr="009232F7">
              <w:tab/>
              <w:t xml:space="preserve">izvaja komunikacijske in promocijske dejavnosti ter dejavnosti v zvezi s trženjem storitev, </w:t>
            </w:r>
            <w:r w:rsidRPr="009232F7">
              <w:rPr>
                <w:b/>
                <w:i/>
              </w:rPr>
              <w:t>ki</w:t>
            </w:r>
            <w:r w:rsidRPr="009232F7">
              <w:t xml:space="preserve"> jih </w:t>
            </w:r>
            <w:r w:rsidRPr="009232F7">
              <w:rPr>
                <w:b/>
                <w:i/>
              </w:rPr>
              <w:t>ponujajo predvsem</w:t>
            </w:r>
            <w:r w:rsidRPr="009232F7">
              <w:t xml:space="preserve"> Galileo</w:t>
            </w:r>
            <w:r w:rsidRPr="009232F7">
              <w:rPr>
                <w:b/>
                <w:i/>
              </w:rPr>
              <w:t>,</w:t>
            </w:r>
            <w:r w:rsidRPr="009232F7">
              <w:t xml:space="preserve"> EGNOS </w:t>
            </w:r>
            <w:r w:rsidRPr="009232F7">
              <w:rPr>
                <w:b/>
                <w:i/>
              </w:rPr>
              <w:t>in Copernicus</w:t>
            </w:r>
            <w:r w:rsidRPr="009232F7">
              <w:t>;</w:t>
            </w:r>
          </w:p>
        </w:tc>
      </w:tr>
    </w:tbl>
    <w:p w14:paraId="1EA58255" w14:textId="77777777" w:rsidR="00CA32A7" w:rsidRPr="009232F7" w:rsidRDefault="00CA32A7" w:rsidP="00CA32A7"/>
    <w:p w14:paraId="4E85C76D" w14:textId="5492305C" w:rsidR="00CA32A7" w:rsidRPr="009232F7" w:rsidRDefault="006E289C" w:rsidP="009232F7">
      <w:pPr>
        <w:pStyle w:val="AMNumberTabs"/>
      </w:pPr>
      <w:r>
        <w:t>Sprememba</w:t>
      </w:r>
      <w:r w:rsidR="00CA32A7" w:rsidRPr="009232F7">
        <w:tab/>
      </w:r>
      <w:r w:rsidR="00CA32A7" w:rsidRPr="009232F7">
        <w:tab/>
        <w:t>127</w:t>
      </w:r>
    </w:p>
    <w:p w14:paraId="7D40848C" w14:textId="77777777" w:rsidR="009232F7" w:rsidRDefault="009232F7" w:rsidP="009232F7">
      <w:pPr>
        <w:pStyle w:val="NormalBold12b"/>
      </w:pPr>
      <w:r>
        <w:t>Predlog uredbe</w:t>
      </w:r>
    </w:p>
    <w:p w14:paraId="2F29FAE7" w14:textId="77777777" w:rsidR="00CA32A7" w:rsidRPr="009232F7" w:rsidRDefault="00CA32A7" w:rsidP="009232F7">
      <w:pPr>
        <w:pStyle w:val="NormalBold"/>
      </w:pPr>
      <w:r w:rsidRPr="009232F7">
        <w:t>Člen 30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FA84B09" w14:textId="77777777" w:rsidTr="00AA36B2">
        <w:trPr>
          <w:jc w:val="center"/>
        </w:trPr>
        <w:tc>
          <w:tcPr>
            <w:tcW w:w="9752" w:type="dxa"/>
            <w:gridSpan w:val="2"/>
          </w:tcPr>
          <w:p w14:paraId="788B361F" w14:textId="77777777" w:rsidR="00CA32A7" w:rsidRPr="009232F7" w:rsidRDefault="00CA32A7" w:rsidP="00AA36B2">
            <w:pPr>
              <w:keepNext/>
            </w:pPr>
          </w:p>
        </w:tc>
      </w:tr>
      <w:tr w:rsidR="00CA32A7" w:rsidRPr="009232F7" w14:paraId="155C2968" w14:textId="77777777" w:rsidTr="00AA36B2">
        <w:trPr>
          <w:jc w:val="center"/>
        </w:trPr>
        <w:tc>
          <w:tcPr>
            <w:tcW w:w="4876" w:type="dxa"/>
            <w:hideMark/>
          </w:tcPr>
          <w:p w14:paraId="465350D7" w14:textId="77777777" w:rsidR="00CA32A7" w:rsidRPr="009232F7" w:rsidRDefault="00CA32A7" w:rsidP="00AA36B2">
            <w:pPr>
              <w:pStyle w:val="ColumnHeading"/>
              <w:keepNext/>
            </w:pPr>
            <w:r w:rsidRPr="009232F7">
              <w:t>Besedilo, ki ga predlaga Komisija</w:t>
            </w:r>
          </w:p>
        </w:tc>
        <w:tc>
          <w:tcPr>
            <w:tcW w:w="4876" w:type="dxa"/>
            <w:hideMark/>
          </w:tcPr>
          <w:p w14:paraId="05512745" w14:textId="07560FE5" w:rsidR="00CA32A7" w:rsidRPr="009232F7" w:rsidRDefault="006E289C" w:rsidP="00AA36B2">
            <w:pPr>
              <w:pStyle w:val="ColumnHeading"/>
              <w:keepNext/>
            </w:pPr>
            <w:r>
              <w:t>Sprememba</w:t>
            </w:r>
          </w:p>
        </w:tc>
      </w:tr>
      <w:tr w:rsidR="00CA32A7" w:rsidRPr="009232F7" w14:paraId="5A151E77" w14:textId="77777777" w:rsidTr="00AA36B2">
        <w:trPr>
          <w:jc w:val="center"/>
        </w:trPr>
        <w:tc>
          <w:tcPr>
            <w:tcW w:w="4876" w:type="dxa"/>
          </w:tcPr>
          <w:p w14:paraId="0BAD3C1F" w14:textId="77777777" w:rsidR="00CA32A7" w:rsidRPr="009232F7" w:rsidRDefault="00CA32A7" w:rsidP="00AA36B2">
            <w:pPr>
              <w:pStyle w:val="Normal6"/>
            </w:pPr>
          </w:p>
        </w:tc>
        <w:tc>
          <w:tcPr>
            <w:tcW w:w="4876" w:type="dxa"/>
            <w:hideMark/>
          </w:tcPr>
          <w:p w14:paraId="0FE833BA" w14:textId="77777777" w:rsidR="00CA32A7" w:rsidRPr="009232F7" w:rsidRDefault="00CA32A7" w:rsidP="00AA36B2">
            <w:pPr>
              <w:pStyle w:val="Normal6"/>
              <w:rPr>
                <w:szCs w:val="24"/>
              </w:rPr>
            </w:pPr>
            <w:r w:rsidRPr="009232F7">
              <w:rPr>
                <w:b/>
                <w:i/>
              </w:rPr>
              <w:t>(ca)</w:t>
            </w:r>
            <w:r w:rsidRPr="009232F7">
              <w:rPr>
                <w:b/>
                <w:i/>
              </w:rPr>
              <w:tab/>
              <w:t>v zvezi s sistemom Galileo in storitvijo EGNOS: upravlja sistem Galileo in storitev EGNOS, kakor je opredeljeno v členu 43;</w:t>
            </w:r>
          </w:p>
        </w:tc>
      </w:tr>
    </w:tbl>
    <w:p w14:paraId="773EA866" w14:textId="77777777" w:rsidR="00CA32A7" w:rsidRPr="009232F7" w:rsidRDefault="00CA32A7" w:rsidP="00CA32A7"/>
    <w:p w14:paraId="39CF43D8" w14:textId="0BAC68D6" w:rsidR="00CA32A7" w:rsidRPr="009232F7" w:rsidRDefault="006E289C" w:rsidP="009232F7">
      <w:pPr>
        <w:pStyle w:val="AMNumberTabs"/>
      </w:pPr>
      <w:r>
        <w:t>Sprememba</w:t>
      </w:r>
      <w:r w:rsidR="00CA32A7" w:rsidRPr="009232F7">
        <w:tab/>
      </w:r>
      <w:r w:rsidR="00CA32A7" w:rsidRPr="009232F7">
        <w:tab/>
        <w:t>128</w:t>
      </w:r>
    </w:p>
    <w:p w14:paraId="5F6A99CC" w14:textId="77777777" w:rsidR="009232F7" w:rsidRDefault="009232F7" w:rsidP="009232F7">
      <w:pPr>
        <w:pStyle w:val="NormalBold12b"/>
      </w:pPr>
      <w:r>
        <w:t>Predlog uredbe</w:t>
      </w:r>
    </w:p>
    <w:p w14:paraId="179B0945" w14:textId="77777777" w:rsidR="00CA32A7" w:rsidRPr="009232F7" w:rsidRDefault="00CA32A7" w:rsidP="009232F7">
      <w:pPr>
        <w:pStyle w:val="NormalBold"/>
      </w:pPr>
      <w:r w:rsidRPr="009232F7">
        <w:t>Člen 30 – odstavek 1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3109C89" w14:textId="77777777" w:rsidTr="00AA36B2">
        <w:trPr>
          <w:jc w:val="center"/>
        </w:trPr>
        <w:tc>
          <w:tcPr>
            <w:tcW w:w="9752" w:type="dxa"/>
            <w:gridSpan w:val="2"/>
          </w:tcPr>
          <w:p w14:paraId="31BF4D98" w14:textId="77777777" w:rsidR="00CA32A7" w:rsidRPr="009232F7" w:rsidRDefault="00CA32A7" w:rsidP="00AA36B2">
            <w:pPr>
              <w:keepNext/>
            </w:pPr>
          </w:p>
        </w:tc>
      </w:tr>
      <w:tr w:rsidR="00CA32A7" w:rsidRPr="009232F7" w14:paraId="490F4CBC" w14:textId="77777777" w:rsidTr="00AA36B2">
        <w:trPr>
          <w:jc w:val="center"/>
        </w:trPr>
        <w:tc>
          <w:tcPr>
            <w:tcW w:w="4876" w:type="dxa"/>
            <w:hideMark/>
          </w:tcPr>
          <w:p w14:paraId="7F51DEDA" w14:textId="77777777" w:rsidR="00CA32A7" w:rsidRPr="009232F7" w:rsidRDefault="00CA32A7" w:rsidP="00AA36B2">
            <w:pPr>
              <w:pStyle w:val="ColumnHeading"/>
              <w:keepNext/>
            </w:pPr>
            <w:r w:rsidRPr="009232F7">
              <w:t>Besedilo, ki ga predlaga Komisija</w:t>
            </w:r>
          </w:p>
        </w:tc>
        <w:tc>
          <w:tcPr>
            <w:tcW w:w="4876" w:type="dxa"/>
            <w:hideMark/>
          </w:tcPr>
          <w:p w14:paraId="02DF3C0C" w14:textId="703E8666" w:rsidR="00CA32A7" w:rsidRPr="009232F7" w:rsidRDefault="006E289C" w:rsidP="00AA36B2">
            <w:pPr>
              <w:pStyle w:val="ColumnHeading"/>
              <w:keepNext/>
            </w:pPr>
            <w:r>
              <w:t>Sprememba</w:t>
            </w:r>
          </w:p>
        </w:tc>
      </w:tr>
      <w:tr w:rsidR="00CA32A7" w:rsidRPr="009232F7" w14:paraId="6B212182" w14:textId="77777777" w:rsidTr="00AA36B2">
        <w:trPr>
          <w:jc w:val="center"/>
        </w:trPr>
        <w:tc>
          <w:tcPr>
            <w:tcW w:w="4876" w:type="dxa"/>
            <w:hideMark/>
          </w:tcPr>
          <w:p w14:paraId="6AFFA0DD" w14:textId="77777777" w:rsidR="00CA32A7" w:rsidRPr="009232F7" w:rsidRDefault="00CA32A7" w:rsidP="00AA36B2">
            <w:pPr>
              <w:pStyle w:val="Normal6"/>
            </w:pPr>
            <w:r w:rsidRPr="009232F7">
              <w:t>(d)</w:t>
            </w:r>
            <w:r w:rsidRPr="009232F7">
              <w:tab/>
              <w:t>Komisiji zagotavlja tehnično strokovno znanje.</w:t>
            </w:r>
          </w:p>
        </w:tc>
        <w:tc>
          <w:tcPr>
            <w:tcW w:w="4876" w:type="dxa"/>
            <w:hideMark/>
          </w:tcPr>
          <w:p w14:paraId="6BCB2396" w14:textId="7901CC54" w:rsidR="00CA32A7" w:rsidRPr="009232F7" w:rsidRDefault="00CA32A7" w:rsidP="00AA36B2">
            <w:pPr>
              <w:pStyle w:val="Normal6"/>
              <w:rPr>
                <w:szCs w:val="24"/>
              </w:rPr>
            </w:pPr>
            <w:r w:rsidRPr="009232F7">
              <w:t>(d)</w:t>
            </w:r>
            <w:r w:rsidRPr="009232F7">
              <w:tab/>
              <w:t>Komisiji zagotavlja tehnično strokovno znanje</w:t>
            </w:r>
            <w:r w:rsidRPr="009232F7">
              <w:rPr>
                <w:b/>
                <w:i/>
              </w:rPr>
              <w:t>, pri tem pa preprečuje podvajanje nalog z Evropsko vesoljsko agencijo v skladu s členom</w:t>
            </w:r>
            <w:r w:rsidR="000C279D">
              <w:rPr>
                <w:b/>
                <w:i/>
              </w:rPr>
              <w:t>a</w:t>
            </w:r>
            <w:r w:rsidRPr="009232F7">
              <w:rPr>
                <w:b/>
                <w:i/>
              </w:rPr>
              <w:t xml:space="preserve"> 27 in 31.</w:t>
            </w:r>
          </w:p>
        </w:tc>
      </w:tr>
    </w:tbl>
    <w:p w14:paraId="710F6758" w14:textId="77777777" w:rsidR="00CA32A7" w:rsidRPr="009232F7" w:rsidRDefault="00CA32A7" w:rsidP="00CA32A7"/>
    <w:p w14:paraId="76FC8331" w14:textId="29B6DAC9" w:rsidR="00CA32A7" w:rsidRPr="009232F7" w:rsidRDefault="006E289C" w:rsidP="009232F7">
      <w:pPr>
        <w:pStyle w:val="AMNumberTabs"/>
      </w:pPr>
      <w:r>
        <w:t>Sprememba</w:t>
      </w:r>
      <w:r w:rsidR="00CA32A7" w:rsidRPr="009232F7">
        <w:tab/>
      </w:r>
      <w:r w:rsidR="00CA32A7" w:rsidRPr="009232F7">
        <w:tab/>
        <w:t>129</w:t>
      </w:r>
    </w:p>
    <w:p w14:paraId="5041E21D" w14:textId="77777777" w:rsidR="009232F7" w:rsidRDefault="009232F7" w:rsidP="009232F7">
      <w:pPr>
        <w:pStyle w:val="NormalBold12b"/>
      </w:pPr>
      <w:r>
        <w:t>Predlog uredbe</w:t>
      </w:r>
    </w:p>
    <w:p w14:paraId="0A8C615C" w14:textId="77777777" w:rsidR="00CA32A7" w:rsidRPr="009232F7" w:rsidRDefault="00CA32A7" w:rsidP="009232F7">
      <w:pPr>
        <w:pStyle w:val="NormalBold"/>
      </w:pPr>
      <w:r w:rsidRPr="009232F7">
        <w:t>Člen 30 – 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B0335A3" w14:textId="77777777" w:rsidTr="00AA36B2">
        <w:trPr>
          <w:jc w:val="center"/>
        </w:trPr>
        <w:tc>
          <w:tcPr>
            <w:tcW w:w="9752" w:type="dxa"/>
            <w:gridSpan w:val="2"/>
          </w:tcPr>
          <w:p w14:paraId="467FAC56" w14:textId="77777777" w:rsidR="00CA32A7" w:rsidRPr="009232F7" w:rsidRDefault="00CA32A7" w:rsidP="00AA36B2">
            <w:pPr>
              <w:keepNext/>
            </w:pPr>
          </w:p>
        </w:tc>
      </w:tr>
      <w:tr w:rsidR="00CA32A7" w:rsidRPr="009232F7" w14:paraId="226E57AF" w14:textId="77777777" w:rsidTr="00AA36B2">
        <w:trPr>
          <w:jc w:val="center"/>
        </w:trPr>
        <w:tc>
          <w:tcPr>
            <w:tcW w:w="4876" w:type="dxa"/>
            <w:hideMark/>
          </w:tcPr>
          <w:p w14:paraId="352D7240" w14:textId="77777777" w:rsidR="00CA32A7" w:rsidRPr="009232F7" w:rsidRDefault="00CA32A7" w:rsidP="00AA36B2">
            <w:pPr>
              <w:pStyle w:val="ColumnHeading"/>
              <w:keepNext/>
            </w:pPr>
            <w:r w:rsidRPr="009232F7">
              <w:t>Besedilo, ki ga predlaga Komisija</w:t>
            </w:r>
          </w:p>
        </w:tc>
        <w:tc>
          <w:tcPr>
            <w:tcW w:w="4876" w:type="dxa"/>
            <w:hideMark/>
          </w:tcPr>
          <w:p w14:paraId="2B84D865" w14:textId="66F421DD" w:rsidR="00CA32A7" w:rsidRPr="009232F7" w:rsidRDefault="006E289C" w:rsidP="00AA36B2">
            <w:pPr>
              <w:pStyle w:val="ColumnHeading"/>
              <w:keepNext/>
            </w:pPr>
            <w:r>
              <w:t>Sprememba</w:t>
            </w:r>
          </w:p>
        </w:tc>
      </w:tr>
      <w:tr w:rsidR="00CA32A7" w:rsidRPr="009232F7" w14:paraId="43B32431" w14:textId="77777777" w:rsidTr="00AA36B2">
        <w:trPr>
          <w:jc w:val="center"/>
        </w:trPr>
        <w:tc>
          <w:tcPr>
            <w:tcW w:w="4876" w:type="dxa"/>
            <w:hideMark/>
          </w:tcPr>
          <w:p w14:paraId="7E26A8DD" w14:textId="77777777" w:rsidR="00CA32A7" w:rsidRPr="009232F7" w:rsidRDefault="00CA32A7" w:rsidP="00AA36B2">
            <w:pPr>
              <w:pStyle w:val="Normal6"/>
            </w:pPr>
            <w:r w:rsidRPr="009232F7">
              <w:rPr>
                <w:b/>
                <w:i/>
              </w:rPr>
              <w:t>(a)</w:t>
            </w:r>
            <w:r w:rsidRPr="009232F7">
              <w:rPr>
                <w:b/>
                <w:i/>
              </w:rPr>
              <w:tab/>
              <w:t>upravljanje uporabe storitve EGNOS in sistema Galileo, kakor je opredeljeno v členu 43;</w:t>
            </w:r>
          </w:p>
        </w:tc>
        <w:tc>
          <w:tcPr>
            <w:tcW w:w="4876" w:type="dxa"/>
            <w:hideMark/>
          </w:tcPr>
          <w:p w14:paraId="2C2933C0" w14:textId="77777777" w:rsidR="00CA32A7" w:rsidRPr="009232F7" w:rsidRDefault="00CA32A7" w:rsidP="00AA36B2">
            <w:pPr>
              <w:pStyle w:val="Normal6"/>
              <w:rPr>
                <w:szCs w:val="24"/>
              </w:rPr>
            </w:pPr>
            <w:r w:rsidRPr="009232F7">
              <w:rPr>
                <w:b/>
                <w:i/>
              </w:rPr>
              <w:t>črtano</w:t>
            </w:r>
          </w:p>
        </w:tc>
      </w:tr>
    </w:tbl>
    <w:p w14:paraId="4A8044AA" w14:textId="77777777" w:rsidR="00CA32A7" w:rsidRPr="009232F7" w:rsidRDefault="00CA32A7" w:rsidP="00CA32A7"/>
    <w:p w14:paraId="35D717EF" w14:textId="3EC41B1D" w:rsidR="00CA32A7" w:rsidRPr="009232F7" w:rsidRDefault="006E289C" w:rsidP="009232F7">
      <w:pPr>
        <w:pStyle w:val="AMNumberTabs"/>
      </w:pPr>
      <w:r>
        <w:t>Sprememba</w:t>
      </w:r>
      <w:r w:rsidR="00CA32A7" w:rsidRPr="009232F7">
        <w:tab/>
      </w:r>
      <w:r w:rsidR="00CA32A7" w:rsidRPr="009232F7">
        <w:tab/>
        <w:t>130</w:t>
      </w:r>
    </w:p>
    <w:p w14:paraId="17BDEE10" w14:textId="77777777" w:rsidR="009232F7" w:rsidRDefault="009232F7" w:rsidP="009232F7">
      <w:pPr>
        <w:pStyle w:val="NormalBold12b"/>
      </w:pPr>
      <w:r>
        <w:t>Predlog uredbe</w:t>
      </w:r>
    </w:p>
    <w:p w14:paraId="6C62A52A" w14:textId="77777777" w:rsidR="00CA32A7" w:rsidRPr="009232F7" w:rsidRDefault="00CA32A7" w:rsidP="009232F7">
      <w:pPr>
        <w:pStyle w:val="NormalBold"/>
      </w:pPr>
      <w:r w:rsidRPr="009232F7">
        <w:lastRenderedPageBreak/>
        <w:t>Člen 30 – odstavek 2 – točka b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5877833" w14:textId="77777777" w:rsidTr="00AA36B2">
        <w:trPr>
          <w:jc w:val="center"/>
        </w:trPr>
        <w:tc>
          <w:tcPr>
            <w:tcW w:w="9752" w:type="dxa"/>
            <w:gridSpan w:val="2"/>
          </w:tcPr>
          <w:p w14:paraId="1F6735CB" w14:textId="77777777" w:rsidR="00CA32A7" w:rsidRPr="009232F7" w:rsidRDefault="00CA32A7" w:rsidP="00AA36B2">
            <w:pPr>
              <w:keepNext/>
            </w:pPr>
          </w:p>
        </w:tc>
      </w:tr>
      <w:tr w:rsidR="00CA32A7" w:rsidRPr="009232F7" w14:paraId="5F5DE599" w14:textId="77777777" w:rsidTr="00AA36B2">
        <w:trPr>
          <w:jc w:val="center"/>
        </w:trPr>
        <w:tc>
          <w:tcPr>
            <w:tcW w:w="4876" w:type="dxa"/>
            <w:hideMark/>
          </w:tcPr>
          <w:p w14:paraId="491B12FF" w14:textId="77777777" w:rsidR="00CA32A7" w:rsidRPr="009232F7" w:rsidRDefault="00CA32A7" w:rsidP="00AA36B2">
            <w:pPr>
              <w:pStyle w:val="ColumnHeading"/>
              <w:keepNext/>
            </w:pPr>
            <w:r w:rsidRPr="009232F7">
              <w:t>Besedilo, ki ga predlaga Komisija</w:t>
            </w:r>
          </w:p>
        </w:tc>
        <w:tc>
          <w:tcPr>
            <w:tcW w:w="4876" w:type="dxa"/>
            <w:hideMark/>
          </w:tcPr>
          <w:p w14:paraId="2EB48BA4" w14:textId="0450FCBC" w:rsidR="00CA32A7" w:rsidRPr="009232F7" w:rsidRDefault="006E289C" w:rsidP="00AA36B2">
            <w:pPr>
              <w:pStyle w:val="ColumnHeading"/>
              <w:keepNext/>
            </w:pPr>
            <w:r>
              <w:t>Sprememba</w:t>
            </w:r>
          </w:p>
        </w:tc>
      </w:tr>
      <w:tr w:rsidR="00CA32A7" w:rsidRPr="009232F7" w14:paraId="47C6EF3D" w14:textId="77777777" w:rsidTr="00AA36B2">
        <w:trPr>
          <w:jc w:val="center"/>
        </w:trPr>
        <w:tc>
          <w:tcPr>
            <w:tcW w:w="4876" w:type="dxa"/>
          </w:tcPr>
          <w:p w14:paraId="303E0250" w14:textId="77777777" w:rsidR="00CA32A7" w:rsidRPr="009232F7" w:rsidRDefault="00CA32A7" w:rsidP="00AA36B2">
            <w:pPr>
              <w:pStyle w:val="Normal6"/>
            </w:pPr>
          </w:p>
        </w:tc>
        <w:tc>
          <w:tcPr>
            <w:tcW w:w="4876" w:type="dxa"/>
            <w:hideMark/>
          </w:tcPr>
          <w:p w14:paraId="55EB87D6" w14:textId="77777777" w:rsidR="00CA32A7" w:rsidRPr="009232F7" w:rsidRDefault="00CA32A7" w:rsidP="00AA36B2">
            <w:pPr>
              <w:pStyle w:val="Normal6"/>
              <w:rPr>
                <w:szCs w:val="24"/>
              </w:rPr>
            </w:pPr>
            <w:r w:rsidRPr="009232F7">
              <w:rPr>
                <w:b/>
                <w:i/>
              </w:rPr>
              <w:t>(ba)</w:t>
            </w:r>
            <w:r w:rsidRPr="009232F7">
              <w:rPr>
                <w:b/>
                <w:i/>
              </w:rPr>
              <w:tab/>
              <w:t>Komisiji posreduje priporočila v zvezi s prednostnimi nalogami na področju vesolja v okviru programa Obzorje Evropa in sodeluje pri njihovem izvajanju;</w:t>
            </w:r>
          </w:p>
        </w:tc>
      </w:tr>
    </w:tbl>
    <w:p w14:paraId="35D4D07A" w14:textId="77777777" w:rsidR="00CA32A7" w:rsidRPr="009232F7" w:rsidRDefault="00CA32A7" w:rsidP="00CA32A7"/>
    <w:p w14:paraId="404E9F94" w14:textId="31FC5991" w:rsidR="00CA32A7" w:rsidRPr="009232F7" w:rsidRDefault="006E289C" w:rsidP="009232F7">
      <w:pPr>
        <w:pStyle w:val="AMNumberTabs"/>
      </w:pPr>
      <w:r>
        <w:t>Sprememba</w:t>
      </w:r>
      <w:r w:rsidR="00CA32A7" w:rsidRPr="009232F7">
        <w:tab/>
      </w:r>
      <w:r w:rsidR="00CA32A7" w:rsidRPr="009232F7">
        <w:tab/>
        <w:t>131</w:t>
      </w:r>
    </w:p>
    <w:p w14:paraId="234CC0A4" w14:textId="77777777" w:rsidR="009232F7" w:rsidRDefault="009232F7" w:rsidP="009232F7">
      <w:pPr>
        <w:pStyle w:val="NormalBold12b"/>
      </w:pPr>
      <w:r>
        <w:t>Predlog uredbe</w:t>
      </w:r>
    </w:p>
    <w:p w14:paraId="52871F2E" w14:textId="77777777" w:rsidR="00CA32A7" w:rsidRPr="009232F7" w:rsidRDefault="00CA32A7" w:rsidP="009232F7">
      <w:pPr>
        <w:pStyle w:val="NormalBold"/>
      </w:pPr>
      <w:r w:rsidRPr="009232F7">
        <w:t>Člen 30 – odstavek 2 – točka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10119DAA" w14:textId="77777777" w:rsidTr="00AA36B2">
        <w:trPr>
          <w:jc w:val="center"/>
        </w:trPr>
        <w:tc>
          <w:tcPr>
            <w:tcW w:w="9752" w:type="dxa"/>
            <w:gridSpan w:val="2"/>
          </w:tcPr>
          <w:p w14:paraId="24C40C1E" w14:textId="77777777" w:rsidR="00CA32A7" w:rsidRPr="009232F7" w:rsidRDefault="00CA32A7" w:rsidP="00AA36B2">
            <w:pPr>
              <w:keepNext/>
            </w:pPr>
          </w:p>
        </w:tc>
      </w:tr>
      <w:tr w:rsidR="00CA32A7" w:rsidRPr="009232F7" w14:paraId="57AFECD7" w14:textId="77777777" w:rsidTr="00AA36B2">
        <w:trPr>
          <w:jc w:val="center"/>
        </w:trPr>
        <w:tc>
          <w:tcPr>
            <w:tcW w:w="4876" w:type="dxa"/>
          </w:tcPr>
          <w:p w14:paraId="0EDA302B" w14:textId="77777777" w:rsidR="00CA32A7" w:rsidRPr="009232F7" w:rsidRDefault="00CA32A7" w:rsidP="00AA36B2">
            <w:pPr>
              <w:pStyle w:val="ColumnHeading"/>
              <w:keepNext/>
            </w:pPr>
            <w:r w:rsidRPr="009232F7">
              <w:t>Besedilo, ki ga predlaga Komisija</w:t>
            </w:r>
          </w:p>
        </w:tc>
        <w:tc>
          <w:tcPr>
            <w:tcW w:w="4876" w:type="dxa"/>
          </w:tcPr>
          <w:p w14:paraId="637697F1" w14:textId="3904DC07" w:rsidR="00CA32A7" w:rsidRPr="009232F7" w:rsidRDefault="006E289C" w:rsidP="00AA36B2">
            <w:pPr>
              <w:pStyle w:val="ColumnHeading"/>
              <w:keepNext/>
            </w:pPr>
            <w:r>
              <w:t>Sprememba</w:t>
            </w:r>
          </w:p>
        </w:tc>
      </w:tr>
      <w:tr w:rsidR="00CA32A7" w:rsidRPr="009232F7" w14:paraId="0DA10F22" w14:textId="77777777" w:rsidTr="00AA36B2">
        <w:trPr>
          <w:jc w:val="center"/>
        </w:trPr>
        <w:tc>
          <w:tcPr>
            <w:tcW w:w="4876" w:type="dxa"/>
          </w:tcPr>
          <w:p w14:paraId="131DCA5A" w14:textId="77777777" w:rsidR="00CA32A7" w:rsidRPr="009232F7" w:rsidRDefault="00CA32A7" w:rsidP="00AA36B2">
            <w:pPr>
              <w:pStyle w:val="Normal6"/>
            </w:pPr>
            <w:r w:rsidRPr="009232F7">
              <w:rPr>
                <w:b/>
                <w:i/>
              </w:rPr>
              <w:t>(c)</w:t>
            </w:r>
            <w:r w:rsidRPr="009232F7">
              <w:rPr>
                <w:b/>
                <w:i/>
              </w:rPr>
              <w:tab/>
              <w:t>izvajanje dejavnosti, povezanih z razvojem aplikacij in storitev za uporabnike na podlagi komponent vesoljskega programa.</w:t>
            </w:r>
          </w:p>
        </w:tc>
        <w:tc>
          <w:tcPr>
            <w:tcW w:w="4876" w:type="dxa"/>
          </w:tcPr>
          <w:p w14:paraId="78E894CA" w14:textId="77777777" w:rsidR="00CA32A7" w:rsidRPr="009232F7" w:rsidRDefault="00CA32A7" w:rsidP="00AA36B2">
            <w:pPr>
              <w:pStyle w:val="Normal6"/>
              <w:rPr>
                <w:szCs w:val="24"/>
              </w:rPr>
            </w:pPr>
            <w:r w:rsidRPr="009232F7">
              <w:rPr>
                <w:b/>
                <w:i/>
              </w:rPr>
              <w:t>črtano</w:t>
            </w:r>
          </w:p>
        </w:tc>
      </w:tr>
    </w:tbl>
    <w:p w14:paraId="76CE47AA" w14:textId="0A79D5E8" w:rsidR="00CA32A7" w:rsidRPr="009232F7" w:rsidRDefault="006E289C" w:rsidP="009232F7">
      <w:pPr>
        <w:pStyle w:val="AMNumberTabs"/>
      </w:pPr>
      <w:r>
        <w:t>Sprememba</w:t>
      </w:r>
      <w:r w:rsidR="00CA32A7" w:rsidRPr="009232F7">
        <w:tab/>
      </w:r>
      <w:r w:rsidR="00CA32A7" w:rsidRPr="009232F7">
        <w:tab/>
        <w:t>132</w:t>
      </w:r>
    </w:p>
    <w:p w14:paraId="62A04D6D" w14:textId="77777777" w:rsidR="009232F7" w:rsidRDefault="009232F7" w:rsidP="009232F7">
      <w:pPr>
        <w:pStyle w:val="NormalBold12b"/>
      </w:pPr>
      <w:r>
        <w:t>Predlog uredbe</w:t>
      </w:r>
    </w:p>
    <w:p w14:paraId="3AC7346D" w14:textId="77777777" w:rsidR="00CA32A7" w:rsidRPr="009232F7" w:rsidRDefault="00CA32A7" w:rsidP="009232F7">
      <w:pPr>
        <w:pStyle w:val="NormalBold"/>
      </w:pPr>
      <w:r w:rsidRPr="009232F7">
        <w:t>Člen 30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CA02B51" w14:textId="77777777" w:rsidTr="00AA36B2">
        <w:trPr>
          <w:jc w:val="center"/>
        </w:trPr>
        <w:tc>
          <w:tcPr>
            <w:tcW w:w="9752" w:type="dxa"/>
            <w:gridSpan w:val="2"/>
          </w:tcPr>
          <w:p w14:paraId="07330DAC" w14:textId="77777777" w:rsidR="00CA32A7" w:rsidRPr="009232F7" w:rsidRDefault="00CA32A7" w:rsidP="00AA36B2">
            <w:pPr>
              <w:keepNext/>
            </w:pPr>
          </w:p>
        </w:tc>
      </w:tr>
      <w:tr w:rsidR="00CA32A7" w:rsidRPr="009232F7" w14:paraId="357875B9" w14:textId="77777777" w:rsidTr="00AA36B2">
        <w:trPr>
          <w:jc w:val="center"/>
        </w:trPr>
        <w:tc>
          <w:tcPr>
            <w:tcW w:w="4876" w:type="dxa"/>
            <w:hideMark/>
          </w:tcPr>
          <w:p w14:paraId="37AAA63B" w14:textId="77777777" w:rsidR="00CA32A7" w:rsidRPr="009232F7" w:rsidRDefault="00CA32A7" w:rsidP="00AA36B2">
            <w:pPr>
              <w:pStyle w:val="ColumnHeading"/>
              <w:keepNext/>
            </w:pPr>
            <w:r w:rsidRPr="009232F7">
              <w:t>Besedilo, ki ga predlaga Komisija</w:t>
            </w:r>
          </w:p>
        </w:tc>
        <w:tc>
          <w:tcPr>
            <w:tcW w:w="4876" w:type="dxa"/>
            <w:hideMark/>
          </w:tcPr>
          <w:p w14:paraId="28B7FD2D" w14:textId="7F0FE531" w:rsidR="00CA32A7" w:rsidRPr="009232F7" w:rsidRDefault="006E289C" w:rsidP="00AA36B2">
            <w:pPr>
              <w:pStyle w:val="ColumnHeading"/>
              <w:keepNext/>
            </w:pPr>
            <w:r>
              <w:t>Sprememba</w:t>
            </w:r>
          </w:p>
        </w:tc>
      </w:tr>
      <w:tr w:rsidR="00CA32A7" w:rsidRPr="009232F7" w14:paraId="48695284" w14:textId="77777777" w:rsidTr="00AA36B2">
        <w:trPr>
          <w:jc w:val="center"/>
        </w:trPr>
        <w:tc>
          <w:tcPr>
            <w:tcW w:w="4876" w:type="dxa"/>
            <w:hideMark/>
          </w:tcPr>
          <w:p w14:paraId="694913E5" w14:textId="77777777" w:rsidR="00CA32A7" w:rsidRPr="009232F7" w:rsidRDefault="00CA32A7" w:rsidP="00AA36B2">
            <w:pPr>
              <w:pStyle w:val="Normal6"/>
            </w:pPr>
            <w:r w:rsidRPr="009232F7">
              <w:t>3.</w:t>
            </w:r>
            <w:r w:rsidRPr="009232F7">
              <w:tab/>
              <w:t xml:space="preserve">Komisija lahko Agenciji zaupa druge naloge, </w:t>
            </w:r>
            <w:r w:rsidRPr="009232F7">
              <w:rPr>
                <w:b/>
                <w:i/>
              </w:rPr>
              <w:t>vključno z izvajanjem komunikacijskih in promocijskih dejavnosti ter dejavnosti trženja podatkov in informacij ter drugih dejavnosti, povezanih s povečanjem stopnje uporabe med uporabniki, v zvezi s komponentami vesoljskega programa, ki niso Galileo in EGNOS.</w:t>
            </w:r>
          </w:p>
        </w:tc>
        <w:tc>
          <w:tcPr>
            <w:tcW w:w="4876" w:type="dxa"/>
            <w:hideMark/>
          </w:tcPr>
          <w:p w14:paraId="338D224A" w14:textId="77777777" w:rsidR="00CA32A7" w:rsidRPr="009232F7" w:rsidRDefault="00CA32A7" w:rsidP="00AA36B2">
            <w:pPr>
              <w:pStyle w:val="Normal6"/>
              <w:rPr>
                <w:szCs w:val="24"/>
              </w:rPr>
            </w:pPr>
            <w:r w:rsidRPr="009232F7">
              <w:t>3.</w:t>
            </w:r>
            <w:r w:rsidRPr="009232F7">
              <w:tab/>
              <w:t>Komisiji lahko Agenciji zaupa druge naloge</w:t>
            </w:r>
            <w:r w:rsidRPr="009232F7">
              <w:rPr>
                <w:b/>
                <w:i/>
              </w:rPr>
              <w:t>, pri tem pa prepreči podvajanje in poskuša povečati učinkovitost pri izvajanju ciljev programa;</w:t>
            </w:r>
          </w:p>
        </w:tc>
      </w:tr>
    </w:tbl>
    <w:p w14:paraId="0B8F5F6F" w14:textId="77777777" w:rsidR="00CA32A7" w:rsidRPr="009232F7" w:rsidRDefault="00CA32A7" w:rsidP="00CA32A7"/>
    <w:p w14:paraId="164CD1C2" w14:textId="1FD886AF" w:rsidR="00CA32A7" w:rsidRPr="009232F7" w:rsidRDefault="006E289C" w:rsidP="009232F7">
      <w:pPr>
        <w:pStyle w:val="AMNumberTabs"/>
      </w:pPr>
      <w:r>
        <w:t>Sprememba</w:t>
      </w:r>
      <w:r w:rsidR="00CA32A7" w:rsidRPr="009232F7">
        <w:tab/>
      </w:r>
      <w:r w:rsidR="00CA32A7" w:rsidRPr="009232F7">
        <w:tab/>
        <w:t>133</w:t>
      </w:r>
    </w:p>
    <w:p w14:paraId="1C17CE4E" w14:textId="77777777" w:rsidR="009232F7" w:rsidRDefault="009232F7" w:rsidP="009232F7">
      <w:pPr>
        <w:pStyle w:val="NormalBold12b"/>
      </w:pPr>
      <w:r>
        <w:t>Predlog uredbe</w:t>
      </w:r>
    </w:p>
    <w:p w14:paraId="58523D1B" w14:textId="77777777" w:rsidR="00CA32A7" w:rsidRPr="009232F7" w:rsidRDefault="00CA32A7" w:rsidP="009232F7">
      <w:pPr>
        <w:pStyle w:val="NormalBold"/>
      </w:pPr>
      <w:r w:rsidRPr="009232F7">
        <w:t>Člen 30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95CB461" w14:textId="77777777" w:rsidTr="00AA36B2">
        <w:trPr>
          <w:jc w:val="center"/>
        </w:trPr>
        <w:tc>
          <w:tcPr>
            <w:tcW w:w="9752" w:type="dxa"/>
            <w:gridSpan w:val="2"/>
          </w:tcPr>
          <w:p w14:paraId="65FF2C8B" w14:textId="77777777" w:rsidR="00CA32A7" w:rsidRPr="009232F7" w:rsidRDefault="00CA32A7" w:rsidP="00AA36B2">
            <w:pPr>
              <w:keepNext/>
            </w:pPr>
          </w:p>
        </w:tc>
      </w:tr>
      <w:tr w:rsidR="00CA32A7" w:rsidRPr="009232F7" w14:paraId="10E3BA74" w14:textId="77777777" w:rsidTr="00AA36B2">
        <w:trPr>
          <w:jc w:val="center"/>
        </w:trPr>
        <w:tc>
          <w:tcPr>
            <w:tcW w:w="4876" w:type="dxa"/>
            <w:hideMark/>
          </w:tcPr>
          <w:p w14:paraId="4480A596" w14:textId="77777777" w:rsidR="00CA32A7" w:rsidRPr="009232F7" w:rsidRDefault="00CA32A7" w:rsidP="00AA36B2">
            <w:pPr>
              <w:pStyle w:val="ColumnHeading"/>
              <w:keepNext/>
            </w:pPr>
            <w:r w:rsidRPr="009232F7">
              <w:t>Besedilo, ki ga predlaga Komisija</w:t>
            </w:r>
          </w:p>
        </w:tc>
        <w:tc>
          <w:tcPr>
            <w:tcW w:w="4876" w:type="dxa"/>
            <w:hideMark/>
          </w:tcPr>
          <w:p w14:paraId="165D35C0" w14:textId="50B3A10B" w:rsidR="00CA32A7" w:rsidRPr="009232F7" w:rsidRDefault="006E289C" w:rsidP="00AA36B2">
            <w:pPr>
              <w:pStyle w:val="ColumnHeading"/>
              <w:keepNext/>
            </w:pPr>
            <w:r>
              <w:t>Sprememba</w:t>
            </w:r>
          </w:p>
        </w:tc>
      </w:tr>
      <w:tr w:rsidR="00CA32A7" w:rsidRPr="009232F7" w14:paraId="53D01F57" w14:textId="77777777" w:rsidTr="00AA36B2">
        <w:trPr>
          <w:jc w:val="center"/>
        </w:trPr>
        <w:tc>
          <w:tcPr>
            <w:tcW w:w="4876" w:type="dxa"/>
          </w:tcPr>
          <w:p w14:paraId="0B74B45C" w14:textId="77777777" w:rsidR="00CA32A7" w:rsidRPr="009232F7" w:rsidRDefault="00CA32A7" w:rsidP="00AA36B2">
            <w:pPr>
              <w:pStyle w:val="Normal6"/>
            </w:pPr>
          </w:p>
        </w:tc>
        <w:tc>
          <w:tcPr>
            <w:tcW w:w="4876" w:type="dxa"/>
            <w:hideMark/>
          </w:tcPr>
          <w:p w14:paraId="1737D416" w14:textId="77777777" w:rsidR="00CA32A7" w:rsidRPr="009232F7" w:rsidRDefault="00CA32A7" w:rsidP="00AA36B2">
            <w:pPr>
              <w:pStyle w:val="Normal6"/>
              <w:rPr>
                <w:szCs w:val="24"/>
              </w:rPr>
            </w:pPr>
            <w:r w:rsidRPr="009232F7">
              <w:rPr>
                <w:b/>
                <w:i/>
              </w:rPr>
              <w:t>3a.</w:t>
            </w:r>
            <w:r w:rsidRPr="009232F7">
              <w:rPr>
                <w:b/>
                <w:i/>
              </w:rPr>
              <w:tab/>
              <w:t xml:space="preserve">Agencija lahko z nacionalnimi vesoljskimi agencijami, skupino </w:t>
            </w:r>
            <w:r w:rsidRPr="009232F7">
              <w:rPr>
                <w:b/>
                <w:i/>
              </w:rPr>
              <w:lastRenderedPageBreak/>
              <w:t>nacionalnih vesoljskih agencij ali drugimi entitetami za izpolnjevanje svojih nalog podpiše sporazum o partnerstvu ali druge sporazume.</w:t>
            </w:r>
          </w:p>
        </w:tc>
      </w:tr>
    </w:tbl>
    <w:p w14:paraId="724F3427" w14:textId="77777777" w:rsidR="00CA32A7" w:rsidRPr="009232F7" w:rsidRDefault="00CA32A7" w:rsidP="00CA32A7"/>
    <w:p w14:paraId="6390BD6B" w14:textId="1636090D" w:rsidR="00CA32A7" w:rsidRPr="009232F7" w:rsidRDefault="006E289C" w:rsidP="009232F7">
      <w:pPr>
        <w:pStyle w:val="AMNumberTabs"/>
      </w:pPr>
      <w:r>
        <w:t>Sprememba</w:t>
      </w:r>
      <w:r w:rsidR="00CA32A7" w:rsidRPr="009232F7">
        <w:tab/>
      </w:r>
      <w:r w:rsidR="00CA32A7" w:rsidRPr="009232F7">
        <w:tab/>
        <w:t>134</w:t>
      </w:r>
    </w:p>
    <w:p w14:paraId="42BF9873" w14:textId="77777777" w:rsidR="009232F7" w:rsidRDefault="009232F7" w:rsidP="009232F7">
      <w:pPr>
        <w:pStyle w:val="NormalBold12b"/>
      </w:pPr>
      <w:r>
        <w:t>Predlog uredbe</w:t>
      </w:r>
    </w:p>
    <w:p w14:paraId="4B4840CE" w14:textId="77777777" w:rsidR="00CA32A7" w:rsidRPr="009232F7" w:rsidRDefault="00CA32A7" w:rsidP="009232F7">
      <w:pPr>
        <w:pStyle w:val="NormalBold"/>
      </w:pPr>
      <w:r w:rsidRPr="009232F7">
        <w:t>Člen 30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8C068A0" w14:textId="77777777" w:rsidTr="00AA36B2">
        <w:trPr>
          <w:jc w:val="center"/>
        </w:trPr>
        <w:tc>
          <w:tcPr>
            <w:tcW w:w="9752" w:type="dxa"/>
            <w:gridSpan w:val="2"/>
          </w:tcPr>
          <w:p w14:paraId="2DEAEE30" w14:textId="77777777" w:rsidR="00CA32A7" w:rsidRPr="009232F7" w:rsidRDefault="00CA32A7" w:rsidP="00AA36B2">
            <w:pPr>
              <w:keepNext/>
            </w:pPr>
          </w:p>
        </w:tc>
      </w:tr>
      <w:tr w:rsidR="00CA32A7" w:rsidRPr="009232F7" w14:paraId="2B612747" w14:textId="77777777" w:rsidTr="00AA36B2">
        <w:trPr>
          <w:jc w:val="center"/>
        </w:trPr>
        <w:tc>
          <w:tcPr>
            <w:tcW w:w="4876" w:type="dxa"/>
            <w:hideMark/>
          </w:tcPr>
          <w:p w14:paraId="787A9D03" w14:textId="77777777" w:rsidR="00CA32A7" w:rsidRPr="009232F7" w:rsidRDefault="00CA32A7" w:rsidP="00AA36B2">
            <w:pPr>
              <w:pStyle w:val="ColumnHeading"/>
              <w:keepNext/>
            </w:pPr>
            <w:r w:rsidRPr="009232F7">
              <w:t>Besedilo, ki ga predlaga Komisija</w:t>
            </w:r>
          </w:p>
        </w:tc>
        <w:tc>
          <w:tcPr>
            <w:tcW w:w="4876" w:type="dxa"/>
            <w:hideMark/>
          </w:tcPr>
          <w:p w14:paraId="12E66298" w14:textId="3205FA56" w:rsidR="00CA32A7" w:rsidRPr="009232F7" w:rsidRDefault="006E289C" w:rsidP="00AA36B2">
            <w:pPr>
              <w:pStyle w:val="ColumnHeading"/>
              <w:keepNext/>
            </w:pPr>
            <w:r>
              <w:t>Sprememba</w:t>
            </w:r>
          </w:p>
        </w:tc>
      </w:tr>
      <w:tr w:rsidR="00CA32A7" w:rsidRPr="009232F7" w14:paraId="1FE1655D" w14:textId="77777777" w:rsidTr="00AA36B2">
        <w:trPr>
          <w:jc w:val="center"/>
        </w:trPr>
        <w:tc>
          <w:tcPr>
            <w:tcW w:w="4876" w:type="dxa"/>
            <w:hideMark/>
          </w:tcPr>
          <w:p w14:paraId="492CA243" w14:textId="77777777" w:rsidR="00CA32A7" w:rsidRPr="009232F7" w:rsidRDefault="00CA32A7" w:rsidP="00AA36B2">
            <w:pPr>
              <w:pStyle w:val="Normal6"/>
            </w:pPr>
            <w:r w:rsidRPr="009232F7">
              <w:t>4.</w:t>
            </w:r>
            <w:r w:rsidRPr="009232F7">
              <w:tab/>
              <w:t>Naloge iz odstavkov 2 in 3 Komisija zaupa s sporazumom o prispevku v skladu s [členom 2(18)] in [naslovom VI] finančne uredbe.</w:t>
            </w:r>
          </w:p>
        </w:tc>
        <w:tc>
          <w:tcPr>
            <w:tcW w:w="4876" w:type="dxa"/>
            <w:hideMark/>
          </w:tcPr>
          <w:p w14:paraId="5059CB84" w14:textId="77777777" w:rsidR="00CA32A7" w:rsidRPr="009232F7" w:rsidRDefault="00CA32A7" w:rsidP="00AA36B2">
            <w:pPr>
              <w:pStyle w:val="Normal6"/>
              <w:rPr>
                <w:szCs w:val="24"/>
              </w:rPr>
            </w:pPr>
            <w:r w:rsidRPr="009232F7">
              <w:t>4.</w:t>
            </w:r>
            <w:r w:rsidRPr="009232F7">
              <w:tab/>
              <w:t>Naloge iz odstavkov 2 in 3 Komisija zaupa s sporazumom o prispevku v skladu s [členom 2(18)] in [naslovom VI] finančne uredbe</w:t>
            </w:r>
            <w:r w:rsidRPr="009232F7">
              <w:rPr>
                <w:b/>
                <w:i/>
              </w:rPr>
              <w:t xml:space="preserve"> ter se pregledajo v skladu s členom 102(6) te uredbe, zlasti v zvezi s komponento Copernicus.</w:t>
            </w:r>
          </w:p>
        </w:tc>
      </w:tr>
    </w:tbl>
    <w:p w14:paraId="24FA7588" w14:textId="77777777" w:rsidR="00CA32A7" w:rsidRPr="009232F7" w:rsidRDefault="00CA32A7" w:rsidP="00CA32A7"/>
    <w:p w14:paraId="377BA698" w14:textId="2A617B14" w:rsidR="00CA32A7" w:rsidRPr="009232F7" w:rsidRDefault="006E289C" w:rsidP="009232F7">
      <w:pPr>
        <w:pStyle w:val="AMNumberTabs"/>
      </w:pPr>
      <w:r>
        <w:t>Sprememba</w:t>
      </w:r>
      <w:r w:rsidR="00CA32A7" w:rsidRPr="009232F7">
        <w:tab/>
      </w:r>
      <w:r w:rsidR="00CA32A7" w:rsidRPr="009232F7">
        <w:tab/>
        <w:t>135</w:t>
      </w:r>
    </w:p>
    <w:p w14:paraId="1DB2D3F0" w14:textId="77777777" w:rsidR="009232F7" w:rsidRDefault="009232F7" w:rsidP="009232F7">
      <w:pPr>
        <w:pStyle w:val="NormalBold12b"/>
      </w:pPr>
      <w:r>
        <w:t>Predlog uredbe</w:t>
      </w:r>
    </w:p>
    <w:p w14:paraId="707952EF" w14:textId="77777777" w:rsidR="00CA32A7" w:rsidRPr="009232F7" w:rsidRDefault="00CA32A7" w:rsidP="009232F7">
      <w:pPr>
        <w:pStyle w:val="NormalBold"/>
      </w:pPr>
      <w:r w:rsidRPr="009232F7">
        <w:t>Člen 30 – odstavek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8E33591" w14:textId="77777777" w:rsidTr="00AA36B2">
        <w:trPr>
          <w:jc w:val="center"/>
        </w:trPr>
        <w:tc>
          <w:tcPr>
            <w:tcW w:w="9752" w:type="dxa"/>
            <w:gridSpan w:val="2"/>
          </w:tcPr>
          <w:p w14:paraId="796F963A" w14:textId="77777777" w:rsidR="00CA32A7" w:rsidRPr="009232F7" w:rsidRDefault="00CA32A7" w:rsidP="00AA36B2">
            <w:pPr>
              <w:keepNext/>
            </w:pPr>
          </w:p>
        </w:tc>
      </w:tr>
      <w:tr w:rsidR="00CA32A7" w:rsidRPr="009232F7" w14:paraId="018E92E5" w14:textId="77777777" w:rsidTr="00AA36B2">
        <w:trPr>
          <w:jc w:val="center"/>
        </w:trPr>
        <w:tc>
          <w:tcPr>
            <w:tcW w:w="4876" w:type="dxa"/>
            <w:hideMark/>
          </w:tcPr>
          <w:p w14:paraId="4F8AD750" w14:textId="77777777" w:rsidR="00CA32A7" w:rsidRPr="009232F7" w:rsidRDefault="00CA32A7" w:rsidP="00AA36B2">
            <w:pPr>
              <w:pStyle w:val="ColumnHeading"/>
              <w:keepNext/>
            </w:pPr>
            <w:r w:rsidRPr="009232F7">
              <w:t>Besedilo, ki ga predlaga Komisija</w:t>
            </w:r>
          </w:p>
        </w:tc>
        <w:tc>
          <w:tcPr>
            <w:tcW w:w="4876" w:type="dxa"/>
            <w:hideMark/>
          </w:tcPr>
          <w:p w14:paraId="1C72F786" w14:textId="78BB6CD4" w:rsidR="00CA32A7" w:rsidRPr="009232F7" w:rsidRDefault="006E289C" w:rsidP="00AA36B2">
            <w:pPr>
              <w:pStyle w:val="ColumnHeading"/>
              <w:keepNext/>
            </w:pPr>
            <w:r>
              <w:t>Sprememba</w:t>
            </w:r>
          </w:p>
        </w:tc>
      </w:tr>
      <w:tr w:rsidR="00CA32A7" w:rsidRPr="009232F7" w14:paraId="62FEE16D" w14:textId="77777777" w:rsidTr="00AA36B2">
        <w:trPr>
          <w:jc w:val="center"/>
        </w:trPr>
        <w:tc>
          <w:tcPr>
            <w:tcW w:w="4876" w:type="dxa"/>
          </w:tcPr>
          <w:p w14:paraId="55A60C0B" w14:textId="77777777" w:rsidR="00CA32A7" w:rsidRPr="009232F7" w:rsidRDefault="00CA32A7" w:rsidP="00AA36B2">
            <w:pPr>
              <w:pStyle w:val="Normal6"/>
            </w:pPr>
          </w:p>
        </w:tc>
        <w:tc>
          <w:tcPr>
            <w:tcW w:w="4876" w:type="dxa"/>
            <w:hideMark/>
          </w:tcPr>
          <w:p w14:paraId="5E28EC52" w14:textId="77777777" w:rsidR="00CA32A7" w:rsidRPr="009232F7" w:rsidRDefault="00CA32A7" w:rsidP="00AA36B2">
            <w:pPr>
              <w:pStyle w:val="Normal6"/>
              <w:rPr>
                <w:szCs w:val="24"/>
              </w:rPr>
            </w:pPr>
            <w:r w:rsidRPr="009232F7">
              <w:rPr>
                <w:b/>
                <w:i/>
              </w:rPr>
              <w:t>4a.</w:t>
            </w:r>
            <w:r w:rsidRPr="009232F7">
              <w:rPr>
                <w:b/>
                <w:i/>
              </w:rPr>
              <w:tab/>
              <w:t>Kadar Komisija zaupa naloge Agenciji, zagotovi ustrezno financiranje za upravljanje in izvajanje teh nalog, vključno s primernimi kadrovskimi in finančnimi viri.</w:t>
            </w:r>
          </w:p>
        </w:tc>
      </w:tr>
    </w:tbl>
    <w:p w14:paraId="671AF20E" w14:textId="77777777" w:rsidR="00CA32A7" w:rsidRPr="009232F7" w:rsidRDefault="00CA32A7" w:rsidP="00CA32A7"/>
    <w:p w14:paraId="0FC4ECAA" w14:textId="494AF48E" w:rsidR="00CA32A7" w:rsidRPr="009232F7" w:rsidRDefault="006E289C" w:rsidP="009232F7">
      <w:pPr>
        <w:pStyle w:val="AMNumberTabs"/>
      </w:pPr>
      <w:r>
        <w:t>Sprememba</w:t>
      </w:r>
      <w:r w:rsidR="00CA32A7" w:rsidRPr="009232F7">
        <w:tab/>
      </w:r>
      <w:r w:rsidR="00CA32A7" w:rsidRPr="009232F7">
        <w:tab/>
        <w:t>136</w:t>
      </w:r>
    </w:p>
    <w:p w14:paraId="10B7E69D" w14:textId="77777777" w:rsidR="009232F7" w:rsidRDefault="009232F7" w:rsidP="009232F7">
      <w:pPr>
        <w:pStyle w:val="NormalBold12b"/>
      </w:pPr>
      <w:r>
        <w:t>Predlog uredbe</w:t>
      </w:r>
    </w:p>
    <w:p w14:paraId="7A16D8FE" w14:textId="77777777" w:rsidR="00CA32A7" w:rsidRPr="009232F7" w:rsidRDefault="00CA32A7" w:rsidP="009232F7">
      <w:pPr>
        <w:pStyle w:val="NormalBold"/>
      </w:pPr>
      <w:r w:rsidRPr="009232F7">
        <w:t>Člen 31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100B2D3" w14:textId="77777777" w:rsidTr="00AA36B2">
        <w:trPr>
          <w:jc w:val="center"/>
        </w:trPr>
        <w:tc>
          <w:tcPr>
            <w:tcW w:w="9752" w:type="dxa"/>
            <w:gridSpan w:val="2"/>
          </w:tcPr>
          <w:p w14:paraId="598F7ECF" w14:textId="77777777" w:rsidR="00CA32A7" w:rsidRPr="009232F7" w:rsidRDefault="00CA32A7" w:rsidP="00AA36B2">
            <w:pPr>
              <w:keepNext/>
            </w:pPr>
          </w:p>
        </w:tc>
      </w:tr>
      <w:tr w:rsidR="00CA32A7" w:rsidRPr="009232F7" w14:paraId="6A3DA9D8" w14:textId="77777777" w:rsidTr="00AA36B2">
        <w:trPr>
          <w:jc w:val="center"/>
        </w:trPr>
        <w:tc>
          <w:tcPr>
            <w:tcW w:w="4876" w:type="dxa"/>
            <w:hideMark/>
          </w:tcPr>
          <w:p w14:paraId="42D92A82" w14:textId="77777777" w:rsidR="00CA32A7" w:rsidRPr="009232F7" w:rsidRDefault="00CA32A7" w:rsidP="00AA36B2">
            <w:pPr>
              <w:pStyle w:val="ColumnHeading"/>
              <w:keepNext/>
            </w:pPr>
            <w:r w:rsidRPr="009232F7">
              <w:t>Besedilo, ki ga predlaga Komisija</w:t>
            </w:r>
          </w:p>
        </w:tc>
        <w:tc>
          <w:tcPr>
            <w:tcW w:w="4876" w:type="dxa"/>
            <w:hideMark/>
          </w:tcPr>
          <w:p w14:paraId="20409FC2" w14:textId="5B94C905" w:rsidR="00CA32A7" w:rsidRPr="009232F7" w:rsidRDefault="006E289C" w:rsidP="00AA36B2">
            <w:pPr>
              <w:pStyle w:val="ColumnHeading"/>
              <w:keepNext/>
            </w:pPr>
            <w:r>
              <w:t>Sprememba</w:t>
            </w:r>
          </w:p>
        </w:tc>
      </w:tr>
      <w:tr w:rsidR="00CA32A7" w:rsidRPr="009232F7" w14:paraId="75591161" w14:textId="77777777" w:rsidTr="00AA36B2">
        <w:trPr>
          <w:jc w:val="center"/>
        </w:trPr>
        <w:tc>
          <w:tcPr>
            <w:tcW w:w="4876" w:type="dxa"/>
            <w:hideMark/>
          </w:tcPr>
          <w:p w14:paraId="5AA9B189" w14:textId="77777777" w:rsidR="00CA32A7" w:rsidRPr="009232F7" w:rsidRDefault="00CA32A7" w:rsidP="00AA36B2">
            <w:pPr>
              <w:pStyle w:val="Normal6"/>
            </w:pPr>
            <w:r w:rsidRPr="009232F7">
              <w:t>(a)</w:t>
            </w:r>
            <w:r w:rsidRPr="009232F7">
              <w:tab/>
              <w:t>v zvezi s programom Copernicus: razvoj, načrtovanje in gradnja vesoljske infrastrukture za Copernicus, vključno z obratovanjem zadevne infrastrukture;</w:t>
            </w:r>
          </w:p>
        </w:tc>
        <w:tc>
          <w:tcPr>
            <w:tcW w:w="4876" w:type="dxa"/>
            <w:hideMark/>
          </w:tcPr>
          <w:p w14:paraId="3B0CCE74" w14:textId="77777777" w:rsidR="00CA32A7" w:rsidRPr="009232F7" w:rsidRDefault="00CA32A7" w:rsidP="00AA36B2">
            <w:pPr>
              <w:pStyle w:val="Normal6"/>
              <w:rPr>
                <w:szCs w:val="24"/>
              </w:rPr>
            </w:pPr>
            <w:r w:rsidRPr="009232F7">
              <w:t>(a)</w:t>
            </w:r>
            <w:r w:rsidRPr="009232F7">
              <w:tab/>
              <w:t xml:space="preserve">v zvezi s programom Copernicus: razvoj, načrtovanje in gradnja vesoljske </w:t>
            </w:r>
            <w:r w:rsidRPr="009232F7">
              <w:rPr>
                <w:b/>
                <w:i/>
              </w:rPr>
              <w:t>in zemeljske</w:t>
            </w:r>
            <w:r w:rsidRPr="009232F7">
              <w:t xml:space="preserve"> infrastrukture za Copernicus, vključno z obratovanjem zadevne infrastrukture;</w:t>
            </w:r>
          </w:p>
        </w:tc>
      </w:tr>
    </w:tbl>
    <w:p w14:paraId="74FC9CE3" w14:textId="77777777" w:rsidR="00CA32A7" w:rsidRPr="009232F7" w:rsidRDefault="00CA32A7" w:rsidP="00CA32A7"/>
    <w:p w14:paraId="1A1BAAFA" w14:textId="75F0B20F" w:rsidR="00CA32A7" w:rsidRPr="009232F7" w:rsidRDefault="006E289C" w:rsidP="009232F7">
      <w:pPr>
        <w:pStyle w:val="AMNumberTabs"/>
      </w:pPr>
      <w:r>
        <w:t>Sprememba</w:t>
      </w:r>
      <w:r w:rsidR="00CA32A7" w:rsidRPr="009232F7">
        <w:tab/>
      </w:r>
      <w:r w:rsidR="00CA32A7" w:rsidRPr="009232F7">
        <w:tab/>
        <w:t>137</w:t>
      </w:r>
    </w:p>
    <w:p w14:paraId="327AEBB3" w14:textId="77777777" w:rsidR="009232F7" w:rsidRDefault="009232F7" w:rsidP="009232F7">
      <w:pPr>
        <w:pStyle w:val="NormalBold12b"/>
      </w:pPr>
      <w:r>
        <w:lastRenderedPageBreak/>
        <w:t>Predlog uredbe</w:t>
      </w:r>
    </w:p>
    <w:p w14:paraId="30B0F251" w14:textId="77777777" w:rsidR="00CA32A7" w:rsidRPr="009232F7" w:rsidRDefault="00CA32A7" w:rsidP="009232F7">
      <w:pPr>
        <w:pStyle w:val="NormalBold"/>
      </w:pPr>
      <w:r w:rsidRPr="009232F7">
        <w:t>Člen 31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370B777" w14:textId="77777777" w:rsidTr="00AA36B2">
        <w:trPr>
          <w:jc w:val="center"/>
        </w:trPr>
        <w:tc>
          <w:tcPr>
            <w:tcW w:w="9752" w:type="dxa"/>
            <w:gridSpan w:val="2"/>
          </w:tcPr>
          <w:p w14:paraId="0F4CE16C" w14:textId="77777777" w:rsidR="00CA32A7" w:rsidRPr="009232F7" w:rsidRDefault="00CA32A7" w:rsidP="00AA36B2">
            <w:pPr>
              <w:keepNext/>
            </w:pPr>
          </w:p>
        </w:tc>
      </w:tr>
      <w:tr w:rsidR="00CA32A7" w:rsidRPr="009232F7" w14:paraId="74A7DA6E" w14:textId="77777777" w:rsidTr="00AA36B2">
        <w:trPr>
          <w:jc w:val="center"/>
        </w:trPr>
        <w:tc>
          <w:tcPr>
            <w:tcW w:w="4876" w:type="dxa"/>
            <w:hideMark/>
          </w:tcPr>
          <w:p w14:paraId="663B11CA" w14:textId="77777777" w:rsidR="00CA32A7" w:rsidRPr="009232F7" w:rsidRDefault="00CA32A7" w:rsidP="00AA36B2">
            <w:pPr>
              <w:pStyle w:val="ColumnHeading"/>
              <w:keepNext/>
            </w:pPr>
            <w:r w:rsidRPr="009232F7">
              <w:t>Besedilo, ki ga predlaga Komisija</w:t>
            </w:r>
          </w:p>
        </w:tc>
        <w:tc>
          <w:tcPr>
            <w:tcW w:w="4876" w:type="dxa"/>
            <w:hideMark/>
          </w:tcPr>
          <w:p w14:paraId="0326701E" w14:textId="2DEBE336" w:rsidR="00CA32A7" w:rsidRPr="009232F7" w:rsidRDefault="006E289C" w:rsidP="00AA36B2">
            <w:pPr>
              <w:pStyle w:val="ColumnHeading"/>
              <w:keepNext/>
            </w:pPr>
            <w:r>
              <w:t>Sprememba</w:t>
            </w:r>
          </w:p>
        </w:tc>
      </w:tr>
      <w:tr w:rsidR="00CA32A7" w:rsidRPr="009232F7" w14:paraId="014BCA27" w14:textId="77777777" w:rsidTr="00AA36B2">
        <w:trPr>
          <w:jc w:val="center"/>
        </w:trPr>
        <w:tc>
          <w:tcPr>
            <w:tcW w:w="4876" w:type="dxa"/>
            <w:hideMark/>
          </w:tcPr>
          <w:p w14:paraId="66739C41" w14:textId="77777777" w:rsidR="00CA32A7" w:rsidRPr="009232F7" w:rsidRDefault="00CA32A7" w:rsidP="00AA36B2">
            <w:pPr>
              <w:pStyle w:val="Normal6"/>
            </w:pPr>
            <w:r w:rsidRPr="009232F7">
              <w:t>(b)</w:t>
            </w:r>
            <w:r w:rsidRPr="009232F7">
              <w:tab/>
              <w:t>v zvezi s sistemom Galileo in storitvijo EGNOS: nadaljnji razvoj sistemov, razvoj zemeljskega segmenta ter načrtovanje in razvoj</w:t>
            </w:r>
            <w:r w:rsidRPr="009232F7">
              <w:rPr>
                <w:b/>
                <w:i/>
              </w:rPr>
              <w:t xml:space="preserve"> satelitov;</w:t>
            </w:r>
          </w:p>
        </w:tc>
        <w:tc>
          <w:tcPr>
            <w:tcW w:w="4876" w:type="dxa"/>
            <w:hideMark/>
          </w:tcPr>
          <w:p w14:paraId="7C3E68EA" w14:textId="77777777" w:rsidR="00CA32A7" w:rsidRPr="009232F7" w:rsidRDefault="00CA32A7" w:rsidP="00AA36B2">
            <w:pPr>
              <w:pStyle w:val="Normal6"/>
              <w:rPr>
                <w:szCs w:val="24"/>
              </w:rPr>
            </w:pPr>
            <w:r w:rsidRPr="009232F7">
              <w:t>(b)</w:t>
            </w:r>
            <w:r w:rsidRPr="009232F7">
              <w:tab/>
              <w:t xml:space="preserve">v zvezi s sistemom Galileo in storitvijo EGNOS: </w:t>
            </w:r>
            <w:r w:rsidRPr="009232F7">
              <w:rPr>
                <w:b/>
                <w:i/>
              </w:rPr>
              <w:t>podpora Agenciji pri izvajanju osrednjih nalog. Kadar je tako navedeno v posebnih sporazumih, sklenjenih med Agencijo in Evropsko vesoljsko agencijo, javna naročila v imenu Agencije za</w:t>
            </w:r>
            <w:r w:rsidRPr="009232F7">
              <w:t xml:space="preserve"> nadaljnji razvoj sistemov, </w:t>
            </w:r>
            <w:r w:rsidRPr="009232F7">
              <w:rPr>
                <w:b/>
                <w:i/>
              </w:rPr>
              <w:t>načrtovanje in</w:t>
            </w:r>
            <w:r w:rsidRPr="009232F7">
              <w:t xml:space="preserve"> razvoj zemeljskega segmenta ter načrtovanje in razvoj </w:t>
            </w:r>
            <w:r w:rsidRPr="009232F7">
              <w:rPr>
                <w:b/>
                <w:i/>
              </w:rPr>
              <w:t>vesoljskega segmenta</w:t>
            </w:r>
            <w:r w:rsidRPr="009232F7">
              <w:t>;</w:t>
            </w:r>
          </w:p>
        </w:tc>
      </w:tr>
    </w:tbl>
    <w:p w14:paraId="5396F86F" w14:textId="77777777" w:rsidR="00CA32A7" w:rsidRPr="009232F7" w:rsidRDefault="00CA32A7" w:rsidP="00CA32A7"/>
    <w:p w14:paraId="61C591FD" w14:textId="4D784889" w:rsidR="00CA32A7" w:rsidRPr="009232F7" w:rsidRDefault="006E289C" w:rsidP="009232F7">
      <w:pPr>
        <w:pStyle w:val="AMNumberTabs"/>
      </w:pPr>
      <w:r>
        <w:t>Sprememba</w:t>
      </w:r>
      <w:r w:rsidR="00CA32A7" w:rsidRPr="009232F7">
        <w:tab/>
      </w:r>
      <w:r w:rsidR="00CA32A7" w:rsidRPr="009232F7">
        <w:tab/>
        <w:t>138</w:t>
      </w:r>
    </w:p>
    <w:p w14:paraId="737E9024" w14:textId="77777777" w:rsidR="009232F7" w:rsidRDefault="009232F7" w:rsidP="009232F7">
      <w:pPr>
        <w:pStyle w:val="NormalBold12b"/>
      </w:pPr>
      <w:r>
        <w:t>Predlog uredbe</w:t>
      </w:r>
    </w:p>
    <w:p w14:paraId="596CB13C" w14:textId="77777777" w:rsidR="00CA32A7" w:rsidRPr="009232F7" w:rsidRDefault="00CA32A7" w:rsidP="009232F7">
      <w:pPr>
        <w:pStyle w:val="NormalBold"/>
      </w:pPr>
      <w:r w:rsidRPr="009232F7">
        <w:t>Člen 31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3E5942E" w14:textId="77777777" w:rsidTr="00AA36B2">
        <w:trPr>
          <w:jc w:val="center"/>
        </w:trPr>
        <w:tc>
          <w:tcPr>
            <w:tcW w:w="9752" w:type="dxa"/>
            <w:gridSpan w:val="2"/>
          </w:tcPr>
          <w:p w14:paraId="39D823E3" w14:textId="77777777" w:rsidR="00CA32A7" w:rsidRPr="009232F7" w:rsidRDefault="00CA32A7" w:rsidP="00AA36B2">
            <w:pPr>
              <w:keepNext/>
            </w:pPr>
          </w:p>
        </w:tc>
      </w:tr>
      <w:tr w:rsidR="00CA32A7" w:rsidRPr="009232F7" w14:paraId="3C1F6315" w14:textId="77777777" w:rsidTr="00AA36B2">
        <w:trPr>
          <w:jc w:val="center"/>
        </w:trPr>
        <w:tc>
          <w:tcPr>
            <w:tcW w:w="4876" w:type="dxa"/>
            <w:hideMark/>
          </w:tcPr>
          <w:p w14:paraId="097284F4" w14:textId="77777777" w:rsidR="00CA32A7" w:rsidRPr="009232F7" w:rsidRDefault="00CA32A7" w:rsidP="00AA36B2">
            <w:pPr>
              <w:pStyle w:val="ColumnHeading"/>
              <w:keepNext/>
            </w:pPr>
            <w:r w:rsidRPr="009232F7">
              <w:t>Besedilo, ki ga predlaga Komisija</w:t>
            </w:r>
          </w:p>
        </w:tc>
        <w:tc>
          <w:tcPr>
            <w:tcW w:w="4876" w:type="dxa"/>
            <w:hideMark/>
          </w:tcPr>
          <w:p w14:paraId="096328C2" w14:textId="1A839945" w:rsidR="00CA32A7" w:rsidRPr="009232F7" w:rsidRDefault="006E289C" w:rsidP="00AA36B2">
            <w:pPr>
              <w:pStyle w:val="ColumnHeading"/>
              <w:keepNext/>
            </w:pPr>
            <w:r>
              <w:t>Sprememba</w:t>
            </w:r>
          </w:p>
        </w:tc>
      </w:tr>
      <w:tr w:rsidR="00CA32A7" w:rsidRPr="009232F7" w14:paraId="49DCBA8C" w14:textId="77777777" w:rsidTr="00AA36B2">
        <w:trPr>
          <w:jc w:val="center"/>
        </w:trPr>
        <w:tc>
          <w:tcPr>
            <w:tcW w:w="4876" w:type="dxa"/>
            <w:hideMark/>
          </w:tcPr>
          <w:p w14:paraId="1B28F6D8" w14:textId="77777777" w:rsidR="00CA32A7" w:rsidRPr="009232F7" w:rsidRDefault="00CA32A7" w:rsidP="00AA36B2">
            <w:pPr>
              <w:pStyle w:val="Normal6"/>
            </w:pPr>
            <w:r w:rsidRPr="009232F7">
              <w:t>(c)</w:t>
            </w:r>
            <w:r w:rsidRPr="009232F7">
              <w:tab/>
              <w:t xml:space="preserve">v zvezi z vsemi komponentami vesoljskega programa: raziskovalne in razvojne dejavnosti na </w:t>
            </w:r>
            <w:r w:rsidRPr="009232F7">
              <w:rPr>
                <w:b/>
                <w:i/>
              </w:rPr>
              <w:t>njenih strokovnih področjih</w:t>
            </w:r>
            <w:r w:rsidRPr="009232F7">
              <w:t>.</w:t>
            </w:r>
          </w:p>
        </w:tc>
        <w:tc>
          <w:tcPr>
            <w:tcW w:w="4876" w:type="dxa"/>
            <w:hideMark/>
          </w:tcPr>
          <w:p w14:paraId="0D928A9F" w14:textId="77777777" w:rsidR="00CA32A7" w:rsidRPr="009232F7" w:rsidRDefault="00CA32A7" w:rsidP="00AA36B2">
            <w:pPr>
              <w:pStyle w:val="Normal6"/>
              <w:rPr>
                <w:szCs w:val="24"/>
              </w:rPr>
            </w:pPr>
            <w:r w:rsidRPr="009232F7">
              <w:t>(c)</w:t>
            </w:r>
            <w:r w:rsidRPr="009232F7">
              <w:tab/>
              <w:t xml:space="preserve">v zvezi z vsemi komponentami vesoljskega programa: raziskovalne in razvojne dejavnosti na </w:t>
            </w:r>
            <w:r w:rsidRPr="009232F7">
              <w:rPr>
                <w:b/>
                <w:i/>
              </w:rPr>
              <w:t>področju infrastrukture komponent programa</w:t>
            </w:r>
            <w:r w:rsidRPr="009232F7">
              <w:t>.</w:t>
            </w:r>
          </w:p>
        </w:tc>
      </w:tr>
    </w:tbl>
    <w:p w14:paraId="33ED5CF5" w14:textId="77777777" w:rsidR="00CA32A7" w:rsidRPr="009232F7" w:rsidRDefault="00CA32A7" w:rsidP="00CA32A7"/>
    <w:p w14:paraId="34140383" w14:textId="459BBC51" w:rsidR="00CA32A7" w:rsidRPr="009232F7" w:rsidRDefault="006E289C" w:rsidP="009232F7">
      <w:pPr>
        <w:pStyle w:val="AMNumberTabs"/>
      </w:pPr>
      <w:r>
        <w:t>Sprememba</w:t>
      </w:r>
      <w:r w:rsidR="00CA32A7" w:rsidRPr="009232F7">
        <w:tab/>
      </w:r>
      <w:r w:rsidR="00CA32A7" w:rsidRPr="009232F7">
        <w:tab/>
        <w:t>139</w:t>
      </w:r>
    </w:p>
    <w:p w14:paraId="7ED790A1" w14:textId="77777777" w:rsidR="009232F7" w:rsidRDefault="009232F7" w:rsidP="009232F7">
      <w:pPr>
        <w:pStyle w:val="NormalBold12b"/>
      </w:pPr>
      <w:r>
        <w:t>Predlog uredbe</w:t>
      </w:r>
    </w:p>
    <w:p w14:paraId="2ED45ABD" w14:textId="77777777" w:rsidR="00CA32A7" w:rsidRPr="009232F7" w:rsidRDefault="00CA32A7" w:rsidP="009232F7">
      <w:pPr>
        <w:pStyle w:val="NormalBold"/>
      </w:pPr>
      <w:r w:rsidRPr="009232F7">
        <w:t>Člen 31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45142A0" w14:textId="77777777" w:rsidTr="00AA36B2">
        <w:trPr>
          <w:jc w:val="center"/>
        </w:trPr>
        <w:tc>
          <w:tcPr>
            <w:tcW w:w="9752" w:type="dxa"/>
            <w:gridSpan w:val="2"/>
          </w:tcPr>
          <w:p w14:paraId="23A9CE04" w14:textId="77777777" w:rsidR="00CA32A7" w:rsidRPr="009232F7" w:rsidRDefault="00CA32A7" w:rsidP="00AA36B2">
            <w:pPr>
              <w:keepNext/>
            </w:pPr>
          </w:p>
        </w:tc>
      </w:tr>
      <w:tr w:rsidR="00CA32A7" w:rsidRPr="009232F7" w14:paraId="744F6004" w14:textId="77777777" w:rsidTr="00AA36B2">
        <w:trPr>
          <w:jc w:val="center"/>
        </w:trPr>
        <w:tc>
          <w:tcPr>
            <w:tcW w:w="4876" w:type="dxa"/>
            <w:hideMark/>
          </w:tcPr>
          <w:p w14:paraId="7C75BF6D" w14:textId="77777777" w:rsidR="00CA32A7" w:rsidRPr="009232F7" w:rsidRDefault="00CA32A7" w:rsidP="00AA36B2">
            <w:pPr>
              <w:pStyle w:val="ColumnHeading"/>
              <w:keepNext/>
            </w:pPr>
            <w:r w:rsidRPr="009232F7">
              <w:t>Besedilo, ki ga predlaga Komisija</w:t>
            </w:r>
          </w:p>
        </w:tc>
        <w:tc>
          <w:tcPr>
            <w:tcW w:w="4876" w:type="dxa"/>
            <w:hideMark/>
          </w:tcPr>
          <w:p w14:paraId="4C3DA77E" w14:textId="02943783" w:rsidR="00CA32A7" w:rsidRPr="009232F7" w:rsidRDefault="006E289C" w:rsidP="00AA36B2">
            <w:pPr>
              <w:pStyle w:val="ColumnHeading"/>
              <w:keepNext/>
            </w:pPr>
            <w:r>
              <w:t>Sprememba</w:t>
            </w:r>
          </w:p>
        </w:tc>
      </w:tr>
      <w:tr w:rsidR="00CA32A7" w:rsidRPr="009232F7" w14:paraId="71161290" w14:textId="77777777" w:rsidTr="00AA36B2">
        <w:trPr>
          <w:jc w:val="center"/>
        </w:trPr>
        <w:tc>
          <w:tcPr>
            <w:tcW w:w="4876" w:type="dxa"/>
          </w:tcPr>
          <w:p w14:paraId="24237217" w14:textId="77777777" w:rsidR="00CA32A7" w:rsidRPr="009232F7" w:rsidRDefault="00CA32A7" w:rsidP="00AA36B2">
            <w:pPr>
              <w:pStyle w:val="Normal6"/>
            </w:pPr>
          </w:p>
        </w:tc>
        <w:tc>
          <w:tcPr>
            <w:tcW w:w="4876" w:type="dxa"/>
            <w:hideMark/>
          </w:tcPr>
          <w:p w14:paraId="7EDCA0E9" w14:textId="77777777" w:rsidR="00CA32A7" w:rsidRPr="009232F7" w:rsidRDefault="00CA32A7" w:rsidP="00AA36B2">
            <w:pPr>
              <w:pStyle w:val="Normal6"/>
              <w:rPr>
                <w:szCs w:val="24"/>
              </w:rPr>
            </w:pPr>
            <w:r w:rsidRPr="009232F7">
              <w:rPr>
                <w:b/>
                <w:i/>
              </w:rPr>
              <w:t>(ca)</w:t>
            </w:r>
            <w:r w:rsidRPr="009232F7">
              <w:rPr>
                <w:b/>
                <w:i/>
              </w:rPr>
              <w:tab/>
              <w:t>spodbujanje sodelovanja med državami članicami in zbliževanja njihovih tehnoloških zmogljivosti in razvoja na področju vesolja.</w:t>
            </w:r>
          </w:p>
        </w:tc>
      </w:tr>
    </w:tbl>
    <w:p w14:paraId="76D30B55" w14:textId="77777777" w:rsidR="00CA32A7" w:rsidRPr="009232F7" w:rsidRDefault="00CA32A7" w:rsidP="00CA32A7"/>
    <w:p w14:paraId="1966A0CF" w14:textId="0B224607" w:rsidR="00CA32A7" w:rsidRPr="009232F7" w:rsidRDefault="006E289C" w:rsidP="009232F7">
      <w:pPr>
        <w:pStyle w:val="AMNumberTabs"/>
      </w:pPr>
      <w:r>
        <w:t>Sprememba</w:t>
      </w:r>
      <w:r w:rsidR="00CA32A7" w:rsidRPr="009232F7">
        <w:tab/>
      </w:r>
      <w:r w:rsidR="00CA32A7" w:rsidRPr="009232F7">
        <w:tab/>
        <w:t>140</w:t>
      </w:r>
    </w:p>
    <w:p w14:paraId="1133F274" w14:textId="77777777" w:rsidR="009232F7" w:rsidRDefault="009232F7" w:rsidP="009232F7">
      <w:pPr>
        <w:pStyle w:val="NormalBold12b"/>
      </w:pPr>
      <w:r>
        <w:t>Predlog uredbe</w:t>
      </w:r>
    </w:p>
    <w:p w14:paraId="10E90A09" w14:textId="77777777" w:rsidR="00CA32A7" w:rsidRPr="009232F7" w:rsidRDefault="00CA32A7" w:rsidP="009232F7">
      <w:pPr>
        <w:pStyle w:val="NormalBold"/>
      </w:pPr>
      <w:r w:rsidRPr="009232F7">
        <w:t>Člen 31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E9A64BB" w14:textId="77777777" w:rsidTr="00AA36B2">
        <w:trPr>
          <w:jc w:val="center"/>
        </w:trPr>
        <w:tc>
          <w:tcPr>
            <w:tcW w:w="9752" w:type="dxa"/>
            <w:gridSpan w:val="2"/>
          </w:tcPr>
          <w:p w14:paraId="5732B018" w14:textId="77777777" w:rsidR="00CA32A7" w:rsidRPr="009232F7" w:rsidRDefault="00CA32A7" w:rsidP="00AA36B2">
            <w:pPr>
              <w:keepNext/>
            </w:pPr>
          </w:p>
        </w:tc>
      </w:tr>
      <w:tr w:rsidR="00CA32A7" w:rsidRPr="009232F7" w14:paraId="4BB2F646" w14:textId="77777777" w:rsidTr="00AA36B2">
        <w:trPr>
          <w:jc w:val="center"/>
        </w:trPr>
        <w:tc>
          <w:tcPr>
            <w:tcW w:w="4876" w:type="dxa"/>
            <w:hideMark/>
          </w:tcPr>
          <w:p w14:paraId="141735E0" w14:textId="77777777" w:rsidR="00CA32A7" w:rsidRPr="009232F7" w:rsidRDefault="00CA32A7" w:rsidP="00AA36B2">
            <w:pPr>
              <w:pStyle w:val="ColumnHeading"/>
              <w:keepNext/>
            </w:pPr>
            <w:r w:rsidRPr="009232F7">
              <w:t>Besedilo, ki ga predlaga Komisija</w:t>
            </w:r>
          </w:p>
        </w:tc>
        <w:tc>
          <w:tcPr>
            <w:tcW w:w="4876" w:type="dxa"/>
            <w:hideMark/>
          </w:tcPr>
          <w:p w14:paraId="597A80FB" w14:textId="3CE53F2E" w:rsidR="00CA32A7" w:rsidRPr="009232F7" w:rsidRDefault="006E289C" w:rsidP="00AA36B2">
            <w:pPr>
              <w:pStyle w:val="ColumnHeading"/>
              <w:keepNext/>
            </w:pPr>
            <w:r>
              <w:t>Sprememba</w:t>
            </w:r>
          </w:p>
        </w:tc>
      </w:tr>
      <w:tr w:rsidR="00CA32A7" w:rsidRPr="009232F7" w14:paraId="629F9CB0" w14:textId="77777777" w:rsidTr="00AA36B2">
        <w:trPr>
          <w:jc w:val="center"/>
        </w:trPr>
        <w:tc>
          <w:tcPr>
            <w:tcW w:w="4876" w:type="dxa"/>
            <w:hideMark/>
          </w:tcPr>
          <w:p w14:paraId="2B9EB425" w14:textId="77777777" w:rsidR="00CA32A7" w:rsidRPr="009232F7" w:rsidRDefault="00CA32A7" w:rsidP="00AA36B2">
            <w:pPr>
              <w:pStyle w:val="Normal6"/>
            </w:pPr>
            <w:r w:rsidRPr="009232F7">
              <w:rPr>
                <w:b/>
                <w:i/>
              </w:rPr>
              <w:t>2.</w:t>
            </w:r>
            <w:r w:rsidRPr="009232F7">
              <w:rPr>
                <w:b/>
                <w:i/>
              </w:rPr>
              <w:tab/>
              <w:t>Komisija z Agencijo in Evropsko vesoljsko agencijo sklene sporazum o okvirnem finančnem partnerstvu, kot je določen v [členu 130] finančne uredbe. Ta sporazum o okvirnem finančnem partnerstvu:</w:t>
            </w:r>
          </w:p>
        </w:tc>
        <w:tc>
          <w:tcPr>
            <w:tcW w:w="4876" w:type="dxa"/>
            <w:hideMark/>
          </w:tcPr>
          <w:p w14:paraId="0271CBAF" w14:textId="77777777" w:rsidR="00CA32A7" w:rsidRPr="009232F7" w:rsidRDefault="00CA32A7" w:rsidP="00AA36B2">
            <w:pPr>
              <w:pStyle w:val="Normal6"/>
              <w:rPr>
                <w:szCs w:val="24"/>
              </w:rPr>
            </w:pPr>
            <w:r w:rsidRPr="009232F7">
              <w:rPr>
                <w:b/>
                <w:i/>
              </w:rPr>
              <w:t>črtano</w:t>
            </w:r>
          </w:p>
        </w:tc>
      </w:tr>
      <w:tr w:rsidR="00CA32A7" w:rsidRPr="009232F7" w14:paraId="4BC2FE95" w14:textId="77777777" w:rsidTr="00AA36B2">
        <w:trPr>
          <w:jc w:val="center"/>
        </w:trPr>
        <w:tc>
          <w:tcPr>
            <w:tcW w:w="4876" w:type="dxa"/>
            <w:hideMark/>
          </w:tcPr>
          <w:p w14:paraId="204AFAE9" w14:textId="77777777" w:rsidR="00CA32A7" w:rsidRPr="009232F7" w:rsidRDefault="00CA32A7" w:rsidP="00AA36B2">
            <w:pPr>
              <w:pStyle w:val="Normal6"/>
            </w:pPr>
            <w:r w:rsidRPr="009232F7">
              <w:rPr>
                <w:b/>
                <w:i/>
              </w:rPr>
              <w:t>–</w:t>
            </w:r>
            <w:r w:rsidRPr="009232F7">
              <w:rPr>
                <w:b/>
                <w:i/>
              </w:rPr>
              <w:tab/>
              <w:t>jasno opredeljuje odgovornosti in obveznosti Evropske vesoljske agencije v zvezi z vesoljskim programom;</w:t>
            </w:r>
          </w:p>
        </w:tc>
        <w:tc>
          <w:tcPr>
            <w:tcW w:w="4876" w:type="dxa"/>
          </w:tcPr>
          <w:p w14:paraId="7788877F" w14:textId="77777777" w:rsidR="00CA32A7" w:rsidRPr="009232F7" w:rsidRDefault="00CA32A7" w:rsidP="00AA36B2">
            <w:pPr>
              <w:pStyle w:val="Normal6"/>
              <w:rPr>
                <w:szCs w:val="24"/>
              </w:rPr>
            </w:pPr>
          </w:p>
        </w:tc>
      </w:tr>
      <w:tr w:rsidR="00CA32A7" w:rsidRPr="009232F7" w14:paraId="07C79FEB" w14:textId="77777777" w:rsidTr="00AA36B2">
        <w:trPr>
          <w:jc w:val="center"/>
        </w:trPr>
        <w:tc>
          <w:tcPr>
            <w:tcW w:w="4876" w:type="dxa"/>
            <w:hideMark/>
          </w:tcPr>
          <w:p w14:paraId="12AD8641" w14:textId="77777777" w:rsidR="00CA32A7" w:rsidRPr="009232F7" w:rsidRDefault="00CA32A7" w:rsidP="00AA36B2">
            <w:pPr>
              <w:pStyle w:val="Normal6"/>
            </w:pPr>
            <w:r w:rsidRPr="009232F7">
              <w:rPr>
                <w:b/>
                <w:i/>
              </w:rPr>
              <w:t>–</w:t>
            </w:r>
            <w:r w:rsidRPr="009232F7">
              <w:rPr>
                <w:b/>
                <w:i/>
              </w:rPr>
              <w:tab/>
              <w:t>zahteva, da Evropska vesoljska agencija izpolnjuje varnostna pravila programa Unije, zlasti glede obdelave tajnih podatkov;</w:t>
            </w:r>
          </w:p>
        </w:tc>
        <w:tc>
          <w:tcPr>
            <w:tcW w:w="4876" w:type="dxa"/>
          </w:tcPr>
          <w:p w14:paraId="26042336" w14:textId="77777777" w:rsidR="00CA32A7" w:rsidRPr="009232F7" w:rsidRDefault="00CA32A7" w:rsidP="00AA36B2">
            <w:pPr>
              <w:pStyle w:val="Normal6"/>
              <w:rPr>
                <w:szCs w:val="24"/>
              </w:rPr>
            </w:pPr>
          </w:p>
        </w:tc>
      </w:tr>
      <w:tr w:rsidR="00CA32A7" w:rsidRPr="009232F7" w14:paraId="552236C5" w14:textId="77777777" w:rsidTr="00AA36B2">
        <w:trPr>
          <w:jc w:val="center"/>
        </w:trPr>
        <w:tc>
          <w:tcPr>
            <w:tcW w:w="4876" w:type="dxa"/>
            <w:hideMark/>
          </w:tcPr>
          <w:p w14:paraId="104EB0EC" w14:textId="77777777" w:rsidR="00CA32A7" w:rsidRPr="009232F7" w:rsidRDefault="00CA32A7" w:rsidP="00AA36B2">
            <w:pPr>
              <w:pStyle w:val="Normal6"/>
            </w:pPr>
            <w:r w:rsidRPr="009232F7">
              <w:rPr>
                <w:b/>
                <w:i/>
              </w:rPr>
              <w:t>–</w:t>
            </w:r>
            <w:r w:rsidRPr="009232F7">
              <w:rPr>
                <w:b/>
                <w:i/>
              </w:rPr>
              <w:tab/>
              <w:t>določa pogoje za upravljanje sredstev, zaupanih Evropski vesoljski agenciji, zlasti v zvezi z javnim naročanjem, postopki upravljanja, pričakovanimi rezultati, ki se merijo s kazalniki uspešnosti, ukrepi, ki se uporabijo v primeru pomanjkljivega ali nepoštenega izvajanja pogodb z vidika stroškov, časovnega načrta in rezultatov, ter v zvezi s komunikacijsko strategijo ter pravili glede lastništva vseh opredmetenih in neopredmetenih sredstev; ti pogoji so v skladu z naslovoma III in V te uredbe in finančno uredbo;</w:t>
            </w:r>
          </w:p>
        </w:tc>
        <w:tc>
          <w:tcPr>
            <w:tcW w:w="4876" w:type="dxa"/>
          </w:tcPr>
          <w:p w14:paraId="35E60A34" w14:textId="77777777" w:rsidR="00CA32A7" w:rsidRPr="009232F7" w:rsidRDefault="00CA32A7" w:rsidP="00AA36B2">
            <w:pPr>
              <w:pStyle w:val="Normal6"/>
              <w:rPr>
                <w:szCs w:val="24"/>
              </w:rPr>
            </w:pPr>
          </w:p>
        </w:tc>
      </w:tr>
      <w:tr w:rsidR="00CA32A7" w:rsidRPr="009232F7" w14:paraId="18BCFA11" w14:textId="77777777" w:rsidTr="00AA36B2">
        <w:trPr>
          <w:jc w:val="center"/>
        </w:trPr>
        <w:tc>
          <w:tcPr>
            <w:tcW w:w="4876" w:type="dxa"/>
            <w:hideMark/>
          </w:tcPr>
          <w:p w14:paraId="1C9C0128" w14:textId="77777777" w:rsidR="00CA32A7" w:rsidRPr="009232F7" w:rsidRDefault="00CA32A7" w:rsidP="00AA36B2">
            <w:pPr>
              <w:pStyle w:val="Normal6"/>
            </w:pPr>
            <w:r w:rsidRPr="009232F7">
              <w:rPr>
                <w:b/>
                <w:i/>
              </w:rPr>
              <w:t>–</w:t>
            </w:r>
            <w:r w:rsidRPr="009232F7">
              <w:rPr>
                <w:b/>
                <w:i/>
              </w:rPr>
              <w:tab/>
              <w:t>zahteva udeležbo Komisije in po potrebi Agencije na sestankih odbora Evropske vesoljske agencije za ocenjevanje ponudb v zvezi z vesoljskim programom;</w:t>
            </w:r>
          </w:p>
        </w:tc>
        <w:tc>
          <w:tcPr>
            <w:tcW w:w="4876" w:type="dxa"/>
          </w:tcPr>
          <w:p w14:paraId="27E509FD" w14:textId="77777777" w:rsidR="00CA32A7" w:rsidRPr="009232F7" w:rsidRDefault="00CA32A7" w:rsidP="00AA36B2">
            <w:pPr>
              <w:pStyle w:val="Normal6"/>
              <w:rPr>
                <w:szCs w:val="24"/>
              </w:rPr>
            </w:pPr>
          </w:p>
        </w:tc>
      </w:tr>
      <w:tr w:rsidR="00CA32A7" w:rsidRPr="009232F7" w14:paraId="3086FF9C" w14:textId="77777777" w:rsidTr="00AA36B2">
        <w:trPr>
          <w:jc w:val="center"/>
        </w:trPr>
        <w:tc>
          <w:tcPr>
            <w:tcW w:w="4876" w:type="dxa"/>
            <w:hideMark/>
          </w:tcPr>
          <w:p w14:paraId="24D218C6" w14:textId="77777777" w:rsidR="00CA32A7" w:rsidRPr="009232F7" w:rsidRDefault="00CA32A7" w:rsidP="00AA36B2">
            <w:pPr>
              <w:pStyle w:val="Normal6"/>
            </w:pPr>
            <w:r w:rsidRPr="009232F7">
              <w:rPr>
                <w:b/>
                <w:i/>
              </w:rPr>
              <w:t>–</w:t>
            </w:r>
            <w:r w:rsidRPr="009232F7">
              <w:rPr>
                <w:b/>
                <w:i/>
              </w:rPr>
              <w:tab/>
              <w:t>določa ukrepe za spremljanje in nadzor, ki vključujejo zlasti sistem za predvidevanje stroškov, sistematično obveščanje Komisije ali po potrebi Agencije o stroških in časovnem razporedu ter v primeru razhajanja med predvidenimi sredstvi, uspešnostjo in časovnim razporedom določa popravljalne ukrepe za zagotovitev izvajanja dodeljenih nalog v okviru dodeljenih sredstev in kazni za Evropsko vesoljsko agencijo, kadar je mogoče to razhajanje pripisati neposredno njej;</w:t>
            </w:r>
          </w:p>
        </w:tc>
        <w:tc>
          <w:tcPr>
            <w:tcW w:w="4876" w:type="dxa"/>
          </w:tcPr>
          <w:p w14:paraId="2B0D190E" w14:textId="77777777" w:rsidR="00CA32A7" w:rsidRPr="009232F7" w:rsidRDefault="00CA32A7" w:rsidP="00AA36B2">
            <w:pPr>
              <w:pStyle w:val="Normal6"/>
              <w:rPr>
                <w:szCs w:val="24"/>
              </w:rPr>
            </w:pPr>
          </w:p>
        </w:tc>
      </w:tr>
      <w:tr w:rsidR="00CA32A7" w:rsidRPr="009232F7" w14:paraId="7D41C4B8" w14:textId="77777777" w:rsidTr="00AA36B2">
        <w:trPr>
          <w:jc w:val="center"/>
        </w:trPr>
        <w:tc>
          <w:tcPr>
            <w:tcW w:w="4876" w:type="dxa"/>
            <w:hideMark/>
          </w:tcPr>
          <w:p w14:paraId="4608CF20" w14:textId="77777777" w:rsidR="00CA32A7" w:rsidRPr="009232F7" w:rsidRDefault="00CA32A7" w:rsidP="00AA36B2">
            <w:pPr>
              <w:pStyle w:val="Normal6"/>
            </w:pPr>
            <w:r w:rsidRPr="009232F7">
              <w:rPr>
                <w:b/>
                <w:i/>
              </w:rPr>
              <w:lastRenderedPageBreak/>
              <w:t>–</w:t>
            </w:r>
            <w:r w:rsidRPr="009232F7">
              <w:rPr>
                <w:b/>
                <w:i/>
              </w:rPr>
              <w:tab/>
              <w:t>določa načela za plačila Evropski vesoljski agenciji, ki so sorazmerna z zahtevnostjo nalog, ki jih je treba opraviti, v skladu s tržnimi cenami in provizijami drugih udeleženih subjektov, vključno z Unijo, ter lahko po potrebi temeljijo na kazalnikih uspešnosti; te provizije ne zajemajo splošnih stroškov, ki niso povezani z dejavnostmi, ki jih je Unija zaupala Evropski vesoljski agenciji.</w:t>
            </w:r>
          </w:p>
        </w:tc>
        <w:tc>
          <w:tcPr>
            <w:tcW w:w="4876" w:type="dxa"/>
          </w:tcPr>
          <w:p w14:paraId="5AFED517" w14:textId="77777777" w:rsidR="00CA32A7" w:rsidRPr="009232F7" w:rsidRDefault="00CA32A7" w:rsidP="00AA36B2">
            <w:pPr>
              <w:pStyle w:val="Normal6"/>
              <w:rPr>
                <w:szCs w:val="24"/>
              </w:rPr>
            </w:pPr>
          </w:p>
        </w:tc>
      </w:tr>
    </w:tbl>
    <w:p w14:paraId="5F24C03A" w14:textId="77777777" w:rsidR="00CA32A7" w:rsidRPr="009232F7" w:rsidRDefault="00CA32A7" w:rsidP="00CA32A7"/>
    <w:p w14:paraId="1FEF54CD" w14:textId="41B5A0DE" w:rsidR="00CA32A7" w:rsidRPr="009232F7" w:rsidRDefault="006E289C" w:rsidP="009232F7">
      <w:pPr>
        <w:pStyle w:val="AMNumberTabs"/>
      </w:pPr>
      <w:r>
        <w:t>Sprememba</w:t>
      </w:r>
      <w:r w:rsidR="00CA32A7" w:rsidRPr="009232F7">
        <w:tab/>
      </w:r>
      <w:r w:rsidR="00CA32A7" w:rsidRPr="009232F7">
        <w:tab/>
        <w:t>141</w:t>
      </w:r>
    </w:p>
    <w:p w14:paraId="3B950D3F" w14:textId="77777777" w:rsidR="009232F7" w:rsidRDefault="009232F7" w:rsidP="009232F7">
      <w:pPr>
        <w:pStyle w:val="NormalBold12b"/>
      </w:pPr>
      <w:r>
        <w:t>Predlog uredbe</w:t>
      </w:r>
    </w:p>
    <w:p w14:paraId="6029FC62" w14:textId="77777777" w:rsidR="00CA32A7" w:rsidRPr="009232F7" w:rsidRDefault="00CA32A7" w:rsidP="009232F7">
      <w:pPr>
        <w:pStyle w:val="NormalBold"/>
      </w:pPr>
      <w:r w:rsidRPr="009232F7">
        <w:t>Člen 31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E6342A2" w14:textId="77777777" w:rsidTr="00AA36B2">
        <w:trPr>
          <w:jc w:val="center"/>
        </w:trPr>
        <w:tc>
          <w:tcPr>
            <w:tcW w:w="9752" w:type="dxa"/>
            <w:gridSpan w:val="2"/>
          </w:tcPr>
          <w:p w14:paraId="45C414EB" w14:textId="77777777" w:rsidR="00CA32A7" w:rsidRPr="009232F7" w:rsidRDefault="00CA32A7" w:rsidP="00AA36B2">
            <w:pPr>
              <w:keepNext/>
            </w:pPr>
          </w:p>
        </w:tc>
      </w:tr>
      <w:tr w:rsidR="00CA32A7" w:rsidRPr="009232F7" w14:paraId="4A44635E" w14:textId="77777777" w:rsidTr="00AA36B2">
        <w:trPr>
          <w:jc w:val="center"/>
        </w:trPr>
        <w:tc>
          <w:tcPr>
            <w:tcW w:w="4876" w:type="dxa"/>
            <w:hideMark/>
          </w:tcPr>
          <w:p w14:paraId="10FFEA5D" w14:textId="77777777" w:rsidR="00CA32A7" w:rsidRPr="009232F7" w:rsidRDefault="00CA32A7" w:rsidP="00AA36B2">
            <w:pPr>
              <w:pStyle w:val="ColumnHeading"/>
              <w:keepNext/>
            </w:pPr>
            <w:r w:rsidRPr="009232F7">
              <w:t>Besedilo, ki ga predlaga Komisija</w:t>
            </w:r>
          </w:p>
        </w:tc>
        <w:tc>
          <w:tcPr>
            <w:tcW w:w="4876" w:type="dxa"/>
            <w:hideMark/>
          </w:tcPr>
          <w:p w14:paraId="44CEBD63" w14:textId="6FE9350B" w:rsidR="00CA32A7" w:rsidRPr="009232F7" w:rsidRDefault="006E289C" w:rsidP="00AA36B2">
            <w:pPr>
              <w:pStyle w:val="ColumnHeading"/>
              <w:keepNext/>
            </w:pPr>
            <w:r>
              <w:t>Sprememba</w:t>
            </w:r>
          </w:p>
        </w:tc>
      </w:tr>
      <w:tr w:rsidR="00CA32A7" w:rsidRPr="009232F7" w14:paraId="59B61436" w14:textId="77777777" w:rsidTr="00AA36B2">
        <w:trPr>
          <w:jc w:val="center"/>
        </w:trPr>
        <w:tc>
          <w:tcPr>
            <w:tcW w:w="4876" w:type="dxa"/>
            <w:hideMark/>
          </w:tcPr>
          <w:p w14:paraId="3CA4F646" w14:textId="77777777" w:rsidR="00CA32A7" w:rsidRPr="009232F7" w:rsidRDefault="00CA32A7" w:rsidP="00AA36B2">
            <w:pPr>
              <w:pStyle w:val="Normal6"/>
            </w:pPr>
            <w:r w:rsidRPr="009232F7">
              <w:rPr>
                <w:b/>
                <w:i/>
              </w:rPr>
              <w:t>3.</w:t>
            </w:r>
            <w:r w:rsidRPr="009232F7">
              <w:rPr>
                <w:b/>
                <w:i/>
              </w:rPr>
              <w:tab/>
              <w:t>Pogoj za sklenitev sporazuma o okvirnem finančnem partnerstvu iz odstavka 2 je vzpostavitev v okviru Evropske vesoljske agencije notranjih struktur in operativne metode, zlasti za sprejemanje odločitev, metode upravljanja in vprašanja odgovornosti, ki omogočajo kar največjo stopnjo zaščite interesov Unije ter upoštevanje njenih odločitev, tudi za dejavnosti, ki jih financira Evropska vesoljska agencija in vplivajo na vesoljski program.</w:t>
            </w:r>
          </w:p>
        </w:tc>
        <w:tc>
          <w:tcPr>
            <w:tcW w:w="4876" w:type="dxa"/>
            <w:hideMark/>
          </w:tcPr>
          <w:p w14:paraId="1F88AF34" w14:textId="77777777" w:rsidR="00CA32A7" w:rsidRPr="009232F7" w:rsidRDefault="00CA32A7" w:rsidP="00AA36B2">
            <w:pPr>
              <w:pStyle w:val="Normal6"/>
              <w:rPr>
                <w:szCs w:val="24"/>
              </w:rPr>
            </w:pPr>
            <w:r w:rsidRPr="009232F7">
              <w:rPr>
                <w:b/>
                <w:i/>
              </w:rPr>
              <w:t>črtano</w:t>
            </w:r>
          </w:p>
        </w:tc>
      </w:tr>
    </w:tbl>
    <w:p w14:paraId="39324FE8" w14:textId="77777777" w:rsidR="00CA32A7" w:rsidRPr="009232F7" w:rsidRDefault="00CA32A7" w:rsidP="00CA32A7"/>
    <w:p w14:paraId="5A304D86" w14:textId="60A4E360" w:rsidR="00CA32A7" w:rsidRPr="009232F7" w:rsidRDefault="006E289C" w:rsidP="009232F7">
      <w:pPr>
        <w:pStyle w:val="AMNumberTabs"/>
      </w:pPr>
      <w:r>
        <w:t>Sprememba</w:t>
      </w:r>
      <w:r w:rsidR="00CA32A7" w:rsidRPr="009232F7">
        <w:tab/>
      </w:r>
      <w:r w:rsidR="00CA32A7" w:rsidRPr="009232F7">
        <w:tab/>
        <w:t>142</w:t>
      </w:r>
    </w:p>
    <w:p w14:paraId="0A1AEA25" w14:textId="77777777" w:rsidR="009232F7" w:rsidRDefault="009232F7" w:rsidP="009232F7">
      <w:pPr>
        <w:pStyle w:val="NormalBold12b"/>
      </w:pPr>
      <w:r>
        <w:t>Predlog uredbe</w:t>
      </w:r>
    </w:p>
    <w:p w14:paraId="45954676" w14:textId="77777777" w:rsidR="00CA32A7" w:rsidRPr="009232F7" w:rsidRDefault="00CA32A7" w:rsidP="009232F7">
      <w:pPr>
        <w:pStyle w:val="NormalBold"/>
      </w:pPr>
      <w:r w:rsidRPr="009232F7">
        <w:t>Člen 31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FA1A04C" w14:textId="77777777" w:rsidTr="00AA36B2">
        <w:trPr>
          <w:jc w:val="center"/>
        </w:trPr>
        <w:tc>
          <w:tcPr>
            <w:tcW w:w="9752" w:type="dxa"/>
            <w:gridSpan w:val="2"/>
          </w:tcPr>
          <w:p w14:paraId="0ABCFF7A" w14:textId="77777777" w:rsidR="00CA32A7" w:rsidRPr="009232F7" w:rsidRDefault="00CA32A7" w:rsidP="00AA36B2">
            <w:pPr>
              <w:keepNext/>
            </w:pPr>
          </w:p>
        </w:tc>
      </w:tr>
      <w:tr w:rsidR="00CA32A7" w:rsidRPr="009232F7" w14:paraId="1C7EF9A4" w14:textId="77777777" w:rsidTr="00AA36B2">
        <w:trPr>
          <w:jc w:val="center"/>
        </w:trPr>
        <w:tc>
          <w:tcPr>
            <w:tcW w:w="4876" w:type="dxa"/>
            <w:hideMark/>
          </w:tcPr>
          <w:p w14:paraId="468F4732" w14:textId="77777777" w:rsidR="00CA32A7" w:rsidRPr="009232F7" w:rsidRDefault="00CA32A7" w:rsidP="00AA36B2">
            <w:pPr>
              <w:pStyle w:val="ColumnHeading"/>
              <w:keepNext/>
            </w:pPr>
            <w:r w:rsidRPr="009232F7">
              <w:t>Besedilo, ki ga predlaga Komisija</w:t>
            </w:r>
          </w:p>
        </w:tc>
        <w:tc>
          <w:tcPr>
            <w:tcW w:w="4876" w:type="dxa"/>
            <w:hideMark/>
          </w:tcPr>
          <w:p w14:paraId="01AB1CDD" w14:textId="30B3C7CC" w:rsidR="00CA32A7" w:rsidRPr="009232F7" w:rsidRDefault="006E289C" w:rsidP="00AA36B2">
            <w:pPr>
              <w:pStyle w:val="ColumnHeading"/>
              <w:keepNext/>
            </w:pPr>
            <w:r>
              <w:t>Sprememba</w:t>
            </w:r>
          </w:p>
        </w:tc>
      </w:tr>
      <w:tr w:rsidR="00CA32A7" w:rsidRPr="009232F7" w14:paraId="34AEC58E" w14:textId="77777777" w:rsidTr="00AA36B2">
        <w:trPr>
          <w:jc w:val="center"/>
        </w:trPr>
        <w:tc>
          <w:tcPr>
            <w:tcW w:w="4876" w:type="dxa"/>
            <w:hideMark/>
          </w:tcPr>
          <w:p w14:paraId="4E3BDAA0" w14:textId="77777777" w:rsidR="00CA32A7" w:rsidRPr="009232F7" w:rsidRDefault="00CA32A7" w:rsidP="00AA36B2">
            <w:pPr>
              <w:pStyle w:val="Normal6"/>
            </w:pPr>
            <w:r w:rsidRPr="009232F7">
              <w:rPr>
                <w:b/>
                <w:i/>
              </w:rPr>
              <w:t>4.</w:t>
            </w:r>
            <w:r w:rsidRPr="009232F7">
              <w:rPr>
                <w:b/>
                <w:i/>
              </w:rPr>
              <w:tab/>
              <w:t>Brez poseganja v sporazum o okvirnem finančnem partnerstvu iz odstavka 4 lahko Komisija ali Agencija zaprosi Evropsko vesoljsko agencijo za tehnično strokovno znanje in informacije, ki so potrebni za opravljanje nalog, ki so jim dodeljene s to uredbo.</w:t>
            </w:r>
          </w:p>
        </w:tc>
        <w:tc>
          <w:tcPr>
            <w:tcW w:w="4876" w:type="dxa"/>
            <w:hideMark/>
          </w:tcPr>
          <w:p w14:paraId="693F18FE" w14:textId="77777777" w:rsidR="00CA32A7" w:rsidRPr="009232F7" w:rsidRDefault="00CA32A7" w:rsidP="00AA36B2">
            <w:pPr>
              <w:pStyle w:val="Normal6"/>
              <w:rPr>
                <w:szCs w:val="24"/>
              </w:rPr>
            </w:pPr>
            <w:r w:rsidRPr="009232F7">
              <w:rPr>
                <w:b/>
                <w:i/>
              </w:rPr>
              <w:t>črtano</w:t>
            </w:r>
          </w:p>
        </w:tc>
      </w:tr>
    </w:tbl>
    <w:p w14:paraId="2FDDA70A" w14:textId="77777777" w:rsidR="00CA32A7" w:rsidRPr="009232F7" w:rsidRDefault="00CA32A7" w:rsidP="00CA32A7"/>
    <w:p w14:paraId="655DE4ED" w14:textId="7C04A27D" w:rsidR="00CA32A7" w:rsidRPr="009232F7" w:rsidRDefault="006E289C" w:rsidP="009232F7">
      <w:pPr>
        <w:pStyle w:val="AMNumberTabs"/>
      </w:pPr>
      <w:r>
        <w:t>Sprememba</w:t>
      </w:r>
      <w:r w:rsidR="00CA32A7" w:rsidRPr="009232F7">
        <w:tab/>
      </w:r>
      <w:r w:rsidR="00CA32A7" w:rsidRPr="009232F7">
        <w:tab/>
        <w:t>143</w:t>
      </w:r>
    </w:p>
    <w:p w14:paraId="5E243E13" w14:textId="77777777" w:rsidR="009232F7" w:rsidRDefault="009232F7" w:rsidP="009232F7">
      <w:pPr>
        <w:pStyle w:val="NormalBold12b"/>
      </w:pPr>
      <w:r>
        <w:lastRenderedPageBreak/>
        <w:t>Predlog uredbe</w:t>
      </w:r>
    </w:p>
    <w:p w14:paraId="2F6E40E9" w14:textId="77777777" w:rsidR="00CA32A7" w:rsidRPr="009232F7" w:rsidRDefault="00CA32A7" w:rsidP="009232F7">
      <w:pPr>
        <w:pStyle w:val="NormalBold"/>
      </w:pPr>
      <w:r w:rsidRPr="009232F7">
        <w:t>Člen 31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3007622" w14:textId="77777777" w:rsidTr="00AA36B2">
        <w:trPr>
          <w:jc w:val="center"/>
        </w:trPr>
        <w:tc>
          <w:tcPr>
            <w:tcW w:w="9752" w:type="dxa"/>
            <w:gridSpan w:val="2"/>
          </w:tcPr>
          <w:p w14:paraId="33BCF49A" w14:textId="77777777" w:rsidR="00CA32A7" w:rsidRPr="009232F7" w:rsidRDefault="00CA32A7" w:rsidP="00AA36B2">
            <w:pPr>
              <w:keepNext/>
            </w:pPr>
          </w:p>
        </w:tc>
      </w:tr>
      <w:tr w:rsidR="00CA32A7" w:rsidRPr="009232F7" w14:paraId="5AC361A6" w14:textId="77777777" w:rsidTr="00AA36B2">
        <w:trPr>
          <w:jc w:val="center"/>
        </w:trPr>
        <w:tc>
          <w:tcPr>
            <w:tcW w:w="4876" w:type="dxa"/>
            <w:hideMark/>
          </w:tcPr>
          <w:p w14:paraId="73C0ED69" w14:textId="77777777" w:rsidR="00CA32A7" w:rsidRPr="009232F7" w:rsidRDefault="00CA32A7" w:rsidP="00AA36B2">
            <w:pPr>
              <w:pStyle w:val="ColumnHeading"/>
              <w:keepNext/>
            </w:pPr>
            <w:r w:rsidRPr="009232F7">
              <w:t>Besedilo, ki ga predlaga Komisija</w:t>
            </w:r>
          </w:p>
        </w:tc>
        <w:tc>
          <w:tcPr>
            <w:tcW w:w="4876" w:type="dxa"/>
            <w:hideMark/>
          </w:tcPr>
          <w:p w14:paraId="4B60C71C" w14:textId="58DA9D41" w:rsidR="00CA32A7" w:rsidRPr="009232F7" w:rsidRDefault="006E289C" w:rsidP="00AA36B2">
            <w:pPr>
              <w:pStyle w:val="ColumnHeading"/>
              <w:keepNext/>
            </w:pPr>
            <w:r>
              <w:t>Sprememba</w:t>
            </w:r>
          </w:p>
        </w:tc>
      </w:tr>
      <w:tr w:rsidR="00CA32A7" w:rsidRPr="009232F7" w14:paraId="67C5C373" w14:textId="77777777" w:rsidTr="00AA36B2">
        <w:trPr>
          <w:jc w:val="center"/>
        </w:trPr>
        <w:tc>
          <w:tcPr>
            <w:tcW w:w="4876" w:type="dxa"/>
          </w:tcPr>
          <w:p w14:paraId="14860D66" w14:textId="77777777" w:rsidR="00CA32A7" w:rsidRPr="009232F7" w:rsidRDefault="00CA32A7" w:rsidP="00AA36B2">
            <w:pPr>
              <w:pStyle w:val="Normal6"/>
            </w:pPr>
          </w:p>
        </w:tc>
        <w:tc>
          <w:tcPr>
            <w:tcW w:w="4876" w:type="dxa"/>
            <w:hideMark/>
          </w:tcPr>
          <w:p w14:paraId="75BCD1B3" w14:textId="55CFAC97" w:rsidR="00CA32A7" w:rsidRPr="009232F7" w:rsidRDefault="00CA32A7" w:rsidP="00AA36B2">
            <w:pPr>
              <w:pStyle w:val="Normal6"/>
              <w:jc w:val="center"/>
              <w:rPr>
                <w:szCs w:val="24"/>
              </w:rPr>
            </w:pPr>
            <w:r w:rsidRPr="009232F7">
              <w:rPr>
                <w:b/>
                <w:i/>
              </w:rPr>
              <w:t>Člen 31a</w:t>
            </w:r>
          </w:p>
        </w:tc>
      </w:tr>
      <w:tr w:rsidR="00CA32A7" w:rsidRPr="009232F7" w14:paraId="7A376140" w14:textId="77777777" w:rsidTr="00AA36B2">
        <w:trPr>
          <w:jc w:val="center"/>
        </w:trPr>
        <w:tc>
          <w:tcPr>
            <w:tcW w:w="4876" w:type="dxa"/>
          </w:tcPr>
          <w:p w14:paraId="28E803B2" w14:textId="77777777" w:rsidR="00CA32A7" w:rsidRPr="009232F7" w:rsidRDefault="00CA32A7" w:rsidP="00AA36B2">
            <w:pPr>
              <w:pStyle w:val="Normal6"/>
            </w:pPr>
          </w:p>
        </w:tc>
        <w:tc>
          <w:tcPr>
            <w:tcW w:w="4876" w:type="dxa"/>
            <w:hideMark/>
          </w:tcPr>
          <w:p w14:paraId="67E2933C" w14:textId="77777777" w:rsidR="00CA32A7" w:rsidRPr="009232F7" w:rsidRDefault="00CA32A7" w:rsidP="00AA36B2">
            <w:pPr>
              <w:pStyle w:val="Normal6"/>
              <w:jc w:val="center"/>
              <w:rPr>
                <w:szCs w:val="24"/>
              </w:rPr>
            </w:pPr>
            <w:r w:rsidRPr="009232F7">
              <w:rPr>
                <w:b/>
                <w:i/>
              </w:rPr>
              <w:t>Sporazum o okvirnem finančnem partnerstvu</w:t>
            </w:r>
          </w:p>
        </w:tc>
      </w:tr>
      <w:tr w:rsidR="00CA32A7" w:rsidRPr="009232F7" w14:paraId="1A428A77" w14:textId="77777777" w:rsidTr="00AA36B2">
        <w:trPr>
          <w:jc w:val="center"/>
        </w:trPr>
        <w:tc>
          <w:tcPr>
            <w:tcW w:w="4876" w:type="dxa"/>
          </w:tcPr>
          <w:p w14:paraId="399AC924" w14:textId="77777777" w:rsidR="00CA32A7" w:rsidRPr="009232F7" w:rsidRDefault="00CA32A7" w:rsidP="00AA36B2">
            <w:pPr>
              <w:pStyle w:val="Normal6"/>
            </w:pPr>
          </w:p>
        </w:tc>
        <w:tc>
          <w:tcPr>
            <w:tcW w:w="4876" w:type="dxa"/>
            <w:hideMark/>
          </w:tcPr>
          <w:p w14:paraId="02232B58" w14:textId="1A75676B" w:rsidR="00CA32A7" w:rsidRPr="009232F7" w:rsidRDefault="00CA32A7" w:rsidP="00AA36B2">
            <w:pPr>
              <w:pStyle w:val="Normal6"/>
              <w:rPr>
                <w:szCs w:val="24"/>
              </w:rPr>
            </w:pPr>
            <w:r w:rsidRPr="009232F7">
              <w:rPr>
                <w:b/>
                <w:i/>
              </w:rPr>
              <w:t xml:space="preserve">1. </w:t>
            </w:r>
            <w:r w:rsidR="008D303D" w:rsidRPr="009232F7">
              <w:rPr>
                <w:b/>
                <w:i/>
              </w:rPr>
              <w:tab/>
            </w:r>
            <w:r w:rsidRPr="009232F7">
              <w:rPr>
                <w:b/>
                <w:i/>
              </w:rPr>
              <w:t>Komisija z Agencijo in Evropsko vesoljsko agencijo sklene sporazum o okvirnem finančnem partnerstvu, kot je določen v [členu 130] finančne uredbe. Ta sporazum o okvirnem finančnem partnerstvu:</w:t>
            </w:r>
          </w:p>
        </w:tc>
      </w:tr>
      <w:tr w:rsidR="00CA32A7" w:rsidRPr="009232F7" w14:paraId="0FB0D5D3" w14:textId="77777777" w:rsidTr="00AA36B2">
        <w:trPr>
          <w:jc w:val="center"/>
        </w:trPr>
        <w:tc>
          <w:tcPr>
            <w:tcW w:w="4876" w:type="dxa"/>
          </w:tcPr>
          <w:p w14:paraId="05C6B341" w14:textId="77777777" w:rsidR="00CA32A7" w:rsidRPr="009232F7" w:rsidRDefault="00CA32A7" w:rsidP="00AA36B2">
            <w:pPr>
              <w:pStyle w:val="Normal6"/>
            </w:pPr>
          </w:p>
        </w:tc>
        <w:tc>
          <w:tcPr>
            <w:tcW w:w="4876" w:type="dxa"/>
            <w:hideMark/>
          </w:tcPr>
          <w:p w14:paraId="32D77BB0" w14:textId="0A061D73" w:rsidR="00CA32A7" w:rsidRPr="009232F7" w:rsidRDefault="00CA32A7" w:rsidP="00AA36B2">
            <w:pPr>
              <w:pStyle w:val="Normal6"/>
              <w:rPr>
                <w:szCs w:val="24"/>
              </w:rPr>
            </w:pPr>
            <w:r w:rsidRPr="009232F7">
              <w:rPr>
                <w:b/>
                <w:i/>
              </w:rPr>
              <w:t xml:space="preserve">(a) </w:t>
            </w:r>
            <w:r w:rsidR="008D303D" w:rsidRPr="009232F7">
              <w:rPr>
                <w:b/>
                <w:i/>
              </w:rPr>
              <w:tab/>
            </w:r>
            <w:r w:rsidRPr="009232F7">
              <w:rPr>
                <w:b/>
                <w:i/>
              </w:rPr>
              <w:t>jasno opredeljuje vloge, odgovornosti in obveznosti Komisije, Agencije in Evropske vesoljske agencije v zvezi z vesoljskim programom;</w:t>
            </w:r>
          </w:p>
        </w:tc>
      </w:tr>
      <w:tr w:rsidR="00CA32A7" w:rsidRPr="009232F7" w14:paraId="4816FC30" w14:textId="77777777" w:rsidTr="00AA36B2">
        <w:trPr>
          <w:jc w:val="center"/>
        </w:trPr>
        <w:tc>
          <w:tcPr>
            <w:tcW w:w="4876" w:type="dxa"/>
          </w:tcPr>
          <w:p w14:paraId="0E07ACB0" w14:textId="77777777" w:rsidR="00CA32A7" w:rsidRPr="009232F7" w:rsidRDefault="00CA32A7" w:rsidP="00AA36B2">
            <w:pPr>
              <w:pStyle w:val="Normal6"/>
            </w:pPr>
          </w:p>
        </w:tc>
        <w:tc>
          <w:tcPr>
            <w:tcW w:w="4876" w:type="dxa"/>
            <w:hideMark/>
          </w:tcPr>
          <w:p w14:paraId="577895C8" w14:textId="63FBCB78" w:rsidR="00CA32A7" w:rsidRPr="009232F7" w:rsidRDefault="00CA32A7" w:rsidP="00AA36B2">
            <w:pPr>
              <w:pStyle w:val="Normal6"/>
              <w:rPr>
                <w:szCs w:val="24"/>
              </w:rPr>
            </w:pPr>
            <w:r w:rsidRPr="009232F7">
              <w:rPr>
                <w:b/>
                <w:i/>
              </w:rPr>
              <w:t xml:space="preserve">(b) </w:t>
            </w:r>
            <w:r w:rsidR="008D303D" w:rsidRPr="009232F7">
              <w:rPr>
                <w:b/>
                <w:i/>
              </w:rPr>
              <w:tab/>
            </w:r>
            <w:r w:rsidRPr="009232F7">
              <w:rPr>
                <w:b/>
                <w:i/>
              </w:rPr>
              <w:t>natančno opredeljuje instrumente za usklajevanje in spremljanje izvajanja komponent vesoljskega programa, pri čemer se upoštevajo naloge in pristojnosti Komisije v zvezi s skupnim usklajevanjem komponent vesoljskega programa;</w:t>
            </w:r>
          </w:p>
        </w:tc>
      </w:tr>
      <w:tr w:rsidR="00CA32A7" w:rsidRPr="009232F7" w14:paraId="511C8C9A" w14:textId="77777777" w:rsidTr="00AA36B2">
        <w:trPr>
          <w:jc w:val="center"/>
        </w:trPr>
        <w:tc>
          <w:tcPr>
            <w:tcW w:w="4876" w:type="dxa"/>
          </w:tcPr>
          <w:p w14:paraId="34D591CF" w14:textId="77777777" w:rsidR="00CA32A7" w:rsidRPr="009232F7" w:rsidRDefault="00CA32A7" w:rsidP="00AA36B2">
            <w:pPr>
              <w:pStyle w:val="Normal6"/>
            </w:pPr>
          </w:p>
        </w:tc>
        <w:tc>
          <w:tcPr>
            <w:tcW w:w="4876" w:type="dxa"/>
            <w:hideMark/>
          </w:tcPr>
          <w:p w14:paraId="004779E9" w14:textId="29E91AD9" w:rsidR="00CA32A7" w:rsidRPr="009232F7" w:rsidRDefault="00CA32A7" w:rsidP="00AA36B2">
            <w:pPr>
              <w:pStyle w:val="Normal6"/>
              <w:rPr>
                <w:szCs w:val="24"/>
              </w:rPr>
            </w:pPr>
            <w:r w:rsidRPr="009232F7">
              <w:rPr>
                <w:b/>
                <w:i/>
              </w:rPr>
              <w:t xml:space="preserve">(c) </w:t>
            </w:r>
            <w:r w:rsidR="008D303D" w:rsidRPr="009232F7">
              <w:rPr>
                <w:b/>
                <w:i/>
              </w:rPr>
              <w:tab/>
            </w:r>
            <w:r w:rsidRPr="009232F7">
              <w:rPr>
                <w:b/>
                <w:i/>
              </w:rPr>
              <w:t>zahteva, da Evropska vesoljska agencija izpolnjuje varnostna pravila programa Unije, zlasti glede obdelave tajnih podatkov;</w:t>
            </w:r>
          </w:p>
        </w:tc>
      </w:tr>
      <w:tr w:rsidR="00CA32A7" w:rsidRPr="009232F7" w14:paraId="5871F8BC" w14:textId="77777777" w:rsidTr="00AA36B2">
        <w:trPr>
          <w:jc w:val="center"/>
        </w:trPr>
        <w:tc>
          <w:tcPr>
            <w:tcW w:w="4876" w:type="dxa"/>
          </w:tcPr>
          <w:p w14:paraId="4F4AC930" w14:textId="77777777" w:rsidR="00CA32A7" w:rsidRPr="009232F7" w:rsidRDefault="00CA32A7" w:rsidP="00AA36B2">
            <w:pPr>
              <w:pStyle w:val="Normal6"/>
            </w:pPr>
          </w:p>
        </w:tc>
        <w:tc>
          <w:tcPr>
            <w:tcW w:w="4876" w:type="dxa"/>
            <w:hideMark/>
          </w:tcPr>
          <w:p w14:paraId="0315051E" w14:textId="5F01E1E0" w:rsidR="00CA32A7" w:rsidRPr="009232F7" w:rsidRDefault="00CA32A7" w:rsidP="00AA36B2">
            <w:pPr>
              <w:pStyle w:val="Normal6"/>
              <w:rPr>
                <w:szCs w:val="24"/>
              </w:rPr>
            </w:pPr>
            <w:r w:rsidRPr="009232F7">
              <w:rPr>
                <w:b/>
                <w:i/>
              </w:rPr>
              <w:t xml:space="preserve">(d) </w:t>
            </w:r>
            <w:r w:rsidR="008D303D" w:rsidRPr="009232F7">
              <w:rPr>
                <w:b/>
                <w:i/>
              </w:rPr>
              <w:tab/>
            </w:r>
            <w:r w:rsidRPr="009232F7">
              <w:rPr>
                <w:b/>
                <w:i/>
              </w:rPr>
              <w:t>določa pogoje za upravljanje sredstev, zaupanih Evropski vesoljski agenciji, vključno z uporabo pravil Unije v zvezi z javnim naročanjem, kadar se naročilo opravlja v imenu Unije, postopki upravljanja, pričakovanimi rezultati, ki se merijo s kazalniki uspešnosti, ukrepi, ki se uporabijo v primeru pomanjkljivega ali nepoštenega izvajanja pogodb z vidika stroškov, časovnega načrta in rezultatov, ter v zvezi s komunikacijsko strategijo ter pravili glede lastništva vseh opredmetenih in neopredmetenih sredstev; ti pogoji so v skladu z naslovoma III in V te uredbe in s finančno uredbo;</w:t>
            </w:r>
          </w:p>
        </w:tc>
      </w:tr>
      <w:tr w:rsidR="00CA32A7" w:rsidRPr="009232F7" w14:paraId="1A4847FB" w14:textId="77777777" w:rsidTr="00AA36B2">
        <w:trPr>
          <w:jc w:val="center"/>
        </w:trPr>
        <w:tc>
          <w:tcPr>
            <w:tcW w:w="4876" w:type="dxa"/>
          </w:tcPr>
          <w:p w14:paraId="27601DEA" w14:textId="77777777" w:rsidR="00CA32A7" w:rsidRPr="009232F7" w:rsidRDefault="00CA32A7" w:rsidP="00AA36B2">
            <w:pPr>
              <w:pStyle w:val="Normal6"/>
            </w:pPr>
          </w:p>
        </w:tc>
        <w:tc>
          <w:tcPr>
            <w:tcW w:w="4876" w:type="dxa"/>
            <w:hideMark/>
          </w:tcPr>
          <w:p w14:paraId="2D686DC7" w14:textId="5D6491DF" w:rsidR="00CA32A7" w:rsidRPr="009232F7" w:rsidRDefault="00CA32A7" w:rsidP="00AA36B2">
            <w:pPr>
              <w:pStyle w:val="Normal6"/>
              <w:rPr>
                <w:szCs w:val="24"/>
              </w:rPr>
            </w:pPr>
            <w:r w:rsidRPr="009232F7">
              <w:rPr>
                <w:b/>
                <w:i/>
              </w:rPr>
              <w:t xml:space="preserve">(e) </w:t>
            </w:r>
            <w:r w:rsidR="008D303D" w:rsidRPr="009232F7">
              <w:rPr>
                <w:b/>
                <w:i/>
              </w:rPr>
              <w:tab/>
            </w:r>
            <w:r w:rsidRPr="009232F7">
              <w:rPr>
                <w:b/>
                <w:i/>
              </w:rPr>
              <w:t xml:space="preserve">zahteva udeležbo Komisije in, kadar je to ustrezno, Agencije na sestankih odbora Evropske vesoljske agencije za ocenjevanje ponudb v zvezi z </w:t>
            </w:r>
            <w:r w:rsidRPr="009232F7">
              <w:rPr>
                <w:b/>
                <w:i/>
              </w:rPr>
              <w:lastRenderedPageBreak/>
              <w:t>vesoljskim programom, kadar slednja naroča v imenu Unije v skladu z odstavkom 1a;</w:t>
            </w:r>
          </w:p>
        </w:tc>
      </w:tr>
      <w:tr w:rsidR="00CA32A7" w:rsidRPr="009232F7" w14:paraId="5FF30CF8" w14:textId="77777777" w:rsidTr="00AA36B2">
        <w:trPr>
          <w:jc w:val="center"/>
        </w:trPr>
        <w:tc>
          <w:tcPr>
            <w:tcW w:w="4876" w:type="dxa"/>
          </w:tcPr>
          <w:p w14:paraId="61FE361B" w14:textId="77777777" w:rsidR="00CA32A7" w:rsidRPr="009232F7" w:rsidRDefault="00CA32A7" w:rsidP="00AA36B2">
            <w:pPr>
              <w:pStyle w:val="Normal6"/>
            </w:pPr>
          </w:p>
        </w:tc>
        <w:tc>
          <w:tcPr>
            <w:tcW w:w="4876" w:type="dxa"/>
            <w:hideMark/>
          </w:tcPr>
          <w:p w14:paraId="706EA669" w14:textId="5D8C0765" w:rsidR="00CA32A7" w:rsidRPr="009232F7" w:rsidRDefault="00CA32A7" w:rsidP="00AA36B2">
            <w:pPr>
              <w:pStyle w:val="Normal6"/>
              <w:rPr>
                <w:szCs w:val="24"/>
              </w:rPr>
            </w:pPr>
            <w:r w:rsidRPr="009232F7">
              <w:rPr>
                <w:b/>
                <w:i/>
              </w:rPr>
              <w:t xml:space="preserve">(f) </w:t>
            </w:r>
            <w:r w:rsidR="008D303D" w:rsidRPr="009232F7">
              <w:rPr>
                <w:b/>
                <w:i/>
              </w:rPr>
              <w:tab/>
            </w:r>
            <w:r w:rsidRPr="009232F7">
              <w:rPr>
                <w:b/>
                <w:i/>
              </w:rPr>
              <w:t>določa ukrepe za spremljanje in nadzor, ki vključujejo zlasti sistem za predvidevanje stroškov, sistematično obveščanje Komisije ali po potrebi Agencije o stroških in časovnem razporedu ter v primeru razhajanja med predvidenimi sredstvi, uspešnostjo in časovnim razporedom določa popravljalne ukrepe za zagotovitev izvajanja dodeljenih nalog v okviru dodeljenih sredstev in kazni za Evropsko vesoljsko agencijo, kadar je mogoče to razhajanje pripisati neposredno njej;</w:t>
            </w:r>
          </w:p>
        </w:tc>
      </w:tr>
      <w:tr w:rsidR="00CA32A7" w:rsidRPr="009232F7" w14:paraId="1958C238" w14:textId="77777777" w:rsidTr="00AA36B2">
        <w:trPr>
          <w:jc w:val="center"/>
        </w:trPr>
        <w:tc>
          <w:tcPr>
            <w:tcW w:w="4876" w:type="dxa"/>
          </w:tcPr>
          <w:p w14:paraId="0A4565A2" w14:textId="77777777" w:rsidR="00CA32A7" w:rsidRPr="009232F7" w:rsidRDefault="00CA32A7" w:rsidP="00AA36B2">
            <w:pPr>
              <w:pStyle w:val="Normal6"/>
            </w:pPr>
          </w:p>
        </w:tc>
        <w:tc>
          <w:tcPr>
            <w:tcW w:w="4876" w:type="dxa"/>
            <w:hideMark/>
          </w:tcPr>
          <w:p w14:paraId="23589BAB" w14:textId="6CB2E1A6" w:rsidR="00CA32A7" w:rsidRPr="009232F7" w:rsidRDefault="00CA32A7" w:rsidP="00AA36B2">
            <w:pPr>
              <w:pStyle w:val="Normal6"/>
              <w:rPr>
                <w:szCs w:val="24"/>
              </w:rPr>
            </w:pPr>
            <w:r w:rsidRPr="009232F7">
              <w:rPr>
                <w:b/>
                <w:i/>
              </w:rPr>
              <w:t xml:space="preserve">(g) </w:t>
            </w:r>
            <w:r w:rsidR="008D303D" w:rsidRPr="009232F7">
              <w:rPr>
                <w:b/>
                <w:i/>
              </w:rPr>
              <w:tab/>
            </w:r>
            <w:r w:rsidRPr="009232F7">
              <w:rPr>
                <w:b/>
                <w:i/>
              </w:rPr>
              <w:t>ob upoštevanju stroškovnega modela Evropske vesoljske agencije kot javnega subjekta določa načela za plačila, ki so sorazmerna z zahtevnostjo nalog, ki jih je treba opraviti, v skladu s tržnimi cenami in provizijami drugih udeleženih subjektov, vključno z Unijo, ter lahko po potrebi temeljijo na kazalnikih uspešnosti; te provizije ne zajemajo splošnih stroškov, ki niso povezani z dejavnostmi, ki jih je Unija zaupala Evropski vesoljski agenciji;</w:t>
            </w:r>
          </w:p>
        </w:tc>
      </w:tr>
      <w:tr w:rsidR="00CA32A7" w:rsidRPr="009232F7" w14:paraId="33D7263B" w14:textId="77777777" w:rsidTr="00AA36B2">
        <w:trPr>
          <w:jc w:val="center"/>
        </w:trPr>
        <w:tc>
          <w:tcPr>
            <w:tcW w:w="4876" w:type="dxa"/>
          </w:tcPr>
          <w:p w14:paraId="7D1FA2AD" w14:textId="77777777" w:rsidR="00CA32A7" w:rsidRPr="009232F7" w:rsidRDefault="00CA32A7" w:rsidP="00AA36B2">
            <w:pPr>
              <w:pStyle w:val="Normal6"/>
            </w:pPr>
          </w:p>
        </w:tc>
        <w:tc>
          <w:tcPr>
            <w:tcW w:w="4876" w:type="dxa"/>
            <w:hideMark/>
          </w:tcPr>
          <w:p w14:paraId="41B0B9DD" w14:textId="7D56835D" w:rsidR="00CA32A7" w:rsidRPr="009232F7" w:rsidRDefault="00CA32A7" w:rsidP="00AA36B2">
            <w:pPr>
              <w:pStyle w:val="Normal6"/>
              <w:rPr>
                <w:szCs w:val="24"/>
              </w:rPr>
            </w:pPr>
            <w:r w:rsidRPr="009232F7">
              <w:rPr>
                <w:b/>
                <w:i/>
              </w:rPr>
              <w:t xml:space="preserve">(h) </w:t>
            </w:r>
            <w:r w:rsidR="008D303D" w:rsidRPr="009232F7">
              <w:rPr>
                <w:b/>
                <w:i/>
              </w:rPr>
              <w:tab/>
            </w:r>
            <w:r w:rsidRPr="009232F7">
              <w:rPr>
                <w:b/>
                <w:i/>
              </w:rPr>
              <w:t>zahteva, da Evropska vesoljska agencija zagotovi popolno zaščito interesov Unije in njenih odločitev, zaradi česar bo morda morala Evropska vesoljska agencija spremeniti svoj način sprejemanja odločitev, metode upravljanja in določbe o odgovornosti.</w:t>
            </w:r>
          </w:p>
        </w:tc>
      </w:tr>
      <w:tr w:rsidR="00CA32A7" w:rsidRPr="009232F7" w14:paraId="76954A91" w14:textId="77777777" w:rsidTr="00AA36B2">
        <w:trPr>
          <w:jc w:val="center"/>
        </w:trPr>
        <w:tc>
          <w:tcPr>
            <w:tcW w:w="4876" w:type="dxa"/>
          </w:tcPr>
          <w:p w14:paraId="5FE28231" w14:textId="77777777" w:rsidR="00CA32A7" w:rsidRPr="009232F7" w:rsidRDefault="00CA32A7" w:rsidP="00AA36B2">
            <w:pPr>
              <w:pStyle w:val="Normal6"/>
            </w:pPr>
          </w:p>
        </w:tc>
        <w:tc>
          <w:tcPr>
            <w:tcW w:w="4876" w:type="dxa"/>
            <w:hideMark/>
          </w:tcPr>
          <w:p w14:paraId="0FA98D10" w14:textId="432C3096" w:rsidR="00CA32A7" w:rsidRPr="009232F7" w:rsidRDefault="00CA32A7" w:rsidP="00AA36B2">
            <w:pPr>
              <w:pStyle w:val="Normal6"/>
              <w:rPr>
                <w:szCs w:val="24"/>
              </w:rPr>
            </w:pPr>
            <w:r w:rsidRPr="009232F7">
              <w:rPr>
                <w:b/>
                <w:i/>
              </w:rPr>
              <w:t xml:space="preserve">2. </w:t>
            </w:r>
            <w:r w:rsidR="008D303D" w:rsidRPr="009232F7">
              <w:rPr>
                <w:b/>
                <w:i/>
              </w:rPr>
              <w:tab/>
            </w:r>
            <w:r w:rsidRPr="009232F7">
              <w:rPr>
                <w:b/>
                <w:i/>
              </w:rPr>
              <w:t>Brez poseganja v sporazum o okvirnem finančnem partnerstvu iz člena 31a lahko Komisija ali Agencija zaprosi Evropsko vesoljsko agencijo za tehnično strokovno znanje in informacije, ki so potrebni za opravljanje nalog, ki so jim dodeljene s to uredbo. Pogoji za take zahteve in njihovo izvajanje se določijo vzajemno.</w:t>
            </w:r>
          </w:p>
        </w:tc>
      </w:tr>
    </w:tbl>
    <w:p w14:paraId="585A9FE0" w14:textId="77777777" w:rsidR="00CA32A7" w:rsidRPr="009232F7" w:rsidRDefault="00CA32A7" w:rsidP="00CA32A7"/>
    <w:p w14:paraId="27B43050" w14:textId="1B1CFEDD" w:rsidR="00CA32A7" w:rsidRPr="009232F7" w:rsidRDefault="006E289C" w:rsidP="009232F7">
      <w:pPr>
        <w:pStyle w:val="AMNumberTabs"/>
      </w:pPr>
      <w:r>
        <w:t>Sprememba</w:t>
      </w:r>
      <w:r w:rsidR="00CA32A7" w:rsidRPr="009232F7">
        <w:tab/>
      </w:r>
      <w:r w:rsidR="00CA32A7" w:rsidRPr="009232F7">
        <w:tab/>
        <w:t>144</w:t>
      </w:r>
    </w:p>
    <w:p w14:paraId="46AE4208" w14:textId="77777777" w:rsidR="009232F7" w:rsidRDefault="009232F7" w:rsidP="009232F7">
      <w:pPr>
        <w:pStyle w:val="NormalBold12b"/>
      </w:pPr>
      <w:r>
        <w:t>Predlog uredbe</w:t>
      </w:r>
    </w:p>
    <w:p w14:paraId="262805FF" w14:textId="77777777" w:rsidR="00CA32A7" w:rsidRPr="009232F7" w:rsidRDefault="00CA32A7" w:rsidP="009232F7">
      <w:pPr>
        <w:pStyle w:val="NormalBold"/>
      </w:pPr>
      <w:r w:rsidRPr="009232F7">
        <w:lastRenderedPageBreak/>
        <w:t>Člen 32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CFDB8EE" w14:textId="77777777" w:rsidTr="00AA36B2">
        <w:trPr>
          <w:jc w:val="center"/>
        </w:trPr>
        <w:tc>
          <w:tcPr>
            <w:tcW w:w="9752" w:type="dxa"/>
            <w:gridSpan w:val="2"/>
          </w:tcPr>
          <w:p w14:paraId="687AE05A" w14:textId="77777777" w:rsidR="00CA32A7" w:rsidRPr="009232F7" w:rsidRDefault="00CA32A7" w:rsidP="00AA36B2">
            <w:pPr>
              <w:keepNext/>
            </w:pPr>
          </w:p>
        </w:tc>
      </w:tr>
      <w:tr w:rsidR="00CA32A7" w:rsidRPr="009232F7" w14:paraId="5631DAC3" w14:textId="77777777" w:rsidTr="00AA36B2">
        <w:trPr>
          <w:jc w:val="center"/>
        </w:trPr>
        <w:tc>
          <w:tcPr>
            <w:tcW w:w="4876" w:type="dxa"/>
            <w:hideMark/>
          </w:tcPr>
          <w:p w14:paraId="3CAC734E" w14:textId="77777777" w:rsidR="00CA32A7" w:rsidRPr="009232F7" w:rsidRDefault="00CA32A7" w:rsidP="00AA36B2">
            <w:pPr>
              <w:pStyle w:val="ColumnHeading"/>
              <w:keepNext/>
            </w:pPr>
            <w:r w:rsidRPr="009232F7">
              <w:t>Besedilo, ki ga predlaga Komisija</w:t>
            </w:r>
          </w:p>
        </w:tc>
        <w:tc>
          <w:tcPr>
            <w:tcW w:w="4876" w:type="dxa"/>
            <w:hideMark/>
          </w:tcPr>
          <w:p w14:paraId="3ED03FF1" w14:textId="426A2E3D" w:rsidR="00CA32A7" w:rsidRPr="009232F7" w:rsidRDefault="006E289C" w:rsidP="00AA36B2">
            <w:pPr>
              <w:pStyle w:val="ColumnHeading"/>
              <w:keepNext/>
            </w:pPr>
            <w:r>
              <w:t>Sprememba</w:t>
            </w:r>
          </w:p>
        </w:tc>
      </w:tr>
      <w:tr w:rsidR="00CA32A7" w:rsidRPr="009232F7" w14:paraId="38AE3091" w14:textId="77777777" w:rsidTr="00AA36B2">
        <w:trPr>
          <w:jc w:val="center"/>
        </w:trPr>
        <w:tc>
          <w:tcPr>
            <w:tcW w:w="4876" w:type="dxa"/>
            <w:hideMark/>
          </w:tcPr>
          <w:p w14:paraId="51A25F5A" w14:textId="77777777" w:rsidR="00CA32A7" w:rsidRPr="009232F7" w:rsidRDefault="00CA32A7" w:rsidP="00AA36B2">
            <w:pPr>
              <w:pStyle w:val="Normal6"/>
            </w:pPr>
            <w:r w:rsidRPr="009232F7">
              <w:t>Vloga drugih subjektov</w:t>
            </w:r>
          </w:p>
        </w:tc>
        <w:tc>
          <w:tcPr>
            <w:tcW w:w="4876" w:type="dxa"/>
            <w:hideMark/>
          </w:tcPr>
          <w:p w14:paraId="5D30EAD7" w14:textId="77777777" w:rsidR="00CA32A7" w:rsidRPr="009232F7" w:rsidRDefault="00CA32A7" w:rsidP="00AA36B2">
            <w:pPr>
              <w:pStyle w:val="Normal6"/>
              <w:rPr>
                <w:szCs w:val="24"/>
              </w:rPr>
            </w:pPr>
            <w:r w:rsidRPr="009232F7">
              <w:t>Vloga</w:t>
            </w:r>
            <w:r w:rsidRPr="009232F7">
              <w:rPr>
                <w:b/>
                <w:i/>
              </w:rPr>
              <w:t xml:space="preserve"> EUMETSAT in</w:t>
            </w:r>
            <w:r w:rsidRPr="009232F7">
              <w:t xml:space="preserve"> drugih subjektov</w:t>
            </w:r>
          </w:p>
        </w:tc>
      </w:tr>
    </w:tbl>
    <w:p w14:paraId="0D8A0B30" w14:textId="77777777" w:rsidR="00CA32A7" w:rsidRPr="009232F7" w:rsidRDefault="00CA32A7" w:rsidP="00CA32A7"/>
    <w:p w14:paraId="03DBE21E" w14:textId="7E7CBEB6" w:rsidR="00CA32A7" w:rsidRPr="009232F7" w:rsidRDefault="006E289C" w:rsidP="009232F7">
      <w:pPr>
        <w:pStyle w:val="AMNumberTabs"/>
      </w:pPr>
      <w:r>
        <w:t>Sprememba</w:t>
      </w:r>
      <w:r w:rsidR="00CA32A7" w:rsidRPr="009232F7">
        <w:tab/>
      </w:r>
      <w:r w:rsidR="00CA32A7" w:rsidRPr="009232F7">
        <w:tab/>
        <w:t>145</w:t>
      </w:r>
    </w:p>
    <w:p w14:paraId="257E5CC9" w14:textId="77777777" w:rsidR="009232F7" w:rsidRDefault="009232F7" w:rsidP="009232F7">
      <w:pPr>
        <w:pStyle w:val="NormalBold12b"/>
      </w:pPr>
      <w:r>
        <w:t>Predlog uredbe</w:t>
      </w:r>
    </w:p>
    <w:p w14:paraId="7BBA5439" w14:textId="77777777" w:rsidR="00CA32A7" w:rsidRPr="009232F7" w:rsidRDefault="00CA32A7" w:rsidP="009232F7">
      <w:pPr>
        <w:pStyle w:val="NormalBold"/>
      </w:pPr>
      <w:r w:rsidRPr="009232F7">
        <w:t>Člen 32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2B855E3" w14:textId="77777777" w:rsidTr="00AA36B2">
        <w:trPr>
          <w:jc w:val="center"/>
        </w:trPr>
        <w:tc>
          <w:tcPr>
            <w:tcW w:w="9752" w:type="dxa"/>
            <w:gridSpan w:val="2"/>
          </w:tcPr>
          <w:p w14:paraId="363DFA4E" w14:textId="77777777" w:rsidR="00CA32A7" w:rsidRPr="009232F7" w:rsidRDefault="00CA32A7" w:rsidP="00AA36B2">
            <w:pPr>
              <w:keepNext/>
            </w:pPr>
          </w:p>
        </w:tc>
      </w:tr>
      <w:tr w:rsidR="00CA32A7" w:rsidRPr="009232F7" w14:paraId="6BD6F673" w14:textId="77777777" w:rsidTr="00AA36B2">
        <w:trPr>
          <w:jc w:val="center"/>
        </w:trPr>
        <w:tc>
          <w:tcPr>
            <w:tcW w:w="4876" w:type="dxa"/>
            <w:hideMark/>
          </w:tcPr>
          <w:p w14:paraId="74C386E1" w14:textId="77777777" w:rsidR="00CA32A7" w:rsidRPr="009232F7" w:rsidRDefault="00CA32A7" w:rsidP="00AA36B2">
            <w:pPr>
              <w:pStyle w:val="ColumnHeading"/>
              <w:keepNext/>
            </w:pPr>
            <w:r w:rsidRPr="009232F7">
              <w:t>Besedilo, ki ga predlaga Komisija</w:t>
            </w:r>
          </w:p>
        </w:tc>
        <w:tc>
          <w:tcPr>
            <w:tcW w:w="4876" w:type="dxa"/>
            <w:hideMark/>
          </w:tcPr>
          <w:p w14:paraId="0C1A6665" w14:textId="12AD432E" w:rsidR="00CA32A7" w:rsidRPr="009232F7" w:rsidRDefault="006E289C" w:rsidP="00AA36B2">
            <w:pPr>
              <w:pStyle w:val="ColumnHeading"/>
              <w:keepNext/>
            </w:pPr>
            <w:r>
              <w:t>Sprememba</w:t>
            </w:r>
          </w:p>
        </w:tc>
      </w:tr>
      <w:tr w:rsidR="00CA32A7" w:rsidRPr="009232F7" w14:paraId="0BD479A9" w14:textId="77777777" w:rsidTr="00AA36B2">
        <w:trPr>
          <w:jc w:val="center"/>
        </w:trPr>
        <w:tc>
          <w:tcPr>
            <w:tcW w:w="4876" w:type="dxa"/>
            <w:hideMark/>
          </w:tcPr>
          <w:p w14:paraId="30B977BD" w14:textId="77777777" w:rsidR="00CA32A7" w:rsidRPr="009232F7" w:rsidRDefault="00CA32A7" w:rsidP="00AA36B2">
            <w:pPr>
              <w:pStyle w:val="Normal6"/>
            </w:pPr>
            <w:r w:rsidRPr="009232F7">
              <w:t>1.</w:t>
            </w:r>
            <w:r w:rsidRPr="009232F7">
              <w:tab/>
              <w:t xml:space="preserve">Komisija lahko s sporazumi o prispevkih v celoti ali delno zaupa izvajanje </w:t>
            </w:r>
            <w:r w:rsidRPr="009232F7">
              <w:rPr>
                <w:b/>
                <w:i/>
              </w:rPr>
              <w:t>komponent vesoljskega programa</w:t>
            </w:r>
            <w:r w:rsidRPr="009232F7">
              <w:t xml:space="preserve"> subjektom, ki niso navedeni v členih 30 in 31, vključno z:</w:t>
            </w:r>
          </w:p>
        </w:tc>
        <w:tc>
          <w:tcPr>
            <w:tcW w:w="4876" w:type="dxa"/>
            <w:hideMark/>
          </w:tcPr>
          <w:p w14:paraId="56335F1B" w14:textId="77777777" w:rsidR="00CA32A7" w:rsidRPr="009232F7" w:rsidRDefault="00CA32A7" w:rsidP="00AA36B2">
            <w:pPr>
              <w:pStyle w:val="Normal6"/>
              <w:rPr>
                <w:szCs w:val="24"/>
              </w:rPr>
            </w:pPr>
            <w:r w:rsidRPr="009232F7">
              <w:t>1.</w:t>
            </w:r>
            <w:r w:rsidRPr="009232F7">
              <w:tab/>
              <w:t xml:space="preserve">Komisija lahko s sporazumi o prispevkih v celoti ali delno zaupa izvajanje </w:t>
            </w:r>
            <w:r w:rsidRPr="009232F7">
              <w:rPr>
                <w:b/>
                <w:i/>
              </w:rPr>
              <w:t>naslednjih nalog</w:t>
            </w:r>
            <w:r w:rsidRPr="009232F7">
              <w:t xml:space="preserve"> subjektom, ki niso navedeni v členih 30 in 31, vključno z:</w:t>
            </w:r>
          </w:p>
        </w:tc>
      </w:tr>
    </w:tbl>
    <w:p w14:paraId="714BFC9E" w14:textId="77777777" w:rsidR="00CA32A7" w:rsidRPr="009232F7" w:rsidRDefault="00CA32A7" w:rsidP="00CA32A7"/>
    <w:p w14:paraId="0B272A65" w14:textId="1BF70751" w:rsidR="00CA32A7" w:rsidRPr="009232F7" w:rsidRDefault="006E289C" w:rsidP="009232F7">
      <w:pPr>
        <w:pStyle w:val="AMNumberTabs"/>
      </w:pPr>
      <w:r>
        <w:t>Sprememba</w:t>
      </w:r>
      <w:r w:rsidR="00CA32A7" w:rsidRPr="009232F7">
        <w:tab/>
      </w:r>
      <w:r w:rsidR="00CA32A7" w:rsidRPr="009232F7">
        <w:tab/>
        <w:t>146</w:t>
      </w:r>
    </w:p>
    <w:p w14:paraId="789214DE" w14:textId="77777777" w:rsidR="009232F7" w:rsidRDefault="009232F7" w:rsidP="009232F7">
      <w:pPr>
        <w:pStyle w:val="NormalBold12b"/>
      </w:pPr>
      <w:r>
        <w:t>Predlog uredbe</w:t>
      </w:r>
    </w:p>
    <w:p w14:paraId="173780FC" w14:textId="77777777" w:rsidR="00CA32A7" w:rsidRPr="009232F7" w:rsidRDefault="00CA32A7" w:rsidP="009232F7">
      <w:pPr>
        <w:pStyle w:val="NormalBold"/>
      </w:pPr>
      <w:r w:rsidRPr="009232F7">
        <w:t>Člen 32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2424343" w14:textId="77777777" w:rsidTr="00AA36B2">
        <w:trPr>
          <w:jc w:val="center"/>
        </w:trPr>
        <w:tc>
          <w:tcPr>
            <w:tcW w:w="9752" w:type="dxa"/>
            <w:gridSpan w:val="2"/>
          </w:tcPr>
          <w:p w14:paraId="475C1299" w14:textId="77777777" w:rsidR="00CA32A7" w:rsidRPr="009232F7" w:rsidRDefault="00CA32A7" w:rsidP="00AA36B2">
            <w:pPr>
              <w:keepNext/>
            </w:pPr>
          </w:p>
        </w:tc>
      </w:tr>
      <w:tr w:rsidR="00CA32A7" w:rsidRPr="009232F7" w14:paraId="5DC1FC63" w14:textId="77777777" w:rsidTr="00AA36B2">
        <w:trPr>
          <w:jc w:val="center"/>
        </w:trPr>
        <w:tc>
          <w:tcPr>
            <w:tcW w:w="4876" w:type="dxa"/>
            <w:hideMark/>
          </w:tcPr>
          <w:p w14:paraId="331B265A" w14:textId="77777777" w:rsidR="00CA32A7" w:rsidRPr="009232F7" w:rsidRDefault="00CA32A7" w:rsidP="00AA36B2">
            <w:pPr>
              <w:pStyle w:val="ColumnHeading"/>
              <w:keepNext/>
            </w:pPr>
            <w:r w:rsidRPr="009232F7">
              <w:t>Besedilo, ki ga predlaga Komisija</w:t>
            </w:r>
          </w:p>
        </w:tc>
        <w:tc>
          <w:tcPr>
            <w:tcW w:w="4876" w:type="dxa"/>
            <w:hideMark/>
          </w:tcPr>
          <w:p w14:paraId="339B0956" w14:textId="6EE06C77" w:rsidR="00CA32A7" w:rsidRPr="009232F7" w:rsidRDefault="006E289C" w:rsidP="00AA36B2">
            <w:pPr>
              <w:pStyle w:val="ColumnHeading"/>
              <w:keepNext/>
            </w:pPr>
            <w:r>
              <w:t>Sprememba</w:t>
            </w:r>
          </w:p>
        </w:tc>
      </w:tr>
      <w:tr w:rsidR="00CA32A7" w:rsidRPr="009232F7" w14:paraId="753EDEAC" w14:textId="77777777" w:rsidTr="00AA36B2">
        <w:trPr>
          <w:jc w:val="center"/>
        </w:trPr>
        <w:tc>
          <w:tcPr>
            <w:tcW w:w="4876" w:type="dxa"/>
            <w:hideMark/>
          </w:tcPr>
          <w:p w14:paraId="75FC3B20" w14:textId="77777777" w:rsidR="00CA32A7" w:rsidRPr="009232F7" w:rsidRDefault="00CA32A7" w:rsidP="00AA36B2">
            <w:pPr>
              <w:pStyle w:val="Normal6"/>
            </w:pPr>
            <w:r w:rsidRPr="009232F7">
              <w:t>(a)</w:t>
            </w:r>
            <w:r w:rsidRPr="009232F7">
              <w:tab/>
              <w:t>zaupanjem obratovanja vesoljske infrastrukture programa Copernicus ali njenih delov organizaciji EUMETSAT;</w:t>
            </w:r>
          </w:p>
        </w:tc>
        <w:tc>
          <w:tcPr>
            <w:tcW w:w="4876" w:type="dxa"/>
            <w:hideMark/>
          </w:tcPr>
          <w:p w14:paraId="687540AB" w14:textId="77777777" w:rsidR="00CA32A7" w:rsidRPr="009232F7" w:rsidRDefault="00CA32A7" w:rsidP="00AA36B2">
            <w:pPr>
              <w:pStyle w:val="Normal6"/>
              <w:rPr>
                <w:szCs w:val="24"/>
              </w:rPr>
            </w:pPr>
            <w:r w:rsidRPr="009232F7">
              <w:t>(a)</w:t>
            </w:r>
            <w:r w:rsidRPr="009232F7">
              <w:tab/>
              <w:t xml:space="preserve">zaupanjem </w:t>
            </w:r>
            <w:r w:rsidRPr="009232F7">
              <w:rPr>
                <w:b/>
                <w:i/>
              </w:rPr>
              <w:t>nadgradnje in</w:t>
            </w:r>
            <w:r w:rsidRPr="009232F7">
              <w:t xml:space="preserve"> obratovanja vesoljske infrastrukture programa Copernicus ali njenih delov organizaciji EUMETSAT;</w:t>
            </w:r>
          </w:p>
        </w:tc>
      </w:tr>
    </w:tbl>
    <w:p w14:paraId="07F164AC" w14:textId="77777777" w:rsidR="00CA32A7" w:rsidRPr="009232F7" w:rsidRDefault="00CA32A7" w:rsidP="00CA32A7"/>
    <w:p w14:paraId="52AFDB72" w14:textId="32ADFA5B" w:rsidR="00CA32A7" w:rsidRPr="009232F7" w:rsidRDefault="006E289C" w:rsidP="009232F7">
      <w:pPr>
        <w:pStyle w:val="AMNumberTabs"/>
      </w:pPr>
      <w:r>
        <w:t>Sprememba</w:t>
      </w:r>
      <w:r w:rsidR="00CA32A7" w:rsidRPr="009232F7">
        <w:tab/>
      </w:r>
      <w:r w:rsidR="00CA32A7" w:rsidRPr="009232F7">
        <w:tab/>
        <w:t>147</w:t>
      </w:r>
    </w:p>
    <w:p w14:paraId="3F8290C3" w14:textId="77777777" w:rsidR="009232F7" w:rsidRDefault="009232F7" w:rsidP="009232F7">
      <w:pPr>
        <w:pStyle w:val="NormalBold12b"/>
      </w:pPr>
      <w:r>
        <w:t>Predlog uredbe</w:t>
      </w:r>
    </w:p>
    <w:p w14:paraId="0EF85558" w14:textId="77777777" w:rsidR="00CA32A7" w:rsidRPr="009232F7" w:rsidRDefault="00CA32A7" w:rsidP="009232F7">
      <w:pPr>
        <w:pStyle w:val="NormalBold"/>
      </w:pPr>
      <w:r w:rsidRPr="009232F7">
        <w:t>Člen 32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090DCF4" w14:textId="77777777" w:rsidTr="00AA36B2">
        <w:trPr>
          <w:jc w:val="center"/>
        </w:trPr>
        <w:tc>
          <w:tcPr>
            <w:tcW w:w="9752" w:type="dxa"/>
            <w:gridSpan w:val="2"/>
          </w:tcPr>
          <w:p w14:paraId="67EED5E7" w14:textId="77777777" w:rsidR="00CA32A7" w:rsidRPr="009232F7" w:rsidRDefault="00CA32A7" w:rsidP="00AA36B2">
            <w:pPr>
              <w:keepNext/>
            </w:pPr>
          </w:p>
        </w:tc>
      </w:tr>
      <w:tr w:rsidR="00CA32A7" w:rsidRPr="009232F7" w14:paraId="0AF092BF" w14:textId="77777777" w:rsidTr="00AA36B2">
        <w:trPr>
          <w:jc w:val="center"/>
        </w:trPr>
        <w:tc>
          <w:tcPr>
            <w:tcW w:w="4876" w:type="dxa"/>
            <w:hideMark/>
          </w:tcPr>
          <w:p w14:paraId="607954E8" w14:textId="77777777" w:rsidR="00CA32A7" w:rsidRPr="009232F7" w:rsidRDefault="00CA32A7" w:rsidP="00AA36B2">
            <w:pPr>
              <w:pStyle w:val="ColumnHeading"/>
              <w:keepNext/>
            </w:pPr>
            <w:r w:rsidRPr="009232F7">
              <w:t>Besedilo, ki ga predlaga Komisija</w:t>
            </w:r>
          </w:p>
        </w:tc>
        <w:tc>
          <w:tcPr>
            <w:tcW w:w="4876" w:type="dxa"/>
            <w:hideMark/>
          </w:tcPr>
          <w:p w14:paraId="29BB2113" w14:textId="576A48E7" w:rsidR="00CA32A7" w:rsidRPr="009232F7" w:rsidRDefault="006E289C" w:rsidP="00AA36B2">
            <w:pPr>
              <w:pStyle w:val="ColumnHeading"/>
              <w:keepNext/>
            </w:pPr>
            <w:r>
              <w:t>Sprememba</w:t>
            </w:r>
          </w:p>
        </w:tc>
      </w:tr>
      <w:tr w:rsidR="00CA32A7" w:rsidRPr="009232F7" w14:paraId="5B69DBD7" w14:textId="77777777" w:rsidTr="00AA36B2">
        <w:trPr>
          <w:jc w:val="center"/>
        </w:trPr>
        <w:tc>
          <w:tcPr>
            <w:tcW w:w="4876" w:type="dxa"/>
            <w:hideMark/>
          </w:tcPr>
          <w:p w14:paraId="4A3A6FBE" w14:textId="77777777" w:rsidR="00CA32A7" w:rsidRPr="009232F7" w:rsidRDefault="00CA32A7" w:rsidP="00AA36B2">
            <w:pPr>
              <w:pStyle w:val="Normal6"/>
            </w:pPr>
            <w:r w:rsidRPr="009232F7">
              <w:t>(b)</w:t>
            </w:r>
            <w:r w:rsidRPr="009232F7">
              <w:tab/>
              <w:t>zaupanjem izvajanja storitev programa Copernicus ali njihovih delov ustreznim agencijam, organom ali organizacijam.</w:t>
            </w:r>
          </w:p>
        </w:tc>
        <w:tc>
          <w:tcPr>
            <w:tcW w:w="4876" w:type="dxa"/>
            <w:hideMark/>
          </w:tcPr>
          <w:p w14:paraId="3EDDBB5E" w14:textId="77777777" w:rsidR="00CA32A7" w:rsidRPr="009232F7" w:rsidRDefault="00CA32A7" w:rsidP="00AA36B2">
            <w:pPr>
              <w:pStyle w:val="Normal6"/>
              <w:rPr>
                <w:szCs w:val="24"/>
              </w:rPr>
            </w:pPr>
            <w:r w:rsidRPr="009232F7">
              <w:t>(b)</w:t>
            </w:r>
            <w:r w:rsidRPr="009232F7">
              <w:tab/>
              <w:t xml:space="preserve">zaupanjem izvajanja storitev programa Copernicus ali njihovih delov ustreznim agencijam, organom ali organizacijam </w:t>
            </w:r>
            <w:r w:rsidRPr="009232F7">
              <w:rPr>
                <w:b/>
                <w:i/>
              </w:rPr>
              <w:t>ter upravljanjem pridobivanja informacij ustreznih tretjih strani</w:t>
            </w:r>
            <w:r w:rsidRPr="009232F7">
              <w:t>.</w:t>
            </w:r>
          </w:p>
        </w:tc>
      </w:tr>
    </w:tbl>
    <w:p w14:paraId="0723A704" w14:textId="77777777" w:rsidR="00CA32A7" w:rsidRPr="009232F7" w:rsidRDefault="00CA32A7" w:rsidP="00CA32A7"/>
    <w:p w14:paraId="7DCB0B1B" w14:textId="237BA993" w:rsidR="00CA32A7" w:rsidRPr="009232F7" w:rsidRDefault="006E289C" w:rsidP="009232F7">
      <w:pPr>
        <w:pStyle w:val="AMNumberTabs"/>
      </w:pPr>
      <w:r>
        <w:t>Sprememba</w:t>
      </w:r>
      <w:r w:rsidR="00CA32A7" w:rsidRPr="009232F7">
        <w:tab/>
      </w:r>
      <w:r w:rsidR="00CA32A7" w:rsidRPr="009232F7">
        <w:tab/>
        <w:t>148</w:t>
      </w:r>
    </w:p>
    <w:p w14:paraId="71761606" w14:textId="77777777" w:rsidR="009232F7" w:rsidRDefault="009232F7" w:rsidP="009232F7">
      <w:pPr>
        <w:pStyle w:val="NormalBold12b"/>
      </w:pPr>
      <w:r>
        <w:lastRenderedPageBreak/>
        <w:t>Predlog uredbe</w:t>
      </w:r>
    </w:p>
    <w:p w14:paraId="5A37D0E6" w14:textId="77777777" w:rsidR="00CA32A7" w:rsidRPr="009232F7" w:rsidRDefault="00CA32A7" w:rsidP="009232F7">
      <w:pPr>
        <w:pStyle w:val="NormalBold"/>
      </w:pPr>
      <w:r w:rsidRPr="009232F7">
        <w:t>Člen 32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EF08C1E" w14:textId="77777777" w:rsidTr="00AA36B2">
        <w:trPr>
          <w:jc w:val="center"/>
        </w:trPr>
        <w:tc>
          <w:tcPr>
            <w:tcW w:w="9752" w:type="dxa"/>
            <w:gridSpan w:val="2"/>
          </w:tcPr>
          <w:p w14:paraId="2A55F6FA" w14:textId="77777777" w:rsidR="00CA32A7" w:rsidRPr="009232F7" w:rsidRDefault="00CA32A7" w:rsidP="00AA36B2">
            <w:pPr>
              <w:keepNext/>
            </w:pPr>
          </w:p>
        </w:tc>
      </w:tr>
      <w:tr w:rsidR="00CA32A7" w:rsidRPr="009232F7" w14:paraId="0A333F6E" w14:textId="77777777" w:rsidTr="00AA36B2">
        <w:trPr>
          <w:jc w:val="center"/>
        </w:trPr>
        <w:tc>
          <w:tcPr>
            <w:tcW w:w="4876" w:type="dxa"/>
            <w:hideMark/>
          </w:tcPr>
          <w:p w14:paraId="2D3C36B0" w14:textId="77777777" w:rsidR="00CA32A7" w:rsidRPr="009232F7" w:rsidRDefault="00CA32A7" w:rsidP="00AA36B2">
            <w:pPr>
              <w:pStyle w:val="ColumnHeading"/>
              <w:keepNext/>
            </w:pPr>
            <w:r w:rsidRPr="009232F7">
              <w:t>Besedilo, ki ga predlaga Komisija</w:t>
            </w:r>
          </w:p>
        </w:tc>
        <w:tc>
          <w:tcPr>
            <w:tcW w:w="4876" w:type="dxa"/>
            <w:hideMark/>
          </w:tcPr>
          <w:p w14:paraId="7A0AC4F7" w14:textId="5A253635" w:rsidR="00CA32A7" w:rsidRPr="009232F7" w:rsidRDefault="006E289C" w:rsidP="00AA36B2">
            <w:pPr>
              <w:pStyle w:val="ColumnHeading"/>
              <w:keepNext/>
            </w:pPr>
            <w:r>
              <w:t>Sprememba</w:t>
            </w:r>
          </w:p>
        </w:tc>
      </w:tr>
      <w:tr w:rsidR="00CA32A7" w:rsidRPr="009232F7" w14:paraId="12F2C997" w14:textId="77777777" w:rsidTr="00AA36B2">
        <w:trPr>
          <w:jc w:val="center"/>
        </w:trPr>
        <w:tc>
          <w:tcPr>
            <w:tcW w:w="4876" w:type="dxa"/>
          </w:tcPr>
          <w:p w14:paraId="6B1510A3" w14:textId="77777777" w:rsidR="00CA32A7" w:rsidRPr="009232F7" w:rsidRDefault="00CA32A7" w:rsidP="00AA36B2">
            <w:pPr>
              <w:pStyle w:val="Normal6"/>
            </w:pPr>
          </w:p>
        </w:tc>
        <w:tc>
          <w:tcPr>
            <w:tcW w:w="4876" w:type="dxa"/>
            <w:hideMark/>
          </w:tcPr>
          <w:p w14:paraId="222C2777" w14:textId="77777777" w:rsidR="00CA32A7" w:rsidRPr="009232F7" w:rsidRDefault="00CA32A7" w:rsidP="00AA36B2">
            <w:pPr>
              <w:pStyle w:val="Normal6"/>
              <w:rPr>
                <w:szCs w:val="24"/>
              </w:rPr>
            </w:pPr>
            <w:r w:rsidRPr="009232F7">
              <w:rPr>
                <w:b/>
                <w:i/>
              </w:rPr>
              <w:t>2a.</w:t>
            </w:r>
            <w:r w:rsidRPr="009232F7">
              <w:rPr>
                <w:b/>
                <w:i/>
              </w:rPr>
              <w:tab/>
              <w:t>Komisija se pri izvajanju vesoljskega programa opira na znanstvene in tehnične nasvete Skupnega raziskovalnega središča.</w:t>
            </w:r>
          </w:p>
        </w:tc>
      </w:tr>
    </w:tbl>
    <w:p w14:paraId="072C52AB" w14:textId="77777777" w:rsidR="00CA32A7" w:rsidRPr="009232F7" w:rsidRDefault="00CA32A7" w:rsidP="00CA32A7"/>
    <w:p w14:paraId="4A6C0F0F" w14:textId="609D65DF" w:rsidR="00CA32A7" w:rsidRPr="009232F7" w:rsidRDefault="006E289C" w:rsidP="009232F7">
      <w:pPr>
        <w:pStyle w:val="AMNumberTabs"/>
      </w:pPr>
      <w:r>
        <w:t>Sprememba</w:t>
      </w:r>
      <w:r w:rsidR="00CA32A7" w:rsidRPr="009232F7">
        <w:tab/>
      </w:r>
      <w:r w:rsidR="00CA32A7" w:rsidRPr="009232F7">
        <w:tab/>
        <w:t>149</w:t>
      </w:r>
    </w:p>
    <w:p w14:paraId="2E8AA158" w14:textId="77777777" w:rsidR="009232F7" w:rsidRDefault="009232F7" w:rsidP="009232F7">
      <w:pPr>
        <w:pStyle w:val="NormalBold12b"/>
      </w:pPr>
      <w:r>
        <w:t>Predlog uredbe</w:t>
      </w:r>
    </w:p>
    <w:p w14:paraId="175C8038" w14:textId="77777777" w:rsidR="00CA32A7" w:rsidRPr="009232F7" w:rsidRDefault="00CA32A7" w:rsidP="009232F7">
      <w:pPr>
        <w:pStyle w:val="NormalBold"/>
      </w:pPr>
      <w:r w:rsidRPr="009232F7">
        <w:t>Člen 33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43DD206" w14:textId="77777777" w:rsidTr="00AA36B2">
        <w:trPr>
          <w:jc w:val="center"/>
        </w:trPr>
        <w:tc>
          <w:tcPr>
            <w:tcW w:w="9752" w:type="dxa"/>
            <w:gridSpan w:val="2"/>
          </w:tcPr>
          <w:p w14:paraId="52AF9040" w14:textId="77777777" w:rsidR="00CA32A7" w:rsidRPr="009232F7" w:rsidRDefault="00CA32A7" w:rsidP="00AA36B2">
            <w:pPr>
              <w:keepNext/>
            </w:pPr>
          </w:p>
        </w:tc>
      </w:tr>
      <w:tr w:rsidR="00CA32A7" w:rsidRPr="009232F7" w14:paraId="3D8FC6E0" w14:textId="77777777" w:rsidTr="00AA36B2">
        <w:trPr>
          <w:jc w:val="center"/>
        </w:trPr>
        <w:tc>
          <w:tcPr>
            <w:tcW w:w="4876" w:type="dxa"/>
            <w:hideMark/>
          </w:tcPr>
          <w:p w14:paraId="42AF03CD" w14:textId="77777777" w:rsidR="00CA32A7" w:rsidRPr="009232F7" w:rsidRDefault="00CA32A7" w:rsidP="00AA36B2">
            <w:pPr>
              <w:pStyle w:val="ColumnHeading"/>
              <w:keepNext/>
            </w:pPr>
            <w:r w:rsidRPr="009232F7">
              <w:t>Besedilo, ki ga predlaga Komisija</w:t>
            </w:r>
          </w:p>
        </w:tc>
        <w:tc>
          <w:tcPr>
            <w:tcW w:w="4876" w:type="dxa"/>
            <w:hideMark/>
          </w:tcPr>
          <w:p w14:paraId="4F319E39" w14:textId="1159F4F4" w:rsidR="00CA32A7" w:rsidRPr="009232F7" w:rsidRDefault="006E289C" w:rsidP="00AA36B2">
            <w:pPr>
              <w:pStyle w:val="ColumnHeading"/>
              <w:keepNext/>
            </w:pPr>
            <w:r>
              <w:t>Sprememba</w:t>
            </w:r>
          </w:p>
        </w:tc>
      </w:tr>
      <w:tr w:rsidR="00CA32A7" w:rsidRPr="009232F7" w14:paraId="40023666" w14:textId="77777777" w:rsidTr="00AA36B2">
        <w:trPr>
          <w:jc w:val="center"/>
        </w:trPr>
        <w:tc>
          <w:tcPr>
            <w:tcW w:w="4876" w:type="dxa"/>
            <w:hideMark/>
          </w:tcPr>
          <w:p w14:paraId="4FCD54DE" w14:textId="77777777" w:rsidR="00CA32A7" w:rsidRPr="009232F7" w:rsidRDefault="00CA32A7" w:rsidP="00AA36B2">
            <w:pPr>
              <w:pStyle w:val="Normal6"/>
            </w:pPr>
            <w:r w:rsidRPr="009232F7">
              <w:t>Varnost vesoljskega programa temelji na naslednjih načelih:</w:t>
            </w:r>
          </w:p>
        </w:tc>
        <w:tc>
          <w:tcPr>
            <w:tcW w:w="4876" w:type="dxa"/>
            <w:hideMark/>
          </w:tcPr>
          <w:p w14:paraId="133DAC28" w14:textId="281B966D" w:rsidR="00CA32A7" w:rsidRPr="009232F7" w:rsidRDefault="00CA32A7" w:rsidP="008D303D">
            <w:pPr>
              <w:pStyle w:val="Normal6"/>
              <w:rPr>
                <w:szCs w:val="24"/>
              </w:rPr>
            </w:pPr>
            <w:r w:rsidRPr="009232F7">
              <w:t>(</w:t>
            </w:r>
            <w:r w:rsidR="006E289C">
              <w:t>Sprememba</w:t>
            </w:r>
            <w:r w:rsidR="008D303D" w:rsidRPr="006E289C">
              <w:rPr>
                <w:i/>
              </w:rPr>
              <w:t>N</w:t>
            </w:r>
            <w:r w:rsidRPr="006E289C">
              <w:rPr>
                <w:i/>
              </w:rPr>
              <w:t>e zadeva slovenske različice</w:t>
            </w:r>
            <w:r w:rsidR="008D303D" w:rsidRPr="006E289C">
              <w:rPr>
                <w:i/>
              </w:rPr>
              <w:t>.</w:t>
            </w:r>
            <w:r w:rsidRPr="009232F7">
              <w:t>)</w:t>
            </w:r>
          </w:p>
        </w:tc>
      </w:tr>
    </w:tbl>
    <w:p w14:paraId="2FEDC5EA" w14:textId="77777777" w:rsidR="00CA32A7" w:rsidRPr="009232F7" w:rsidRDefault="00CA32A7" w:rsidP="00CA32A7"/>
    <w:p w14:paraId="4FCE7A33" w14:textId="4566A33F" w:rsidR="00CA32A7" w:rsidRPr="009232F7" w:rsidRDefault="006E289C" w:rsidP="009232F7">
      <w:pPr>
        <w:pStyle w:val="AMNumberTabs"/>
      </w:pPr>
      <w:r>
        <w:t>Sprememba</w:t>
      </w:r>
      <w:r w:rsidR="00CA32A7" w:rsidRPr="009232F7">
        <w:tab/>
      </w:r>
      <w:r w:rsidR="00CA32A7" w:rsidRPr="009232F7">
        <w:tab/>
        <w:t>150</w:t>
      </w:r>
    </w:p>
    <w:p w14:paraId="3F32C859" w14:textId="77777777" w:rsidR="009232F7" w:rsidRDefault="009232F7" w:rsidP="009232F7">
      <w:pPr>
        <w:pStyle w:val="NormalBold12b"/>
      </w:pPr>
      <w:r>
        <w:t>Predlog uredbe</w:t>
      </w:r>
    </w:p>
    <w:p w14:paraId="1A3CE5A9" w14:textId="77777777" w:rsidR="00CA32A7" w:rsidRPr="009232F7" w:rsidRDefault="00CA32A7" w:rsidP="009232F7">
      <w:pPr>
        <w:pStyle w:val="NormalBold"/>
      </w:pPr>
      <w:r w:rsidRPr="009232F7">
        <w:t>Člen 33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98937BE" w14:textId="77777777" w:rsidTr="00AA36B2">
        <w:trPr>
          <w:jc w:val="center"/>
        </w:trPr>
        <w:tc>
          <w:tcPr>
            <w:tcW w:w="9752" w:type="dxa"/>
            <w:gridSpan w:val="2"/>
          </w:tcPr>
          <w:p w14:paraId="2D434A61" w14:textId="77777777" w:rsidR="00CA32A7" w:rsidRPr="009232F7" w:rsidRDefault="00CA32A7" w:rsidP="00AA36B2">
            <w:pPr>
              <w:keepNext/>
            </w:pPr>
          </w:p>
        </w:tc>
      </w:tr>
      <w:tr w:rsidR="00CA32A7" w:rsidRPr="009232F7" w14:paraId="583F70F9" w14:textId="77777777" w:rsidTr="00AA36B2">
        <w:trPr>
          <w:jc w:val="center"/>
        </w:trPr>
        <w:tc>
          <w:tcPr>
            <w:tcW w:w="4876" w:type="dxa"/>
            <w:hideMark/>
          </w:tcPr>
          <w:p w14:paraId="702C38F4" w14:textId="77777777" w:rsidR="00CA32A7" w:rsidRPr="009232F7" w:rsidRDefault="00CA32A7" w:rsidP="00AA36B2">
            <w:pPr>
              <w:pStyle w:val="ColumnHeading"/>
              <w:keepNext/>
            </w:pPr>
            <w:r w:rsidRPr="009232F7">
              <w:t>Besedilo, ki ga predlaga Komisija</w:t>
            </w:r>
          </w:p>
        </w:tc>
        <w:tc>
          <w:tcPr>
            <w:tcW w:w="4876" w:type="dxa"/>
            <w:hideMark/>
          </w:tcPr>
          <w:p w14:paraId="6B91ED09" w14:textId="0D9184F3" w:rsidR="00CA32A7" w:rsidRPr="009232F7" w:rsidRDefault="006E289C" w:rsidP="00AA36B2">
            <w:pPr>
              <w:pStyle w:val="ColumnHeading"/>
              <w:keepNext/>
            </w:pPr>
            <w:r>
              <w:t>Sprememba</w:t>
            </w:r>
          </w:p>
        </w:tc>
      </w:tr>
      <w:tr w:rsidR="00CA32A7" w:rsidRPr="009232F7" w14:paraId="52E425CC" w14:textId="77777777" w:rsidTr="00AA36B2">
        <w:trPr>
          <w:jc w:val="center"/>
        </w:trPr>
        <w:tc>
          <w:tcPr>
            <w:tcW w:w="4876" w:type="dxa"/>
            <w:hideMark/>
          </w:tcPr>
          <w:p w14:paraId="14DDE04B" w14:textId="77777777" w:rsidR="00CA32A7" w:rsidRPr="009232F7" w:rsidRDefault="00CA32A7" w:rsidP="00AA36B2">
            <w:pPr>
              <w:pStyle w:val="Normal6"/>
            </w:pPr>
            <w:r w:rsidRPr="009232F7">
              <w:t>(a)</w:t>
            </w:r>
            <w:r w:rsidRPr="009232F7">
              <w:tab/>
              <w:t>upoštevanje izkušenj držav članic na področju varnosti in črpanje iz njihovih dobrih praks;</w:t>
            </w:r>
          </w:p>
        </w:tc>
        <w:tc>
          <w:tcPr>
            <w:tcW w:w="4876" w:type="dxa"/>
            <w:hideMark/>
          </w:tcPr>
          <w:p w14:paraId="1EF25CF0" w14:textId="77777777" w:rsidR="00CA32A7" w:rsidRPr="009232F7" w:rsidRDefault="00CA32A7" w:rsidP="00AA36B2">
            <w:pPr>
              <w:pStyle w:val="Normal6"/>
              <w:rPr>
                <w:szCs w:val="24"/>
              </w:rPr>
            </w:pPr>
            <w:r w:rsidRPr="009232F7">
              <w:t>(a)</w:t>
            </w:r>
            <w:r w:rsidRPr="009232F7">
              <w:tab/>
              <w:t xml:space="preserve">upoštevanje izkušenj držav članic na področju varnosti in črpanje iz njihovih dobrih praks </w:t>
            </w:r>
            <w:r w:rsidRPr="009232F7">
              <w:rPr>
                <w:b/>
                <w:i/>
              </w:rPr>
              <w:t>in nacionalne zakonodaje</w:t>
            </w:r>
            <w:r w:rsidRPr="009232F7">
              <w:t>;</w:t>
            </w:r>
          </w:p>
        </w:tc>
      </w:tr>
    </w:tbl>
    <w:p w14:paraId="158AEF4F" w14:textId="77777777" w:rsidR="00CA32A7" w:rsidRPr="009232F7" w:rsidRDefault="00CA32A7" w:rsidP="00CA32A7"/>
    <w:p w14:paraId="0E0B6845" w14:textId="22A628AF" w:rsidR="00CA32A7" w:rsidRPr="009232F7" w:rsidRDefault="006E289C" w:rsidP="009232F7">
      <w:pPr>
        <w:pStyle w:val="AMNumberTabs"/>
      </w:pPr>
      <w:r>
        <w:t>Sprememba</w:t>
      </w:r>
      <w:r w:rsidR="00CA32A7" w:rsidRPr="009232F7">
        <w:tab/>
      </w:r>
      <w:r w:rsidR="00CA32A7" w:rsidRPr="009232F7">
        <w:tab/>
        <w:t>151</w:t>
      </w:r>
    </w:p>
    <w:p w14:paraId="66ABC5E1" w14:textId="77777777" w:rsidR="009232F7" w:rsidRDefault="009232F7" w:rsidP="009232F7">
      <w:pPr>
        <w:pStyle w:val="NormalBold12b"/>
      </w:pPr>
      <w:r>
        <w:t>Predlog uredbe</w:t>
      </w:r>
    </w:p>
    <w:p w14:paraId="66D32606" w14:textId="77777777" w:rsidR="00CA32A7" w:rsidRPr="009232F7" w:rsidRDefault="00CA32A7" w:rsidP="009232F7">
      <w:pPr>
        <w:pStyle w:val="NormalBold"/>
      </w:pPr>
      <w:r w:rsidRPr="009232F7">
        <w:t>Člen 33 – odstavek 1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334FE0B" w14:textId="77777777" w:rsidTr="00AA36B2">
        <w:trPr>
          <w:jc w:val="center"/>
        </w:trPr>
        <w:tc>
          <w:tcPr>
            <w:tcW w:w="9752" w:type="dxa"/>
            <w:gridSpan w:val="2"/>
          </w:tcPr>
          <w:p w14:paraId="4D66937D" w14:textId="77777777" w:rsidR="00CA32A7" w:rsidRPr="009232F7" w:rsidRDefault="00CA32A7" w:rsidP="00AA36B2">
            <w:pPr>
              <w:keepNext/>
            </w:pPr>
          </w:p>
        </w:tc>
      </w:tr>
      <w:tr w:rsidR="00CA32A7" w:rsidRPr="009232F7" w14:paraId="33356D76" w14:textId="77777777" w:rsidTr="00AA36B2">
        <w:trPr>
          <w:jc w:val="center"/>
        </w:trPr>
        <w:tc>
          <w:tcPr>
            <w:tcW w:w="4876" w:type="dxa"/>
            <w:hideMark/>
          </w:tcPr>
          <w:p w14:paraId="5302F1D1" w14:textId="77777777" w:rsidR="00CA32A7" w:rsidRPr="009232F7" w:rsidRDefault="00CA32A7" w:rsidP="00AA36B2">
            <w:pPr>
              <w:pStyle w:val="ColumnHeading"/>
              <w:keepNext/>
            </w:pPr>
            <w:r w:rsidRPr="009232F7">
              <w:t>Besedilo, ki ga predlaga Komisija</w:t>
            </w:r>
          </w:p>
        </w:tc>
        <w:tc>
          <w:tcPr>
            <w:tcW w:w="4876" w:type="dxa"/>
            <w:hideMark/>
          </w:tcPr>
          <w:p w14:paraId="3303C8A7" w14:textId="5B738336" w:rsidR="00CA32A7" w:rsidRPr="009232F7" w:rsidRDefault="006E289C" w:rsidP="00AA36B2">
            <w:pPr>
              <w:pStyle w:val="ColumnHeading"/>
              <w:keepNext/>
            </w:pPr>
            <w:r>
              <w:t>Sprememba</w:t>
            </w:r>
          </w:p>
        </w:tc>
      </w:tr>
      <w:tr w:rsidR="00CA32A7" w:rsidRPr="009232F7" w14:paraId="1D675CF1" w14:textId="77777777" w:rsidTr="00AA36B2">
        <w:trPr>
          <w:jc w:val="center"/>
        </w:trPr>
        <w:tc>
          <w:tcPr>
            <w:tcW w:w="4876" w:type="dxa"/>
          </w:tcPr>
          <w:p w14:paraId="23B50396" w14:textId="77777777" w:rsidR="00CA32A7" w:rsidRPr="009232F7" w:rsidRDefault="00CA32A7" w:rsidP="00AA36B2">
            <w:pPr>
              <w:pStyle w:val="Normal6"/>
            </w:pPr>
          </w:p>
        </w:tc>
        <w:tc>
          <w:tcPr>
            <w:tcW w:w="4876" w:type="dxa"/>
            <w:hideMark/>
          </w:tcPr>
          <w:p w14:paraId="72576269" w14:textId="77777777" w:rsidR="00CA32A7" w:rsidRPr="009232F7" w:rsidRDefault="00CA32A7" w:rsidP="00AA36B2">
            <w:pPr>
              <w:pStyle w:val="Normal6"/>
              <w:rPr>
                <w:szCs w:val="24"/>
              </w:rPr>
            </w:pPr>
            <w:r w:rsidRPr="009232F7">
              <w:rPr>
                <w:b/>
                <w:i/>
              </w:rPr>
              <w:t>(aa)</w:t>
            </w:r>
            <w:r w:rsidRPr="009232F7">
              <w:rPr>
                <w:b/>
                <w:i/>
              </w:rPr>
              <w:tab/>
              <w:t>upoštevanje izkušenj, nabranih pri delovanju sistemov Galileo, EGNOS in Copernicus;</w:t>
            </w:r>
          </w:p>
        </w:tc>
      </w:tr>
    </w:tbl>
    <w:p w14:paraId="21655AB3" w14:textId="77777777" w:rsidR="00CA32A7" w:rsidRPr="009232F7" w:rsidRDefault="00CA32A7" w:rsidP="00CA32A7"/>
    <w:p w14:paraId="48555400" w14:textId="797D8CF3" w:rsidR="00CA32A7" w:rsidRPr="009232F7" w:rsidRDefault="006E289C" w:rsidP="009232F7">
      <w:pPr>
        <w:pStyle w:val="AMNumberTabs"/>
      </w:pPr>
      <w:r>
        <w:t>Sprememba</w:t>
      </w:r>
      <w:r w:rsidR="00CA32A7" w:rsidRPr="009232F7">
        <w:tab/>
      </w:r>
      <w:r w:rsidR="00CA32A7" w:rsidRPr="009232F7">
        <w:tab/>
        <w:t>152</w:t>
      </w:r>
    </w:p>
    <w:p w14:paraId="0C846F13" w14:textId="77777777" w:rsidR="009232F7" w:rsidRDefault="009232F7" w:rsidP="009232F7">
      <w:pPr>
        <w:pStyle w:val="NormalBold12b"/>
      </w:pPr>
      <w:r>
        <w:t>Predlog uredbe</w:t>
      </w:r>
    </w:p>
    <w:p w14:paraId="4FA5F508" w14:textId="77777777" w:rsidR="00CA32A7" w:rsidRPr="009232F7" w:rsidRDefault="00CA32A7" w:rsidP="009232F7">
      <w:pPr>
        <w:pStyle w:val="NormalBold"/>
      </w:pPr>
      <w:r w:rsidRPr="009232F7">
        <w:t>Člen 34 – odstavek 1 – pododstavek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0D8176F" w14:textId="77777777" w:rsidTr="00AA36B2">
        <w:trPr>
          <w:jc w:val="center"/>
        </w:trPr>
        <w:tc>
          <w:tcPr>
            <w:tcW w:w="9752" w:type="dxa"/>
            <w:gridSpan w:val="2"/>
          </w:tcPr>
          <w:p w14:paraId="2CB61889" w14:textId="77777777" w:rsidR="00CA32A7" w:rsidRPr="009232F7" w:rsidRDefault="00CA32A7" w:rsidP="00AA36B2">
            <w:pPr>
              <w:keepNext/>
            </w:pPr>
          </w:p>
        </w:tc>
      </w:tr>
      <w:tr w:rsidR="00CA32A7" w:rsidRPr="009232F7" w14:paraId="1A5685C5" w14:textId="77777777" w:rsidTr="00AA36B2">
        <w:trPr>
          <w:jc w:val="center"/>
        </w:trPr>
        <w:tc>
          <w:tcPr>
            <w:tcW w:w="4876" w:type="dxa"/>
            <w:hideMark/>
          </w:tcPr>
          <w:p w14:paraId="5D07EB18" w14:textId="77777777" w:rsidR="00CA32A7" w:rsidRPr="009232F7" w:rsidRDefault="00CA32A7" w:rsidP="00AA36B2">
            <w:pPr>
              <w:pStyle w:val="ColumnHeading"/>
              <w:keepNext/>
            </w:pPr>
            <w:r w:rsidRPr="009232F7">
              <w:t>Besedilo, ki ga predlaga Komisija</w:t>
            </w:r>
          </w:p>
        </w:tc>
        <w:tc>
          <w:tcPr>
            <w:tcW w:w="4876" w:type="dxa"/>
            <w:hideMark/>
          </w:tcPr>
          <w:p w14:paraId="13D2D588" w14:textId="60953A6A" w:rsidR="00CA32A7" w:rsidRPr="009232F7" w:rsidRDefault="006E289C" w:rsidP="00AA36B2">
            <w:pPr>
              <w:pStyle w:val="ColumnHeading"/>
              <w:keepNext/>
            </w:pPr>
            <w:r>
              <w:t>Sprememba</w:t>
            </w:r>
          </w:p>
        </w:tc>
      </w:tr>
      <w:tr w:rsidR="00CA32A7" w:rsidRPr="009232F7" w14:paraId="626E8400" w14:textId="77777777" w:rsidTr="00AA36B2">
        <w:trPr>
          <w:jc w:val="center"/>
        </w:trPr>
        <w:tc>
          <w:tcPr>
            <w:tcW w:w="4876" w:type="dxa"/>
            <w:hideMark/>
          </w:tcPr>
          <w:p w14:paraId="0456955C" w14:textId="77777777" w:rsidR="00CA32A7" w:rsidRPr="009232F7" w:rsidRDefault="00CA32A7" w:rsidP="00AA36B2">
            <w:pPr>
              <w:pStyle w:val="Normal6"/>
            </w:pPr>
            <w:r w:rsidRPr="009232F7">
              <w:t>Komisija v okviru svojih pristojnosti zagotovi visoko stopnjo varnosti, zlasti v zvezi z:</w:t>
            </w:r>
          </w:p>
        </w:tc>
        <w:tc>
          <w:tcPr>
            <w:tcW w:w="4876" w:type="dxa"/>
            <w:hideMark/>
          </w:tcPr>
          <w:p w14:paraId="08ACA625" w14:textId="77777777" w:rsidR="00CA32A7" w:rsidRPr="009232F7" w:rsidRDefault="00CA32A7" w:rsidP="00AA36B2">
            <w:pPr>
              <w:pStyle w:val="Normal6"/>
              <w:rPr>
                <w:szCs w:val="24"/>
              </w:rPr>
            </w:pPr>
            <w:r w:rsidRPr="009232F7">
              <w:t xml:space="preserve">Komisija </w:t>
            </w:r>
            <w:r w:rsidRPr="006E289C">
              <w:rPr>
                <w:b/>
                <w:i/>
              </w:rPr>
              <w:t>in Agencija</w:t>
            </w:r>
            <w:r w:rsidRPr="009232F7">
              <w:t xml:space="preserve"> v okviru svojih pristojnosti zagotovita visoko stopnjo varnosti, zlasti v zvezi z:</w:t>
            </w:r>
          </w:p>
        </w:tc>
      </w:tr>
    </w:tbl>
    <w:p w14:paraId="44CAD46F" w14:textId="77777777" w:rsidR="00CA32A7" w:rsidRPr="009232F7" w:rsidRDefault="00CA32A7" w:rsidP="00CA32A7"/>
    <w:p w14:paraId="34447766" w14:textId="57EEE353" w:rsidR="00CA32A7" w:rsidRPr="009232F7" w:rsidRDefault="006E289C" w:rsidP="009232F7">
      <w:pPr>
        <w:pStyle w:val="AMNumberTabs"/>
      </w:pPr>
      <w:r>
        <w:t>Sprememba</w:t>
      </w:r>
      <w:r w:rsidR="00CA32A7" w:rsidRPr="009232F7">
        <w:tab/>
      </w:r>
      <w:r w:rsidR="00CA32A7" w:rsidRPr="009232F7">
        <w:tab/>
        <w:t>153</w:t>
      </w:r>
    </w:p>
    <w:p w14:paraId="41A54C10" w14:textId="77777777" w:rsidR="009232F7" w:rsidRDefault="009232F7" w:rsidP="009232F7">
      <w:pPr>
        <w:pStyle w:val="NormalBold12b"/>
      </w:pPr>
      <w:r>
        <w:t>Predlog uredbe</w:t>
      </w:r>
    </w:p>
    <w:p w14:paraId="7D63CAA4" w14:textId="77777777" w:rsidR="00CA32A7" w:rsidRPr="009232F7" w:rsidRDefault="00CA32A7" w:rsidP="009232F7">
      <w:pPr>
        <w:pStyle w:val="NormalBold"/>
      </w:pPr>
      <w:r w:rsidRPr="009232F7">
        <w:t>Člen 34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E8F68E3" w14:textId="77777777" w:rsidTr="00AA36B2">
        <w:trPr>
          <w:jc w:val="center"/>
        </w:trPr>
        <w:tc>
          <w:tcPr>
            <w:tcW w:w="9752" w:type="dxa"/>
            <w:gridSpan w:val="2"/>
          </w:tcPr>
          <w:p w14:paraId="7861E4B2" w14:textId="77777777" w:rsidR="00CA32A7" w:rsidRPr="009232F7" w:rsidRDefault="00CA32A7" w:rsidP="00AA36B2">
            <w:pPr>
              <w:keepNext/>
            </w:pPr>
          </w:p>
        </w:tc>
      </w:tr>
      <w:tr w:rsidR="00CA32A7" w:rsidRPr="009232F7" w14:paraId="398458F1" w14:textId="77777777" w:rsidTr="00AA36B2">
        <w:trPr>
          <w:jc w:val="center"/>
        </w:trPr>
        <w:tc>
          <w:tcPr>
            <w:tcW w:w="4876" w:type="dxa"/>
            <w:hideMark/>
          </w:tcPr>
          <w:p w14:paraId="3EB7BFC8" w14:textId="77777777" w:rsidR="00CA32A7" w:rsidRPr="009232F7" w:rsidRDefault="00CA32A7" w:rsidP="00AA36B2">
            <w:pPr>
              <w:pStyle w:val="ColumnHeading"/>
              <w:keepNext/>
            </w:pPr>
            <w:r w:rsidRPr="009232F7">
              <w:t>Besedilo, ki ga predlaga Komisija</w:t>
            </w:r>
          </w:p>
        </w:tc>
        <w:tc>
          <w:tcPr>
            <w:tcW w:w="4876" w:type="dxa"/>
            <w:hideMark/>
          </w:tcPr>
          <w:p w14:paraId="2A45240A" w14:textId="0293D9CC" w:rsidR="00CA32A7" w:rsidRPr="009232F7" w:rsidRDefault="006E289C" w:rsidP="00AA36B2">
            <w:pPr>
              <w:pStyle w:val="ColumnHeading"/>
              <w:keepNext/>
            </w:pPr>
            <w:r>
              <w:t>Sprememba</w:t>
            </w:r>
          </w:p>
        </w:tc>
      </w:tr>
      <w:tr w:rsidR="00CA32A7" w:rsidRPr="009232F7" w14:paraId="4A570F68" w14:textId="77777777" w:rsidTr="00AA36B2">
        <w:trPr>
          <w:jc w:val="center"/>
        </w:trPr>
        <w:tc>
          <w:tcPr>
            <w:tcW w:w="4876" w:type="dxa"/>
            <w:hideMark/>
          </w:tcPr>
          <w:p w14:paraId="2554F011" w14:textId="77777777" w:rsidR="00CA32A7" w:rsidRPr="009232F7" w:rsidRDefault="00CA32A7" w:rsidP="00AA36B2">
            <w:pPr>
              <w:pStyle w:val="Normal6"/>
            </w:pPr>
            <w:r w:rsidRPr="009232F7">
              <w:t xml:space="preserve">V ta namen Komisija zagotovi, da se </w:t>
            </w:r>
            <w:r w:rsidRPr="009232F7">
              <w:rPr>
                <w:b/>
                <w:i/>
              </w:rPr>
              <w:t>za vsako komponento vesoljskega programa</w:t>
            </w:r>
            <w:r w:rsidRPr="009232F7">
              <w:t xml:space="preserve"> izvede analiza tveganja in nevarnosti. Na podlagi te analize tveganja in nevarnosti z izvedbenimi akti za vsako komponento vesoljskega programa določi splošne varnostne zahteve. Pri tem Komisija upošteva učinek teh zahtev na nemoteno delovanje te komponente, zlasti z vidika stroškov, obvladovanja tveganja in časovnega razporeda, ter zagotovi, da ne zmanjša splošne ravni varnosti ali ne ogrozi delovanja obstoječe opreme, ki temelji na tej komponenti. Navedeni izvedbeni akti se sprejmejo v skladu s postopkom pregleda iz člena 107(3).</w:t>
            </w:r>
          </w:p>
        </w:tc>
        <w:tc>
          <w:tcPr>
            <w:tcW w:w="4876" w:type="dxa"/>
            <w:hideMark/>
          </w:tcPr>
          <w:p w14:paraId="468A7FD6" w14:textId="77777777" w:rsidR="00CA32A7" w:rsidRPr="009232F7" w:rsidRDefault="00CA32A7" w:rsidP="00AA36B2">
            <w:pPr>
              <w:pStyle w:val="Normal6"/>
              <w:rPr>
                <w:szCs w:val="24"/>
              </w:rPr>
            </w:pPr>
            <w:r w:rsidRPr="009232F7">
              <w:t xml:space="preserve">V ta namen Komisija </w:t>
            </w:r>
            <w:r w:rsidRPr="009232F7">
              <w:rPr>
                <w:b/>
                <w:i/>
              </w:rPr>
              <w:t>v posvetovanju s končnimi uporabniki v državah članicah in ustreznimi subjekti, ki upravljajo izvajanje komponente vesoljskega programa</w:t>
            </w:r>
            <w:r w:rsidRPr="009232F7">
              <w:t xml:space="preserve">, zagotovi, da se za </w:t>
            </w:r>
            <w:r w:rsidRPr="009232F7">
              <w:rPr>
                <w:b/>
                <w:i/>
              </w:rPr>
              <w:t>komponente Copernicus, SST in GOVSATCOM</w:t>
            </w:r>
            <w:r w:rsidRPr="009232F7">
              <w:t xml:space="preserve"> izvede analiza tveganja in nevarnosti.</w:t>
            </w:r>
            <w:r w:rsidRPr="009232F7">
              <w:rPr>
                <w:b/>
                <w:i/>
              </w:rPr>
              <w:t xml:space="preserve"> Agencija izvede analizo tveganja in nevarnosti za komponenti Galileo in EGNOS.</w:t>
            </w:r>
            <w:r w:rsidRPr="009232F7">
              <w:t xml:space="preserve"> </w:t>
            </w:r>
            <w:r w:rsidRPr="009232F7">
              <w:rPr>
                <w:b/>
                <w:i/>
              </w:rPr>
              <w:t>Komisija</w:t>
            </w:r>
            <w:r w:rsidRPr="009232F7">
              <w:t xml:space="preserve"> na podlagi te analize tveganja in nevarnosti </w:t>
            </w:r>
            <w:r w:rsidRPr="009232F7">
              <w:rPr>
                <w:b/>
                <w:i/>
              </w:rPr>
              <w:t>po posvetovanju s končnimi uporabniki v državah članicah ter ustreznimi subjekti, ki izvajajo komponente vesoljskega programa,</w:t>
            </w:r>
            <w:r w:rsidRPr="009232F7">
              <w:t xml:space="preserve"> z izvedbenimi akti za vsako komponento vesoljskega programa določi splošne varnostne zahteve. Pri tem Komisija upošteva učinek teh zahtev na nemoteno delovanje te komponente, zlasti z vidika stroškov, obvladovanja tveganja in časovnega razporeda, ter zagotovi, da ne zmanjša splošne ravni varnosti ali ne ogrozi delovanja obstoječe opreme, ki temelji na tej komponenti. </w:t>
            </w:r>
            <w:r w:rsidRPr="009232F7">
              <w:rPr>
                <w:b/>
                <w:i/>
              </w:rPr>
              <w:t>Splošne varnostne zahteve določajo postopke, ki se izvedejo, kadar lahko obratovanje komponent vpliva na varnost Unije ali njenih držav članic.</w:t>
            </w:r>
            <w:r w:rsidRPr="009232F7">
              <w:t xml:space="preserve"> Navedeni izvedbeni akti se sprejmejo v skladu s postopkom pregleda iz člena 107(3).</w:t>
            </w:r>
          </w:p>
        </w:tc>
      </w:tr>
    </w:tbl>
    <w:p w14:paraId="08F6DA62" w14:textId="77777777" w:rsidR="00CA32A7" w:rsidRPr="009232F7" w:rsidRDefault="00CA32A7" w:rsidP="00CA32A7"/>
    <w:p w14:paraId="01248DAA" w14:textId="7D171723" w:rsidR="00CA32A7" w:rsidRPr="009232F7" w:rsidRDefault="006E289C" w:rsidP="009232F7">
      <w:pPr>
        <w:pStyle w:val="AMNumberTabs"/>
      </w:pPr>
      <w:r>
        <w:t>Sprememba</w:t>
      </w:r>
      <w:r w:rsidR="00CA32A7" w:rsidRPr="009232F7">
        <w:tab/>
      </w:r>
      <w:r w:rsidR="00CA32A7" w:rsidRPr="009232F7">
        <w:tab/>
        <w:t>154</w:t>
      </w:r>
    </w:p>
    <w:p w14:paraId="725B5EBD" w14:textId="77777777" w:rsidR="009232F7" w:rsidRDefault="009232F7" w:rsidP="009232F7">
      <w:pPr>
        <w:pStyle w:val="NormalBold12b"/>
      </w:pPr>
      <w:r>
        <w:t>Predlog uredbe</w:t>
      </w:r>
    </w:p>
    <w:p w14:paraId="364E6A67" w14:textId="77777777" w:rsidR="00CA32A7" w:rsidRPr="009232F7" w:rsidRDefault="00CA32A7" w:rsidP="009232F7">
      <w:pPr>
        <w:pStyle w:val="NormalBold"/>
      </w:pPr>
      <w:r w:rsidRPr="009232F7">
        <w:t>Člen 34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5347294" w14:textId="77777777" w:rsidTr="00AA36B2">
        <w:trPr>
          <w:jc w:val="center"/>
        </w:trPr>
        <w:tc>
          <w:tcPr>
            <w:tcW w:w="9752" w:type="dxa"/>
            <w:gridSpan w:val="2"/>
          </w:tcPr>
          <w:p w14:paraId="7954CC74" w14:textId="77777777" w:rsidR="00CA32A7" w:rsidRPr="009232F7" w:rsidRDefault="00CA32A7" w:rsidP="00AA36B2">
            <w:pPr>
              <w:keepNext/>
            </w:pPr>
          </w:p>
        </w:tc>
      </w:tr>
      <w:tr w:rsidR="00CA32A7" w:rsidRPr="009232F7" w14:paraId="4C301744" w14:textId="77777777" w:rsidTr="00AA36B2">
        <w:trPr>
          <w:jc w:val="center"/>
        </w:trPr>
        <w:tc>
          <w:tcPr>
            <w:tcW w:w="4876" w:type="dxa"/>
            <w:hideMark/>
          </w:tcPr>
          <w:p w14:paraId="081C7C19" w14:textId="77777777" w:rsidR="00CA32A7" w:rsidRPr="009232F7" w:rsidRDefault="00CA32A7" w:rsidP="00AA36B2">
            <w:pPr>
              <w:pStyle w:val="ColumnHeading"/>
              <w:keepNext/>
            </w:pPr>
            <w:r w:rsidRPr="009232F7">
              <w:t>Besedilo, ki ga predlaga Komisija</w:t>
            </w:r>
          </w:p>
        </w:tc>
        <w:tc>
          <w:tcPr>
            <w:tcW w:w="4876" w:type="dxa"/>
            <w:hideMark/>
          </w:tcPr>
          <w:p w14:paraId="47D186E0" w14:textId="79DF841D" w:rsidR="00CA32A7" w:rsidRPr="009232F7" w:rsidRDefault="006E289C" w:rsidP="00AA36B2">
            <w:pPr>
              <w:pStyle w:val="ColumnHeading"/>
              <w:keepNext/>
            </w:pPr>
            <w:r>
              <w:t>Sprememba</w:t>
            </w:r>
          </w:p>
        </w:tc>
      </w:tr>
      <w:tr w:rsidR="00CA32A7" w:rsidRPr="009232F7" w14:paraId="6D658C7A" w14:textId="77777777" w:rsidTr="00AA36B2">
        <w:trPr>
          <w:jc w:val="center"/>
        </w:trPr>
        <w:tc>
          <w:tcPr>
            <w:tcW w:w="4876" w:type="dxa"/>
            <w:hideMark/>
          </w:tcPr>
          <w:p w14:paraId="6BF96803" w14:textId="77777777" w:rsidR="00CA32A7" w:rsidRPr="009232F7" w:rsidRDefault="00CA32A7" w:rsidP="00AA36B2">
            <w:pPr>
              <w:pStyle w:val="Normal6"/>
            </w:pPr>
            <w:r w:rsidRPr="009232F7">
              <w:t>2.</w:t>
            </w:r>
            <w:r w:rsidRPr="009232F7">
              <w:tab/>
            </w:r>
            <w:r w:rsidRPr="009232F7">
              <w:rPr>
                <w:b/>
                <w:i/>
              </w:rPr>
              <w:t>Subjekt, odgovoren</w:t>
            </w:r>
            <w:r w:rsidRPr="009232F7">
              <w:t xml:space="preserve"> za upravljanje </w:t>
            </w:r>
            <w:r w:rsidRPr="009232F7">
              <w:rPr>
                <w:b/>
                <w:i/>
              </w:rPr>
              <w:t>komponente vesoljskega programa</w:t>
            </w:r>
            <w:r w:rsidRPr="009232F7">
              <w:t xml:space="preserve">, je </w:t>
            </w:r>
            <w:r w:rsidRPr="009232F7">
              <w:rPr>
                <w:b/>
                <w:i/>
              </w:rPr>
              <w:t>odgovoren</w:t>
            </w:r>
            <w:r w:rsidRPr="009232F7">
              <w:t xml:space="preserve"> za upravljanje varnosti </w:t>
            </w:r>
            <w:r w:rsidRPr="009232F7">
              <w:rPr>
                <w:b/>
                <w:i/>
              </w:rPr>
              <w:t>navedene komponente in</w:t>
            </w:r>
            <w:r w:rsidRPr="009232F7">
              <w:t xml:space="preserve"> v ta namen </w:t>
            </w:r>
            <w:r w:rsidRPr="009232F7">
              <w:rPr>
                <w:b/>
                <w:i/>
              </w:rPr>
              <w:t>opravi analizo tveganja in nevarnosti ter</w:t>
            </w:r>
            <w:r w:rsidRPr="009232F7">
              <w:t xml:space="preserve"> vse potrebne dejavnosti za zagotovitev in spremljanje varnosti </w:t>
            </w:r>
            <w:r w:rsidRPr="009232F7">
              <w:rPr>
                <w:b/>
                <w:i/>
              </w:rPr>
              <w:t>navedene komponente</w:t>
            </w:r>
            <w:r w:rsidRPr="009232F7">
              <w:t xml:space="preserve">, zlasti določitev tehničnih specifikacij in operativnih postopkov, ter </w:t>
            </w:r>
            <w:r w:rsidRPr="009232F7">
              <w:rPr>
                <w:b/>
                <w:i/>
              </w:rPr>
              <w:t>spremlja</w:t>
            </w:r>
            <w:r w:rsidRPr="009232F7">
              <w:rPr>
                <w:b/>
              </w:rPr>
              <w:t xml:space="preserve"> </w:t>
            </w:r>
            <w:r w:rsidRPr="009232F7">
              <w:t>njihovo skladnost s splošnimi varnostnimi zahtevami iz odstavka 1.</w:t>
            </w:r>
          </w:p>
        </w:tc>
        <w:tc>
          <w:tcPr>
            <w:tcW w:w="4876" w:type="dxa"/>
            <w:hideMark/>
          </w:tcPr>
          <w:p w14:paraId="5A1832E6" w14:textId="77777777" w:rsidR="00CA32A7" w:rsidRPr="009232F7" w:rsidRDefault="00CA32A7" w:rsidP="00AA36B2">
            <w:pPr>
              <w:pStyle w:val="Normal6"/>
              <w:rPr>
                <w:szCs w:val="24"/>
              </w:rPr>
            </w:pPr>
            <w:r w:rsidRPr="009232F7">
              <w:t>2.</w:t>
            </w:r>
            <w:r w:rsidRPr="009232F7">
              <w:tab/>
            </w:r>
            <w:r w:rsidRPr="009232F7">
              <w:rPr>
                <w:b/>
                <w:i/>
              </w:rPr>
              <w:t>Komisija</w:t>
            </w:r>
            <w:r w:rsidRPr="009232F7">
              <w:t xml:space="preserve"> je </w:t>
            </w:r>
            <w:r w:rsidRPr="009232F7">
              <w:rPr>
                <w:b/>
                <w:i/>
              </w:rPr>
              <w:t>odgovorna</w:t>
            </w:r>
            <w:r w:rsidRPr="009232F7">
              <w:t xml:space="preserve"> za upravljanje varnosti </w:t>
            </w:r>
            <w:r w:rsidRPr="009232F7">
              <w:rPr>
                <w:b/>
                <w:i/>
              </w:rPr>
              <w:t>komponent Copernicus, SST in GOVSATCOM. Agencija je odgovorna za upravljanje varnosti komponent Galileo in EGNOS</w:t>
            </w:r>
            <w:r w:rsidRPr="009232F7">
              <w:t xml:space="preserve">. V ta namen </w:t>
            </w:r>
            <w:r w:rsidRPr="009232F7">
              <w:rPr>
                <w:b/>
                <w:i/>
              </w:rPr>
              <w:t>opravita</w:t>
            </w:r>
            <w:r w:rsidRPr="009232F7">
              <w:t xml:space="preserve"> vse potrebne dejavnosti za zagotovitev in spremljanje varnosti </w:t>
            </w:r>
            <w:r w:rsidRPr="009232F7">
              <w:rPr>
                <w:b/>
                <w:i/>
              </w:rPr>
              <w:t>komponent, za katere sta odgovorni,</w:t>
            </w:r>
            <w:r w:rsidRPr="009232F7">
              <w:t xml:space="preserve"> zlasti določitev tehničnih specifikacij in operativnih postopkov, ter </w:t>
            </w:r>
            <w:r w:rsidRPr="009232F7">
              <w:rPr>
                <w:b/>
                <w:i/>
              </w:rPr>
              <w:t>spremljata</w:t>
            </w:r>
            <w:r w:rsidRPr="009232F7">
              <w:t xml:space="preserve"> njihovo skladnost s splošnimi varnostnimi zahtevami iz </w:t>
            </w:r>
            <w:r w:rsidRPr="009232F7">
              <w:rPr>
                <w:b/>
                <w:i/>
              </w:rPr>
              <w:t>tretjega pododstavka</w:t>
            </w:r>
            <w:r w:rsidRPr="009232F7">
              <w:t xml:space="preserve"> odstavka 1.</w:t>
            </w:r>
          </w:p>
        </w:tc>
      </w:tr>
    </w:tbl>
    <w:p w14:paraId="6BCB05E0" w14:textId="77777777" w:rsidR="00CA32A7" w:rsidRPr="009232F7" w:rsidRDefault="00CA32A7" w:rsidP="00CA32A7"/>
    <w:p w14:paraId="66AD4F65" w14:textId="0EDC3AC2" w:rsidR="00CA32A7" w:rsidRPr="009232F7" w:rsidRDefault="006E289C" w:rsidP="009232F7">
      <w:pPr>
        <w:pStyle w:val="AMNumberTabs"/>
      </w:pPr>
      <w:r>
        <w:t>Sprememba</w:t>
      </w:r>
      <w:r w:rsidR="00CA32A7" w:rsidRPr="009232F7">
        <w:tab/>
      </w:r>
      <w:r w:rsidR="00CA32A7" w:rsidRPr="009232F7">
        <w:tab/>
        <w:t>155</w:t>
      </w:r>
    </w:p>
    <w:p w14:paraId="21CBBA9F" w14:textId="77777777" w:rsidR="009232F7" w:rsidRDefault="009232F7" w:rsidP="009232F7">
      <w:pPr>
        <w:pStyle w:val="NormalBold12b"/>
      </w:pPr>
      <w:r>
        <w:t>Predlog uredbe</w:t>
      </w:r>
    </w:p>
    <w:p w14:paraId="1FC332F1" w14:textId="77777777" w:rsidR="00CA32A7" w:rsidRPr="009232F7" w:rsidRDefault="00CA32A7" w:rsidP="009232F7">
      <w:pPr>
        <w:pStyle w:val="NormalBold"/>
      </w:pPr>
      <w:r w:rsidRPr="009232F7">
        <w:t>Člen 34 – odstavek 3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5804745" w14:textId="77777777" w:rsidTr="00AA36B2">
        <w:trPr>
          <w:jc w:val="center"/>
        </w:trPr>
        <w:tc>
          <w:tcPr>
            <w:tcW w:w="9752" w:type="dxa"/>
            <w:gridSpan w:val="2"/>
          </w:tcPr>
          <w:p w14:paraId="1E85FE7A" w14:textId="77777777" w:rsidR="00CA32A7" w:rsidRPr="009232F7" w:rsidRDefault="00CA32A7" w:rsidP="00AA36B2">
            <w:pPr>
              <w:keepNext/>
            </w:pPr>
          </w:p>
        </w:tc>
      </w:tr>
      <w:tr w:rsidR="00CA32A7" w:rsidRPr="009232F7" w14:paraId="30FCC38A" w14:textId="77777777" w:rsidTr="00AA36B2">
        <w:trPr>
          <w:jc w:val="center"/>
        </w:trPr>
        <w:tc>
          <w:tcPr>
            <w:tcW w:w="4876" w:type="dxa"/>
            <w:hideMark/>
          </w:tcPr>
          <w:p w14:paraId="753AD756" w14:textId="77777777" w:rsidR="00CA32A7" w:rsidRPr="009232F7" w:rsidRDefault="00CA32A7" w:rsidP="00AA36B2">
            <w:pPr>
              <w:pStyle w:val="ColumnHeading"/>
              <w:keepNext/>
            </w:pPr>
            <w:r w:rsidRPr="009232F7">
              <w:t>Besedilo, ki ga predlaga Komisija</w:t>
            </w:r>
          </w:p>
        </w:tc>
        <w:tc>
          <w:tcPr>
            <w:tcW w:w="4876" w:type="dxa"/>
            <w:hideMark/>
          </w:tcPr>
          <w:p w14:paraId="6D640410" w14:textId="31C6DF72" w:rsidR="00CA32A7" w:rsidRPr="009232F7" w:rsidRDefault="006E289C" w:rsidP="00AA36B2">
            <w:pPr>
              <w:pStyle w:val="ColumnHeading"/>
              <w:keepNext/>
            </w:pPr>
            <w:r>
              <w:t>Sprememba</w:t>
            </w:r>
          </w:p>
        </w:tc>
      </w:tr>
      <w:tr w:rsidR="00CA32A7" w:rsidRPr="009232F7" w14:paraId="47950AE4" w14:textId="77777777" w:rsidTr="00AA36B2">
        <w:trPr>
          <w:jc w:val="center"/>
        </w:trPr>
        <w:tc>
          <w:tcPr>
            <w:tcW w:w="4876" w:type="dxa"/>
            <w:hideMark/>
          </w:tcPr>
          <w:p w14:paraId="6BE643FF" w14:textId="77777777" w:rsidR="00CA32A7" w:rsidRPr="009232F7" w:rsidRDefault="00CA32A7" w:rsidP="00AA36B2">
            <w:pPr>
              <w:pStyle w:val="Normal6"/>
            </w:pPr>
            <w:r w:rsidRPr="009232F7">
              <w:t>3.</w:t>
            </w:r>
            <w:r w:rsidRPr="009232F7">
              <w:tab/>
              <w:t>Agencija:</w:t>
            </w:r>
          </w:p>
        </w:tc>
        <w:tc>
          <w:tcPr>
            <w:tcW w:w="4876" w:type="dxa"/>
            <w:hideMark/>
          </w:tcPr>
          <w:p w14:paraId="7BCB76AF" w14:textId="77777777" w:rsidR="00CA32A7" w:rsidRPr="009232F7" w:rsidRDefault="00CA32A7" w:rsidP="00AA36B2">
            <w:pPr>
              <w:pStyle w:val="Normal6"/>
              <w:rPr>
                <w:szCs w:val="24"/>
              </w:rPr>
            </w:pPr>
            <w:r w:rsidRPr="009232F7">
              <w:t>3.</w:t>
            </w:r>
            <w:r w:rsidRPr="009232F7">
              <w:tab/>
              <w:t xml:space="preserve">Agencija </w:t>
            </w:r>
            <w:r w:rsidRPr="009232F7">
              <w:rPr>
                <w:b/>
                <w:i/>
              </w:rPr>
              <w:t>tudi</w:t>
            </w:r>
            <w:r w:rsidRPr="009232F7">
              <w:t>:</w:t>
            </w:r>
          </w:p>
        </w:tc>
      </w:tr>
    </w:tbl>
    <w:p w14:paraId="3BCF9549" w14:textId="77777777" w:rsidR="00CA32A7" w:rsidRPr="009232F7" w:rsidRDefault="00CA32A7" w:rsidP="00CA32A7"/>
    <w:p w14:paraId="259EDDCC" w14:textId="3576F061" w:rsidR="00CA32A7" w:rsidRPr="009232F7" w:rsidRDefault="006E289C" w:rsidP="009232F7">
      <w:pPr>
        <w:pStyle w:val="AMNumberTabs"/>
      </w:pPr>
      <w:r>
        <w:t>Sprememba</w:t>
      </w:r>
      <w:r w:rsidR="00CA32A7" w:rsidRPr="009232F7">
        <w:tab/>
      </w:r>
      <w:r w:rsidR="00CA32A7" w:rsidRPr="009232F7">
        <w:tab/>
        <w:t>156</w:t>
      </w:r>
    </w:p>
    <w:p w14:paraId="5AAFB180" w14:textId="77777777" w:rsidR="009232F7" w:rsidRDefault="009232F7" w:rsidP="009232F7">
      <w:pPr>
        <w:pStyle w:val="NormalBold12b"/>
      </w:pPr>
      <w:r>
        <w:t>Predlog uredbe</w:t>
      </w:r>
    </w:p>
    <w:p w14:paraId="213965E6" w14:textId="77777777" w:rsidR="00CA32A7" w:rsidRPr="009232F7" w:rsidRDefault="00CA32A7" w:rsidP="009232F7">
      <w:pPr>
        <w:pStyle w:val="NormalBold"/>
      </w:pPr>
      <w:r w:rsidRPr="009232F7">
        <w:t>Člen 34 – odstavek 3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18C3305" w14:textId="77777777" w:rsidTr="00AA36B2">
        <w:trPr>
          <w:jc w:val="center"/>
        </w:trPr>
        <w:tc>
          <w:tcPr>
            <w:tcW w:w="9752" w:type="dxa"/>
            <w:gridSpan w:val="2"/>
          </w:tcPr>
          <w:p w14:paraId="3206FFB3" w14:textId="77777777" w:rsidR="00CA32A7" w:rsidRPr="009232F7" w:rsidRDefault="00CA32A7" w:rsidP="00AA36B2">
            <w:pPr>
              <w:keepNext/>
            </w:pPr>
          </w:p>
        </w:tc>
      </w:tr>
      <w:tr w:rsidR="00CA32A7" w:rsidRPr="009232F7" w14:paraId="52859CDF" w14:textId="77777777" w:rsidTr="00AA36B2">
        <w:trPr>
          <w:jc w:val="center"/>
        </w:trPr>
        <w:tc>
          <w:tcPr>
            <w:tcW w:w="4876" w:type="dxa"/>
            <w:hideMark/>
          </w:tcPr>
          <w:p w14:paraId="0A8E1B1D" w14:textId="77777777" w:rsidR="00CA32A7" w:rsidRPr="009232F7" w:rsidRDefault="00CA32A7" w:rsidP="00AA36B2">
            <w:pPr>
              <w:pStyle w:val="ColumnHeading"/>
              <w:keepNext/>
            </w:pPr>
            <w:r w:rsidRPr="009232F7">
              <w:t>Besedilo, ki ga predlaga Komisija</w:t>
            </w:r>
          </w:p>
        </w:tc>
        <w:tc>
          <w:tcPr>
            <w:tcW w:w="4876" w:type="dxa"/>
            <w:hideMark/>
          </w:tcPr>
          <w:p w14:paraId="08B2E847" w14:textId="2EF09C85" w:rsidR="00CA32A7" w:rsidRPr="009232F7" w:rsidRDefault="006E289C" w:rsidP="00AA36B2">
            <w:pPr>
              <w:pStyle w:val="ColumnHeading"/>
              <w:keepNext/>
            </w:pPr>
            <w:r>
              <w:t>Sprememba</w:t>
            </w:r>
          </w:p>
        </w:tc>
      </w:tr>
      <w:tr w:rsidR="00CA32A7" w:rsidRPr="009232F7" w14:paraId="6F8C3988" w14:textId="77777777" w:rsidTr="00AA36B2">
        <w:trPr>
          <w:jc w:val="center"/>
        </w:trPr>
        <w:tc>
          <w:tcPr>
            <w:tcW w:w="4876" w:type="dxa"/>
          </w:tcPr>
          <w:p w14:paraId="6ADFEFE0" w14:textId="77777777" w:rsidR="00CA32A7" w:rsidRPr="009232F7" w:rsidRDefault="00CA32A7" w:rsidP="00AA36B2">
            <w:pPr>
              <w:pStyle w:val="Normal6"/>
            </w:pPr>
          </w:p>
        </w:tc>
        <w:tc>
          <w:tcPr>
            <w:tcW w:w="4876" w:type="dxa"/>
            <w:hideMark/>
          </w:tcPr>
          <w:p w14:paraId="2C024E8D" w14:textId="77777777" w:rsidR="00CA32A7" w:rsidRPr="009232F7" w:rsidRDefault="00CA32A7" w:rsidP="00AA36B2">
            <w:pPr>
              <w:pStyle w:val="Normal6"/>
              <w:rPr>
                <w:szCs w:val="24"/>
              </w:rPr>
            </w:pPr>
            <w:r w:rsidRPr="009232F7">
              <w:rPr>
                <w:b/>
                <w:i/>
              </w:rPr>
              <w:t>(da)</w:t>
            </w:r>
            <w:r w:rsidRPr="009232F7">
              <w:rPr>
                <w:b/>
                <w:i/>
              </w:rPr>
              <w:tab/>
              <w:t>zagotovi kibernetsko varnost vesoljskega programa;</w:t>
            </w:r>
          </w:p>
        </w:tc>
      </w:tr>
    </w:tbl>
    <w:p w14:paraId="71880D17" w14:textId="77777777" w:rsidR="00CA32A7" w:rsidRPr="009232F7" w:rsidRDefault="00CA32A7" w:rsidP="00CA32A7"/>
    <w:p w14:paraId="0B6B20C6" w14:textId="5FB167A4" w:rsidR="00CA32A7" w:rsidRPr="009232F7" w:rsidRDefault="006E289C" w:rsidP="009232F7">
      <w:pPr>
        <w:pStyle w:val="AMNumberTabs"/>
      </w:pPr>
      <w:r>
        <w:t>Sprememba</w:t>
      </w:r>
      <w:r w:rsidR="00CA32A7" w:rsidRPr="009232F7">
        <w:tab/>
      </w:r>
      <w:r w:rsidR="00CA32A7" w:rsidRPr="009232F7">
        <w:tab/>
        <w:t>157</w:t>
      </w:r>
    </w:p>
    <w:p w14:paraId="27D4F152" w14:textId="77777777" w:rsidR="009232F7" w:rsidRDefault="009232F7" w:rsidP="009232F7">
      <w:pPr>
        <w:pStyle w:val="NormalBold12b"/>
      </w:pPr>
      <w:r>
        <w:t>Predlog uredbe</w:t>
      </w:r>
    </w:p>
    <w:p w14:paraId="2F3AA2C5" w14:textId="77777777" w:rsidR="00CA32A7" w:rsidRPr="009232F7" w:rsidRDefault="00CA32A7" w:rsidP="009232F7">
      <w:pPr>
        <w:pStyle w:val="NormalBold"/>
      </w:pPr>
      <w:r w:rsidRPr="009232F7">
        <w:t>Člen 34 – odstavek 4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B8C9282" w14:textId="77777777" w:rsidTr="00AA36B2">
        <w:trPr>
          <w:jc w:val="center"/>
        </w:trPr>
        <w:tc>
          <w:tcPr>
            <w:tcW w:w="9752" w:type="dxa"/>
            <w:gridSpan w:val="2"/>
          </w:tcPr>
          <w:p w14:paraId="77831A15" w14:textId="77777777" w:rsidR="00CA32A7" w:rsidRPr="009232F7" w:rsidRDefault="00CA32A7" w:rsidP="00AA36B2">
            <w:pPr>
              <w:keepNext/>
            </w:pPr>
          </w:p>
        </w:tc>
      </w:tr>
      <w:tr w:rsidR="00CA32A7" w:rsidRPr="009232F7" w14:paraId="4CF23C3C" w14:textId="77777777" w:rsidTr="00AA36B2">
        <w:trPr>
          <w:jc w:val="center"/>
        </w:trPr>
        <w:tc>
          <w:tcPr>
            <w:tcW w:w="4876" w:type="dxa"/>
            <w:hideMark/>
          </w:tcPr>
          <w:p w14:paraId="5ADD813B" w14:textId="77777777" w:rsidR="00CA32A7" w:rsidRPr="009232F7" w:rsidRDefault="00CA32A7" w:rsidP="00AA36B2">
            <w:pPr>
              <w:pStyle w:val="ColumnHeading"/>
              <w:keepNext/>
            </w:pPr>
            <w:r w:rsidRPr="009232F7">
              <w:t>Besedilo, ki ga predlaga Komisija</w:t>
            </w:r>
          </w:p>
        </w:tc>
        <w:tc>
          <w:tcPr>
            <w:tcW w:w="4876" w:type="dxa"/>
            <w:hideMark/>
          </w:tcPr>
          <w:p w14:paraId="7EB3A5F2" w14:textId="33E1E9CD" w:rsidR="00CA32A7" w:rsidRPr="009232F7" w:rsidRDefault="006E289C" w:rsidP="00AA36B2">
            <w:pPr>
              <w:pStyle w:val="ColumnHeading"/>
              <w:keepNext/>
            </w:pPr>
            <w:r>
              <w:t>Sprememba</w:t>
            </w:r>
          </w:p>
        </w:tc>
      </w:tr>
      <w:tr w:rsidR="00CA32A7" w:rsidRPr="009232F7" w14:paraId="56004C3B" w14:textId="77777777" w:rsidTr="00AA36B2">
        <w:trPr>
          <w:jc w:val="center"/>
        </w:trPr>
        <w:tc>
          <w:tcPr>
            <w:tcW w:w="4876" w:type="dxa"/>
            <w:hideMark/>
          </w:tcPr>
          <w:p w14:paraId="03FDA570" w14:textId="77777777" w:rsidR="00CA32A7" w:rsidRPr="009232F7" w:rsidRDefault="00CA32A7" w:rsidP="00AA36B2">
            <w:pPr>
              <w:pStyle w:val="Normal6"/>
            </w:pPr>
            <w:r w:rsidRPr="009232F7">
              <w:t>(a)</w:t>
            </w:r>
            <w:r w:rsidRPr="009232F7">
              <w:tab/>
              <w:t xml:space="preserve">sprejmejo ukrepe, ki so vsaj enakovredni tistim, ki so potrebni za zaščito ključne evropske infrastrukture v smislu Direktive Sveta 2008/114/ES z dne </w:t>
            </w:r>
            <w:r w:rsidRPr="009232F7">
              <w:lastRenderedPageBreak/>
              <w:t>8. decembra 2008 o ugotavljanju in določanju evropske kritične infrastrukture ter o oceni potrebe po izboljšanju njene zaščite</w:t>
            </w:r>
            <w:r w:rsidRPr="009232F7">
              <w:rPr>
                <w:vertAlign w:val="superscript"/>
              </w:rPr>
              <w:t>29</w:t>
            </w:r>
            <w:r w:rsidRPr="009232F7">
              <w:t>, in tistim, ki so potrebni za zaščito njihove ključne nacionalne infrastrukture, da se zaščiti zemeljska infrastruktura, ki je sestavni del vesoljskega programa in se nahaja na njihovem ozemlju;</w:t>
            </w:r>
          </w:p>
        </w:tc>
        <w:tc>
          <w:tcPr>
            <w:tcW w:w="4876" w:type="dxa"/>
            <w:hideMark/>
          </w:tcPr>
          <w:p w14:paraId="34C072C9" w14:textId="7D5D4FB3" w:rsidR="00CA32A7" w:rsidRPr="009232F7" w:rsidRDefault="00CA32A7" w:rsidP="00CF4227">
            <w:pPr>
              <w:pStyle w:val="Normal6"/>
              <w:rPr>
                <w:szCs w:val="24"/>
              </w:rPr>
            </w:pPr>
            <w:r w:rsidRPr="009232F7">
              <w:rPr>
                <w:i/>
              </w:rPr>
              <w:lastRenderedPageBreak/>
              <w:t>(</w:t>
            </w:r>
            <w:r w:rsidR="000C279D">
              <w:rPr>
                <w:i/>
              </w:rPr>
              <w:t>N</w:t>
            </w:r>
            <w:r w:rsidRPr="009232F7">
              <w:rPr>
                <w:i/>
              </w:rPr>
              <w:t>e zadeva slovenske različice)</w:t>
            </w:r>
          </w:p>
        </w:tc>
      </w:tr>
      <w:tr w:rsidR="00CA32A7" w:rsidRPr="009232F7" w14:paraId="38B86CAA" w14:textId="77777777" w:rsidTr="00AA36B2">
        <w:trPr>
          <w:jc w:val="center"/>
        </w:trPr>
        <w:tc>
          <w:tcPr>
            <w:tcW w:w="4876" w:type="dxa"/>
            <w:hideMark/>
          </w:tcPr>
          <w:p w14:paraId="64794AA6" w14:textId="77777777" w:rsidR="00CA32A7" w:rsidRPr="009232F7" w:rsidRDefault="00CA32A7" w:rsidP="00AA36B2">
            <w:pPr>
              <w:pStyle w:val="Normal6"/>
            </w:pPr>
            <w:r w:rsidRPr="009232F7">
              <w:t>__________________</w:t>
            </w:r>
          </w:p>
        </w:tc>
        <w:tc>
          <w:tcPr>
            <w:tcW w:w="4876" w:type="dxa"/>
            <w:hideMark/>
          </w:tcPr>
          <w:p w14:paraId="1C31ACA1" w14:textId="7FC79237" w:rsidR="00CA32A7" w:rsidRPr="009232F7" w:rsidRDefault="00CA32A7" w:rsidP="00AA36B2">
            <w:pPr>
              <w:pStyle w:val="Normal6"/>
              <w:rPr>
                <w:szCs w:val="24"/>
              </w:rPr>
            </w:pPr>
          </w:p>
        </w:tc>
      </w:tr>
      <w:tr w:rsidR="00CA32A7" w:rsidRPr="009232F7" w14:paraId="5C00C115" w14:textId="77777777" w:rsidTr="00AA36B2">
        <w:trPr>
          <w:jc w:val="center"/>
        </w:trPr>
        <w:tc>
          <w:tcPr>
            <w:tcW w:w="4876" w:type="dxa"/>
            <w:hideMark/>
          </w:tcPr>
          <w:p w14:paraId="162D76E0" w14:textId="77777777" w:rsidR="00CA32A7" w:rsidRPr="009232F7" w:rsidRDefault="00CA32A7" w:rsidP="00AA36B2">
            <w:pPr>
              <w:pStyle w:val="Normal6"/>
            </w:pPr>
            <w:r w:rsidRPr="009232F7">
              <w:rPr>
                <w:vertAlign w:val="superscript"/>
              </w:rPr>
              <w:t>29</w:t>
            </w:r>
            <w:r w:rsidRPr="009232F7">
              <w:t xml:space="preserve"> UL L 345, 23.12.2008, str. 75.</w:t>
            </w:r>
          </w:p>
        </w:tc>
        <w:tc>
          <w:tcPr>
            <w:tcW w:w="4876" w:type="dxa"/>
            <w:hideMark/>
          </w:tcPr>
          <w:p w14:paraId="69361CEE" w14:textId="2641427D" w:rsidR="00CA32A7" w:rsidRPr="009232F7" w:rsidRDefault="00CA32A7" w:rsidP="00AA36B2">
            <w:pPr>
              <w:pStyle w:val="Normal6"/>
              <w:rPr>
                <w:szCs w:val="24"/>
              </w:rPr>
            </w:pPr>
          </w:p>
        </w:tc>
      </w:tr>
    </w:tbl>
    <w:p w14:paraId="23FC2EAD" w14:textId="77777777" w:rsidR="00CA32A7" w:rsidRPr="009232F7" w:rsidRDefault="00CA32A7" w:rsidP="00CA32A7"/>
    <w:p w14:paraId="1C9779D8" w14:textId="266F1888" w:rsidR="00CA32A7" w:rsidRPr="009232F7" w:rsidRDefault="006E289C" w:rsidP="009232F7">
      <w:pPr>
        <w:pStyle w:val="AMNumberTabs"/>
      </w:pPr>
      <w:r>
        <w:t>Sprememba</w:t>
      </w:r>
      <w:r w:rsidR="00CA32A7" w:rsidRPr="009232F7">
        <w:tab/>
      </w:r>
      <w:r w:rsidR="00CA32A7" w:rsidRPr="009232F7">
        <w:tab/>
        <w:t>158</w:t>
      </w:r>
    </w:p>
    <w:p w14:paraId="7A2A0285" w14:textId="77777777" w:rsidR="009232F7" w:rsidRDefault="009232F7" w:rsidP="009232F7">
      <w:pPr>
        <w:pStyle w:val="NormalBold12b"/>
      </w:pPr>
      <w:r>
        <w:t>Predlog uredbe</w:t>
      </w:r>
    </w:p>
    <w:p w14:paraId="38AFAB38" w14:textId="77777777" w:rsidR="00CA32A7" w:rsidRPr="009232F7" w:rsidRDefault="00CA32A7" w:rsidP="009232F7">
      <w:pPr>
        <w:pStyle w:val="NormalBold"/>
      </w:pPr>
      <w:r w:rsidRPr="009232F7">
        <w:t>Člen 34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D4ED23C" w14:textId="77777777" w:rsidTr="00AA36B2">
        <w:trPr>
          <w:jc w:val="center"/>
        </w:trPr>
        <w:tc>
          <w:tcPr>
            <w:tcW w:w="9752" w:type="dxa"/>
            <w:gridSpan w:val="2"/>
          </w:tcPr>
          <w:p w14:paraId="46484368" w14:textId="77777777" w:rsidR="00CA32A7" w:rsidRPr="009232F7" w:rsidRDefault="00CA32A7" w:rsidP="00AA36B2">
            <w:pPr>
              <w:keepNext/>
            </w:pPr>
          </w:p>
        </w:tc>
      </w:tr>
      <w:tr w:rsidR="00CA32A7" w:rsidRPr="009232F7" w14:paraId="5C24E422" w14:textId="77777777" w:rsidTr="00AA36B2">
        <w:trPr>
          <w:jc w:val="center"/>
        </w:trPr>
        <w:tc>
          <w:tcPr>
            <w:tcW w:w="4876" w:type="dxa"/>
            <w:hideMark/>
          </w:tcPr>
          <w:p w14:paraId="33E41F64" w14:textId="77777777" w:rsidR="00CA32A7" w:rsidRPr="009232F7" w:rsidRDefault="00CA32A7" w:rsidP="00AA36B2">
            <w:pPr>
              <w:pStyle w:val="ColumnHeading"/>
              <w:keepNext/>
            </w:pPr>
            <w:r w:rsidRPr="009232F7">
              <w:t>Besedilo, ki ga predlaga Komisija</w:t>
            </w:r>
          </w:p>
        </w:tc>
        <w:tc>
          <w:tcPr>
            <w:tcW w:w="4876" w:type="dxa"/>
            <w:hideMark/>
          </w:tcPr>
          <w:p w14:paraId="5194FFC4" w14:textId="0F0CF040" w:rsidR="00CA32A7" w:rsidRPr="009232F7" w:rsidRDefault="006E289C" w:rsidP="00AA36B2">
            <w:pPr>
              <w:pStyle w:val="ColumnHeading"/>
              <w:keepNext/>
            </w:pPr>
            <w:r>
              <w:t>Sprememba</w:t>
            </w:r>
          </w:p>
        </w:tc>
      </w:tr>
      <w:tr w:rsidR="00CA32A7" w:rsidRPr="009232F7" w14:paraId="3410F5B7" w14:textId="77777777" w:rsidTr="00AA36B2">
        <w:trPr>
          <w:jc w:val="center"/>
        </w:trPr>
        <w:tc>
          <w:tcPr>
            <w:tcW w:w="4876" w:type="dxa"/>
            <w:hideMark/>
          </w:tcPr>
          <w:p w14:paraId="0E50D5B4" w14:textId="77777777" w:rsidR="00CA32A7" w:rsidRPr="009232F7" w:rsidRDefault="00CA32A7" w:rsidP="00AA36B2">
            <w:pPr>
              <w:pStyle w:val="Normal6"/>
            </w:pPr>
            <w:r w:rsidRPr="009232F7">
              <w:t>5.</w:t>
            </w:r>
            <w:r w:rsidRPr="009232F7">
              <w:tab/>
              <w:t>Subjekti, udeleženi v vesoljskem programu, sprejmejo vse potrebne ukrepe za zagotovitev varnosti vesoljskega programa.</w:t>
            </w:r>
          </w:p>
        </w:tc>
        <w:tc>
          <w:tcPr>
            <w:tcW w:w="4876" w:type="dxa"/>
            <w:hideMark/>
          </w:tcPr>
          <w:p w14:paraId="4E231CB4" w14:textId="77777777" w:rsidR="00CA32A7" w:rsidRPr="009232F7" w:rsidRDefault="00CA32A7" w:rsidP="00AA36B2">
            <w:pPr>
              <w:pStyle w:val="Normal6"/>
              <w:rPr>
                <w:szCs w:val="24"/>
              </w:rPr>
            </w:pPr>
            <w:r w:rsidRPr="009232F7">
              <w:t>5.</w:t>
            </w:r>
            <w:r w:rsidRPr="009232F7">
              <w:tab/>
              <w:t>Subjekti, udeleženi v vesoljskem programu</w:t>
            </w:r>
            <w:r w:rsidRPr="009232F7">
              <w:rPr>
                <w:b/>
              </w:rPr>
              <w:t xml:space="preserve">, </w:t>
            </w:r>
            <w:r w:rsidRPr="009232F7">
              <w:t>sprejmejo vse potrebne ukrepe za zagotovitev varnosti vesoljskega programa</w:t>
            </w:r>
            <w:r w:rsidRPr="009232F7">
              <w:rPr>
                <w:b/>
                <w:i/>
              </w:rPr>
              <w:t>, pri tem pa upoštevajo tudi vprašanja, opredeljena v analizi tveganja</w:t>
            </w:r>
            <w:r w:rsidRPr="009232F7">
              <w:t>.</w:t>
            </w:r>
          </w:p>
        </w:tc>
      </w:tr>
    </w:tbl>
    <w:p w14:paraId="09AF3C89" w14:textId="77777777" w:rsidR="00CA32A7" w:rsidRPr="009232F7" w:rsidRDefault="00CA32A7" w:rsidP="00CA32A7"/>
    <w:p w14:paraId="22B1F916" w14:textId="7E698EBA" w:rsidR="00CA32A7" w:rsidRPr="009232F7" w:rsidRDefault="006E289C" w:rsidP="009232F7">
      <w:pPr>
        <w:pStyle w:val="AMNumberTabs"/>
      </w:pPr>
      <w:r>
        <w:t>Sprememba</w:t>
      </w:r>
      <w:r w:rsidR="00CA32A7" w:rsidRPr="009232F7">
        <w:tab/>
      </w:r>
      <w:r w:rsidR="00CA32A7" w:rsidRPr="009232F7">
        <w:tab/>
        <w:t>159</w:t>
      </w:r>
    </w:p>
    <w:p w14:paraId="20AD8601" w14:textId="77777777" w:rsidR="009232F7" w:rsidRDefault="009232F7" w:rsidP="009232F7">
      <w:pPr>
        <w:pStyle w:val="NormalBold12b"/>
      </w:pPr>
      <w:r>
        <w:t>Predlog uredbe</w:t>
      </w:r>
    </w:p>
    <w:p w14:paraId="3BFA9301" w14:textId="77777777" w:rsidR="00CA32A7" w:rsidRPr="009232F7" w:rsidRDefault="00CA32A7" w:rsidP="009232F7">
      <w:pPr>
        <w:pStyle w:val="NormalBold"/>
      </w:pPr>
      <w:r w:rsidRPr="009232F7">
        <w:t>Člen 38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F379165" w14:textId="77777777" w:rsidTr="00AA36B2">
        <w:trPr>
          <w:jc w:val="center"/>
        </w:trPr>
        <w:tc>
          <w:tcPr>
            <w:tcW w:w="9752" w:type="dxa"/>
            <w:gridSpan w:val="2"/>
          </w:tcPr>
          <w:p w14:paraId="16E66183" w14:textId="77777777" w:rsidR="00CA32A7" w:rsidRPr="009232F7" w:rsidRDefault="00CA32A7" w:rsidP="00AA36B2">
            <w:pPr>
              <w:keepNext/>
            </w:pPr>
          </w:p>
        </w:tc>
      </w:tr>
      <w:tr w:rsidR="00CA32A7" w:rsidRPr="009232F7" w14:paraId="6EB48C1B" w14:textId="77777777" w:rsidTr="00AA36B2">
        <w:trPr>
          <w:jc w:val="center"/>
        </w:trPr>
        <w:tc>
          <w:tcPr>
            <w:tcW w:w="4876" w:type="dxa"/>
            <w:hideMark/>
          </w:tcPr>
          <w:p w14:paraId="31D18903" w14:textId="77777777" w:rsidR="00CA32A7" w:rsidRPr="009232F7" w:rsidRDefault="00CA32A7" w:rsidP="00AA36B2">
            <w:pPr>
              <w:pStyle w:val="ColumnHeading"/>
              <w:keepNext/>
            </w:pPr>
            <w:r w:rsidRPr="009232F7">
              <w:t>Besedilo, ki ga predlaga Komisija</w:t>
            </w:r>
          </w:p>
        </w:tc>
        <w:tc>
          <w:tcPr>
            <w:tcW w:w="4876" w:type="dxa"/>
            <w:hideMark/>
          </w:tcPr>
          <w:p w14:paraId="4E821034" w14:textId="329580B7" w:rsidR="00CA32A7" w:rsidRPr="009232F7" w:rsidRDefault="006E289C" w:rsidP="00AA36B2">
            <w:pPr>
              <w:pStyle w:val="ColumnHeading"/>
              <w:keepNext/>
            </w:pPr>
            <w:r>
              <w:t>Sprememba</w:t>
            </w:r>
          </w:p>
        </w:tc>
      </w:tr>
      <w:tr w:rsidR="00CA32A7" w:rsidRPr="009232F7" w14:paraId="7A0E1A41" w14:textId="77777777" w:rsidTr="00AA36B2">
        <w:trPr>
          <w:jc w:val="center"/>
        </w:trPr>
        <w:tc>
          <w:tcPr>
            <w:tcW w:w="4876" w:type="dxa"/>
            <w:hideMark/>
          </w:tcPr>
          <w:p w14:paraId="1F6FD342" w14:textId="77777777" w:rsidR="00CA32A7" w:rsidRPr="009232F7" w:rsidRDefault="00CA32A7" w:rsidP="00AA36B2">
            <w:pPr>
              <w:pStyle w:val="Normal6"/>
            </w:pPr>
            <w:r w:rsidRPr="009232F7">
              <w:t>2.</w:t>
            </w:r>
            <w:r w:rsidRPr="009232F7">
              <w:tab/>
              <w:t xml:space="preserve">Predstavnik Evropske vesoljske agencije je vabljen, da se sestankov sveta za varnostno akreditacijo udeleži kot opazovalec. Izjemoma so lahko k udeležbi na teh sestankih kot opazovalci povabljeni tudi predstavniki agencij Unije, tretjih držav ali mednarodnih organizacij, </w:t>
            </w:r>
            <w:r w:rsidRPr="009232F7">
              <w:rPr>
                <w:b/>
                <w:i/>
              </w:rPr>
              <w:t>če se obravnavajo vprašanja, ki neposredno zadevajo te tretje države ali mednarodne organizacije,</w:t>
            </w:r>
            <w:r w:rsidRPr="009232F7">
              <w:t xml:space="preserve"> zlasti vprašanja o infrastrukturi, ki je v njihovi lasti ali se nahaja na njihovem ozemlju. Ureditve za takšno udeležbo predstavnikov tretjih držav ali mednarodnih organizacij in pogoji zanjo se določijo v zadevnih sporazumih ter so skladni s poslovnikom </w:t>
            </w:r>
            <w:r w:rsidRPr="009232F7">
              <w:lastRenderedPageBreak/>
              <w:t>sveta za varnostno akreditacijo.</w:t>
            </w:r>
          </w:p>
        </w:tc>
        <w:tc>
          <w:tcPr>
            <w:tcW w:w="4876" w:type="dxa"/>
            <w:hideMark/>
          </w:tcPr>
          <w:p w14:paraId="200850BD" w14:textId="77777777" w:rsidR="00CA32A7" w:rsidRPr="009232F7" w:rsidRDefault="00CA32A7" w:rsidP="00AA36B2">
            <w:pPr>
              <w:pStyle w:val="Normal6"/>
              <w:rPr>
                <w:szCs w:val="24"/>
              </w:rPr>
            </w:pPr>
            <w:r w:rsidRPr="009232F7">
              <w:lastRenderedPageBreak/>
              <w:t>2.</w:t>
            </w:r>
            <w:r w:rsidRPr="009232F7">
              <w:tab/>
              <w:t xml:space="preserve">Predstavnik Evropske vesoljske agencije je vabljen, da se sestankov sveta za varnostno akreditacijo udeleži kot opazovalec. Izjemoma so lahko k udeležbi na teh sestankih kot opazovalci povabljeni tudi predstavniki agencij Unije, tretjih držav ali mednarodnih organizacij, zlasti </w:t>
            </w:r>
            <w:r w:rsidRPr="009232F7">
              <w:rPr>
                <w:b/>
                <w:i/>
              </w:rPr>
              <w:t>ko gre za</w:t>
            </w:r>
            <w:r w:rsidRPr="009232F7">
              <w:t xml:space="preserve"> vprašanja o infrastrukturi, ki je v njihovi lasti ali se nahaja na njihovem ozemlju. Ureditve za takšno udeležbo predstavnikov tretjih držav ali mednarodnih organizacij in pogoji zanjo se določijo v zadevnih sporazumih ter so skladni s poslovnikom sveta za varnostno akreditacijo.</w:t>
            </w:r>
          </w:p>
        </w:tc>
      </w:tr>
    </w:tbl>
    <w:p w14:paraId="0A122747" w14:textId="77777777" w:rsidR="00CA32A7" w:rsidRPr="009232F7" w:rsidRDefault="00CA32A7" w:rsidP="00CA32A7"/>
    <w:p w14:paraId="7579856A" w14:textId="2C77ABCC" w:rsidR="00CA32A7" w:rsidRPr="009232F7" w:rsidRDefault="006E289C" w:rsidP="009232F7">
      <w:pPr>
        <w:pStyle w:val="AMNumberTabs"/>
      </w:pPr>
      <w:r>
        <w:t>Sprememba</w:t>
      </w:r>
      <w:r w:rsidR="00CA32A7" w:rsidRPr="009232F7">
        <w:tab/>
      </w:r>
      <w:r w:rsidR="00CA32A7" w:rsidRPr="009232F7">
        <w:tab/>
        <w:t>160</w:t>
      </w:r>
    </w:p>
    <w:p w14:paraId="52001D4E" w14:textId="77777777" w:rsidR="009232F7" w:rsidRDefault="009232F7" w:rsidP="009232F7">
      <w:pPr>
        <w:pStyle w:val="NormalBold12b"/>
      </w:pPr>
      <w:r>
        <w:t>Predlog uredbe</w:t>
      </w:r>
    </w:p>
    <w:p w14:paraId="69712575" w14:textId="77777777" w:rsidR="00CA32A7" w:rsidRPr="009232F7" w:rsidRDefault="00CA32A7" w:rsidP="009232F7">
      <w:pPr>
        <w:pStyle w:val="NormalBold"/>
      </w:pPr>
      <w:r w:rsidRPr="009232F7">
        <w:t>Člen 43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574C187" w14:textId="77777777" w:rsidTr="00AA36B2">
        <w:trPr>
          <w:jc w:val="center"/>
        </w:trPr>
        <w:tc>
          <w:tcPr>
            <w:tcW w:w="9752" w:type="dxa"/>
            <w:gridSpan w:val="2"/>
          </w:tcPr>
          <w:p w14:paraId="34B6D777" w14:textId="77777777" w:rsidR="00CA32A7" w:rsidRPr="009232F7" w:rsidRDefault="00CA32A7" w:rsidP="00AA36B2">
            <w:pPr>
              <w:keepNext/>
            </w:pPr>
          </w:p>
        </w:tc>
      </w:tr>
      <w:tr w:rsidR="00CA32A7" w:rsidRPr="009232F7" w14:paraId="7C2D86D5" w14:textId="77777777" w:rsidTr="00AA36B2">
        <w:trPr>
          <w:jc w:val="center"/>
        </w:trPr>
        <w:tc>
          <w:tcPr>
            <w:tcW w:w="4876" w:type="dxa"/>
            <w:hideMark/>
          </w:tcPr>
          <w:p w14:paraId="4B3134F4" w14:textId="77777777" w:rsidR="00CA32A7" w:rsidRPr="009232F7" w:rsidRDefault="00CA32A7" w:rsidP="00AA36B2">
            <w:pPr>
              <w:pStyle w:val="ColumnHeading"/>
              <w:keepNext/>
            </w:pPr>
            <w:r w:rsidRPr="009232F7">
              <w:t>Besedilo, ki ga predlaga Komisija</w:t>
            </w:r>
          </w:p>
        </w:tc>
        <w:tc>
          <w:tcPr>
            <w:tcW w:w="4876" w:type="dxa"/>
            <w:hideMark/>
          </w:tcPr>
          <w:p w14:paraId="39C95779" w14:textId="0606773F" w:rsidR="00CA32A7" w:rsidRPr="009232F7" w:rsidRDefault="006E289C" w:rsidP="00AA36B2">
            <w:pPr>
              <w:pStyle w:val="ColumnHeading"/>
              <w:keepNext/>
            </w:pPr>
            <w:r>
              <w:t>Sprememba</w:t>
            </w:r>
          </w:p>
        </w:tc>
      </w:tr>
      <w:tr w:rsidR="00CA32A7" w:rsidRPr="009232F7" w14:paraId="7C88B256" w14:textId="77777777" w:rsidTr="00AA36B2">
        <w:trPr>
          <w:jc w:val="center"/>
        </w:trPr>
        <w:tc>
          <w:tcPr>
            <w:tcW w:w="4876" w:type="dxa"/>
            <w:hideMark/>
          </w:tcPr>
          <w:p w14:paraId="799A9D53" w14:textId="77777777" w:rsidR="00CA32A7" w:rsidRPr="009232F7" w:rsidRDefault="00CA32A7" w:rsidP="00AA36B2">
            <w:pPr>
              <w:pStyle w:val="Normal6"/>
            </w:pPr>
            <w:r w:rsidRPr="009232F7">
              <w:t>(b)</w:t>
            </w:r>
            <w:r w:rsidRPr="009232F7">
              <w:tab/>
              <w:t>upravljanje, vzdrževanje, stalno izboljševanje, razvoj in zaščito zemeljske infrastrukture, zlasti omrežij, lokacij in podpornih objektov, vključno z nadgradnjami in upravljanjem zaradi zastarelosti;</w:t>
            </w:r>
          </w:p>
        </w:tc>
        <w:tc>
          <w:tcPr>
            <w:tcW w:w="4876" w:type="dxa"/>
            <w:hideMark/>
          </w:tcPr>
          <w:p w14:paraId="3B927469" w14:textId="77777777" w:rsidR="00CA32A7" w:rsidRPr="009232F7" w:rsidRDefault="00CA32A7" w:rsidP="00AA36B2">
            <w:pPr>
              <w:pStyle w:val="Normal6"/>
              <w:rPr>
                <w:szCs w:val="24"/>
              </w:rPr>
            </w:pPr>
            <w:r w:rsidRPr="009232F7">
              <w:t>(b)</w:t>
            </w:r>
            <w:r w:rsidRPr="009232F7">
              <w:tab/>
              <w:t>upravljanje, vzdrževanje, stalno izboljševanje, razvoj in zaščito zemeljske infrastrukture,</w:t>
            </w:r>
            <w:r w:rsidRPr="009232F7">
              <w:rPr>
                <w:b/>
                <w:i/>
              </w:rPr>
              <w:t xml:space="preserve"> vključno z infrastrukturo zunaj ozemlja Unije, potrebno za zagotavljanje komponent Galileo in EGNOS s polno pokritostjo ozemlja držav članic z zemljepisno lego v Evropi,</w:t>
            </w:r>
            <w:r w:rsidRPr="009232F7">
              <w:t xml:space="preserve"> zlasti omrežij, lokacij in podpornih objektov, vključno z nadgradnjami in upravljanjem zaradi zastarelosti;</w:t>
            </w:r>
          </w:p>
        </w:tc>
      </w:tr>
    </w:tbl>
    <w:p w14:paraId="232E9769" w14:textId="77777777" w:rsidR="00CA32A7" w:rsidRPr="009232F7" w:rsidRDefault="00CA32A7" w:rsidP="00CA32A7"/>
    <w:p w14:paraId="4D736EE3" w14:textId="41195FF6" w:rsidR="00CA32A7" w:rsidRPr="009232F7" w:rsidRDefault="006E289C" w:rsidP="009232F7">
      <w:pPr>
        <w:pStyle w:val="AMNumberTabs"/>
      </w:pPr>
      <w:r>
        <w:t>Sprememba</w:t>
      </w:r>
      <w:r w:rsidR="00CA32A7" w:rsidRPr="009232F7">
        <w:tab/>
      </w:r>
      <w:r w:rsidR="00CA32A7" w:rsidRPr="009232F7">
        <w:tab/>
        <w:t>161</w:t>
      </w:r>
    </w:p>
    <w:p w14:paraId="6071C8D7" w14:textId="77777777" w:rsidR="009232F7" w:rsidRDefault="009232F7" w:rsidP="009232F7">
      <w:pPr>
        <w:pStyle w:val="NormalBold12b"/>
      </w:pPr>
      <w:r>
        <w:t>Predlog uredbe</w:t>
      </w:r>
    </w:p>
    <w:p w14:paraId="0832B9CC" w14:textId="77777777" w:rsidR="00CA32A7" w:rsidRPr="009232F7" w:rsidRDefault="00CA32A7" w:rsidP="009232F7">
      <w:pPr>
        <w:pStyle w:val="NormalBold"/>
      </w:pPr>
      <w:r w:rsidRPr="009232F7">
        <w:t>Člen 43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1F16219" w14:textId="77777777" w:rsidTr="00AA36B2">
        <w:trPr>
          <w:jc w:val="center"/>
        </w:trPr>
        <w:tc>
          <w:tcPr>
            <w:tcW w:w="9752" w:type="dxa"/>
            <w:gridSpan w:val="2"/>
          </w:tcPr>
          <w:p w14:paraId="1D0E8AD9" w14:textId="77777777" w:rsidR="00CA32A7" w:rsidRPr="009232F7" w:rsidRDefault="00CA32A7" w:rsidP="00AA36B2">
            <w:pPr>
              <w:keepNext/>
            </w:pPr>
          </w:p>
        </w:tc>
      </w:tr>
      <w:tr w:rsidR="00CA32A7" w:rsidRPr="009232F7" w14:paraId="788F4C3A" w14:textId="77777777" w:rsidTr="00AA36B2">
        <w:trPr>
          <w:jc w:val="center"/>
        </w:trPr>
        <w:tc>
          <w:tcPr>
            <w:tcW w:w="4876" w:type="dxa"/>
            <w:hideMark/>
          </w:tcPr>
          <w:p w14:paraId="344D4CEC" w14:textId="77777777" w:rsidR="00CA32A7" w:rsidRPr="009232F7" w:rsidRDefault="00CA32A7" w:rsidP="00AA36B2">
            <w:pPr>
              <w:pStyle w:val="ColumnHeading"/>
              <w:keepNext/>
            </w:pPr>
            <w:r w:rsidRPr="009232F7">
              <w:t>Besedilo, ki ga predlaga Komisija</w:t>
            </w:r>
          </w:p>
        </w:tc>
        <w:tc>
          <w:tcPr>
            <w:tcW w:w="4876" w:type="dxa"/>
            <w:hideMark/>
          </w:tcPr>
          <w:p w14:paraId="148CCC88" w14:textId="0583436D" w:rsidR="00CA32A7" w:rsidRPr="009232F7" w:rsidRDefault="006E289C" w:rsidP="00AA36B2">
            <w:pPr>
              <w:pStyle w:val="ColumnHeading"/>
              <w:keepNext/>
            </w:pPr>
            <w:r>
              <w:t>Sprememba</w:t>
            </w:r>
          </w:p>
        </w:tc>
      </w:tr>
      <w:tr w:rsidR="00CA32A7" w:rsidRPr="009232F7" w14:paraId="2540F9E6" w14:textId="77777777" w:rsidTr="00AA36B2">
        <w:trPr>
          <w:jc w:val="center"/>
        </w:trPr>
        <w:tc>
          <w:tcPr>
            <w:tcW w:w="4876" w:type="dxa"/>
            <w:hideMark/>
          </w:tcPr>
          <w:p w14:paraId="2C6C5092" w14:textId="77777777" w:rsidR="00CA32A7" w:rsidRPr="009232F7" w:rsidRDefault="00CA32A7" w:rsidP="00AA36B2">
            <w:pPr>
              <w:pStyle w:val="Normal6"/>
            </w:pPr>
            <w:r w:rsidRPr="009232F7">
              <w:t>(c)</w:t>
            </w:r>
            <w:r w:rsidRPr="009232F7">
              <w:tab/>
              <w:t>razvoj prihodnjih generacij sistemov in razvoj storitev, ki jih zagotavljata Galileo in EGNOS, brez poseganja v prihodnje odločitve o finančnih perspektivah Unije;</w:t>
            </w:r>
          </w:p>
        </w:tc>
        <w:tc>
          <w:tcPr>
            <w:tcW w:w="4876" w:type="dxa"/>
            <w:hideMark/>
          </w:tcPr>
          <w:p w14:paraId="525BC27C" w14:textId="77777777" w:rsidR="00CA32A7" w:rsidRPr="009232F7" w:rsidRDefault="00CA32A7" w:rsidP="00AA36B2">
            <w:pPr>
              <w:pStyle w:val="Normal6"/>
              <w:rPr>
                <w:szCs w:val="24"/>
              </w:rPr>
            </w:pPr>
            <w:r w:rsidRPr="009232F7">
              <w:t>(c)</w:t>
            </w:r>
            <w:r w:rsidRPr="009232F7">
              <w:tab/>
              <w:t>razvoj prihodnjih generacij sistemov in razvoj storitev, ki jih zagotavljata Galileo in EGNOS, brez poseganja v prihodnje odločitve o finančnih perspektivah Unije</w:t>
            </w:r>
            <w:r w:rsidRPr="009232F7">
              <w:rPr>
                <w:b/>
                <w:i/>
              </w:rPr>
              <w:t>, pri čemer se upoštevajo potrebe ustreznih deležnikov</w:t>
            </w:r>
            <w:r w:rsidRPr="009232F7">
              <w:t>;</w:t>
            </w:r>
          </w:p>
        </w:tc>
      </w:tr>
    </w:tbl>
    <w:p w14:paraId="48BFA0C8" w14:textId="77777777" w:rsidR="00CA32A7" w:rsidRPr="009232F7" w:rsidRDefault="00CA32A7" w:rsidP="00CA32A7"/>
    <w:p w14:paraId="7A87E348" w14:textId="17BE6505" w:rsidR="00CA32A7" w:rsidRPr="009232F7" w:rsidRDefault="006E289C" w:rsidP="009232F7">
      <w:pPr>
        <w:pStyle w:val="AMNumberTabs"/>
      </w:pPr>
      <w:r>
        <w:t>Sprememba</w:t>
      </w:r>
      <w:r w:rsidR="00CA32A7" w:rsidRPr="009232F7">
        <w:tab/>
      </w:r>
      <w:r w:rsidR="00CA32A7" w:rsidRPr="009232F7">
        <w:tab/>
        <w:t>162</w:t>
      </w:r>
    </w:p>
    <w:p w14:paraId="4A273E10" w14:textId="77777777" w:rsidR="009232F7" w:rsidRDefault="009232F7" w:rsidP="009232F7">
      <w:pPr>
        <w:pStyle w:val="NormalBold12b"/>
      </w:pPr>
      <w:r>
        <w:t>Predlog uredbe</w:t>
      </w:r>
    </w:p>
    <w:p w14:paraId="5E84BDDC" w14:textId="77777777" w:rsidR="00CA32A7" w:rsidRPr="009232F7" w:rsidRDefault="00CA32A7" w:rsidP="009232F7">
      <w:pPr>
        <w:pStyle w:val="NormalBold"/>
      </w:pPr>
      <w:r w:rsidRPr="009232F7">
        <w:t>Člen 43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FFE035D" w14:textId="77777777" w:rsidTr="00AA36B2">
        <w:trPr>
          <w:jc w:val="center"/>
        </w:trPr>
        <w:tc>
          <w:tcPr>
            <w:tcW w:w="9752" w:type="dxa"/>
            <w:gridSpan w:val="2"/>
          </w:tcPr>
          <w:p w14:paraId="257476CB" w14:textId="77777777" w:rsidR="00CA32A7" w:rsidRPr="009232F7" w:rsidRDefault="00CA32A7" w:rsidP="00AA36B2">
            <w:pPr>
              <w:keepNext/>
            </w:pPr>
          </w:p>
        </w:tc>
      </w:tr>
      <w:tr w:rsidR="00CA32A7" w:rsidRPr="009232F7" w14:paraId="34646657" w14:textId="77777777" w:rsidTr="00AA36B2">
        <w:trPr>
          <w:jc w:val="center"/>
        </w:trPr>
        <w:tc>
          <w:tcPr>
            <w:tcW w:w="4876" w:type="dxa"/>
            <w:hideMark/>
          </w:tcPr>
          <w:p w14:paraId="4ED3FAC6" w14:textId="77777777" w:rsidR="00CA32A7" w:rsidRPr="009232F7" w:rsidRDefault="00CA32A7" w:rsidP="00AA36B2">
            <w:pPr>
              <w:pStyle w:val="ColumnHeading"/>
              <w:keepNext/>
            </w:pPr>
            <w:r w:rsidRPr="009232F7">
              <w:t>Besedilo, ki ga predlaga Komisija</w:t>
            </w:r>
          </w:p>
        </w:tc>
        <w:tc>
          <w:tcPr>
            <w:tcW w:w="4876" w:type="dxa"/>
            <w:hideMark/>
          </w:tcPr>
          <w:p w14:paraId="35485EAA" w14:textId="7E364209" w:rsidR="00CA32A7" w:rsidRPr="009232F7" w:rsidRDefault="006E289C" w:rsidP="00AA36B2">
            <w:pPr>
              <w:pStyle w:val="ColumnHeading"/>
              <w:keepNext/>
            </w:pPr>
            <w:r>
              <w:t>Sprememba</w:t>
            </w:r>
          </w:p>
        </w:tc>
      </w:tr>
      <w:tr w:rsidR="00CA32A7" w:rsidRPr="009232F7" w14:paraId="70A19F7A" w14:textId="77777777" w:rsidTr="00AA36B2">
        <w:trPr>
          <w:jc w:val="center"/>
        </w:trPr>
        <w:tc>
          <w:tcPr>
            <w:tcW w:w="4876" w:type="dxa"/>
          </w:tcPr>
          <w:p w14:paraId="0AB6F57F" w14:textId="77777777" w:rsidR="00CA32A7" w:rsidRPr="009232F7" w:rsidRDefault="00CA32A7" w:rsidP="00AA36B2">
            <w:pPr>
              <w:pStyle w:val="Normal6"/>
            </w:pPr>
          </w:p>
        </w:tc>
        <w:tc>
          <w:tcPr>
            <w:tcW w:w="4876" w:type="dxa"/>
            <w:hideMark/>
          </w:tcPr>
          <w:p w14:paraId="27F4AD1B" w14:textId="77777777" w:rsidR="00CA32A7" w:rsidRPr="009232F7" w:rsidRDefault="00CA32A7" w:rsidP="00AA36B2">
            <w:pPr>
              <w:pStyle w:val="Normal6"/>
              <w:rPr>
                <w:szCs w:val="24"/>
              </w:rPr>
            </w:pPr>
            <w:r w:rsidRPr="009232F7">
              <w:rPr>
                <w:b/>
                <w:i/>
              </w:rPr>
              <w:t>(ca)</w:t>
            </w:r>
            <w:r w:rsidRPr="009232F7">
              <w:rPr>
                <w:b/>
                <w:i/>
              </w:rPr>
              <w:tab/>
              <w:t>podpora za pripravo in razvoj temeljnih tehnoloških elementov, kot so nabori čipov in sprejemniki, ki podpirajo sistem Galileo;</w:t>
            </w:r>
          </w:p>
        </w:tc>
      </w:tr>
    </w:tbl>
    <w:p w14:paraId="036FEDC8" w14:textId="77777777" w:rsidR="00CA32A7" w:rsidRPr="009232F7" w:rsidRDefault="00CA32A7" w:rsidP="00CA32A7"/>
    <w:p w14:paraId="7801B8D7" w14:textId="02904F94" w:rsidR="00CA32A7" w:rsidRPr="009232F7" w:rsidRDefault="006E289C" w:rsidP="009232F7">
      <w:pPr>
        <w:pStyle w:val="AMNumberTabs"/>
      </w:pPr>
      <w:r>
        <w:lastRenderedPageBreak/>
        <w:t>Sprememba</w:t>
      </w:r>
      <w:r w:rsidR="00CA32A7" w:rsidRPr="009232F7">
        <w:tab/>
      </w:r>
      <w:r w:rsidR="00CA32A7" w:rsidRPr="009232F7">
        <w:tab/>
        <w:t>163</w:t>
      </w:r>
    </w:p>
    <w:p w14:paraId="751D103B" w14:textId="77777777" w:rsidR="009232F7" w:rsidRDefault="009232F7" w:rsidP="009232F7">
      <w:pPr>
        <w:pStyle w:val="NormalBold12b"/>
      </w:pPr>
      <w:r>
        <w:t>Predlog uredbe</w:t>
      </w:r>
    </w:p>
    <w:p w14:paraId="770498A6" w14:textId="77777777" w:rsidR="00CA32A7" w:rsidRPr="009232F7" w:rsidRDefault="00CA32A7" w:rsidP="009232F7">
      <w:pPr>
        <w:pStyle w:val="NormalBold"/>
      </w:pPr>
      <w:r w:rsidRPr="009232F7">
        <w:t>Člen 43 – odstavek 1 – točka c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2DCA8AB" w14:textId="77777777" w:rsidTr="00AA36B2">
        <w:trPr>
          <w:jc w:val="center"/>
        </w:trPr>
        <w:tc>
          <w:tcPr>
            <w:tcW w:w="9752" w:type="dxa"/>
            <w:gridSpan w:val="2"/>
          </w:tcPr>
          <w:p w14:paraId="066103D5" w14:textId="77777777" w:rsidR="00CA32A7" w:rsidRPr="009232F7" w:rsidRDefault="00CA32A7" w:rsidP="00AA36B2">
            <w:pPr>
              <w:keepNext/>
            </w:pPr>
          </w:p>
        </w:tc>
      </w:tr>
      <w:tr w:rsidR="00CA32A7" w:rsidRPr="009232F7" w14:paraId="4599BD44" w14:textId="77777777" w:rsidTr="00AA36B2">
        <w:trPr>
          <w:jc w:val="center"/>
        </w:trPr>
        <w:tc>
          <w:tcPr>
            <w:tcW w:w="4876" w:type="dxa"/>
            <w:hideMark/>
          </w:tcPr>
          <w:p w14:paraId="763F7AFD" w14:textId="77777777" w:rsidR="00CA32A7" w:rsidRPr="009232F7" w:rsidRDefault="00CA32A7" w:rsidP="00AA36B2">
            <w:pPr>
              <w:pStyle w:val="ColumnHeading"/>
              <w:keepNext/>
            </w:pPr>
            <w:r w:rsidRPr="009232F7">
              <w:t>Besedilo, ki ga predlaga Komisija</w:t>
            </w:r>
          </w:p>
        </w:tc>
        <w:tc>
          <w:tcPr>
            <w:tcW w:w="4876" w:type="dxa"/>
            <w:hideMark/>
          </w:tcPr>
          <w:p w14:paraId="7C5E3810" w14:textId="7549A16D" w:rsidR="00CA32A7" w:rsidRPr="009232F7" w:rsidRDefault="006E289C" w:rsidP="00AA36B2">
            <w:pPr>
              <w:pStyle w:val="ColumnHeading"/>
              <w:keepNext/>
            </w:pPr>
            <w:r>
              <w:t>Sprememba</w:t>
            </w:r>
          </w:p>
        </w:tc>
      </w:tr>
      <w:tr w:rsidR="00CA32A7" w:rsidRPr="009232F7" w14:paraId="6938598A" w14:textId="77777777" w:rsidTr="00AA36B2">
        <w:trPr>
          <w:jc w:val="center"/>
        </w:trPr>
        <w:tc>
          <w:tcPr>
            <w:tcW w:w="4876" w:type="dxa"/>
          </w:tcPr>
          <w:p w14:paraId="35FEB27E" w14:textId="77777777" w:rsidR="00CA32A7" w:rsidRPr="009232F7" w:rsidRDefault="00CA32A7" w:rsidP="00AA36B2">
            <w:pPr>
              <w:pStyle w:val="Normal6"/>
            </w:pPr>
          </w:p>
        </w:tc>
        <w:tc>
          <w:tcPr>
            <w:tcW w:w="4876" w:type="dxa"/>
            <w:hideMark/>
          </w:tcPr>
          <w:p w14:paraId="07126EFB" w14:textId="77777777" w:rsidR="00CA32A7" w:rsidRPr="009232F7" w:rsidRDefault="00CA32A7" w:rsidP="00AA36B2">
            <w:pPr>
              <w:pStyle w:val="Normal6"/>
              <w:rPr>
                <w:szCs w:val="24"/>
              </w:rPr>
            </w:pPr>
            <w:r w:rsidRPr="009232F7">
              <w:rPr>
                <w:b/>
                <w:i/>
              </w:rPr>
              <w:t>(cb)</w:t>
            </w:r>
            <w:r w:rsidRPr="009232F7">
              <w:rPr>
                <w:b/>
                <w:i/>
              </w:rPr>
              <w:tab/>
              <w:t>podpora za razvoj aplikacij in integriranih aplikacij, ki uporabljajo tako EGNOS/Galileo kot Copernicus;</w:t>
            </w:r>
          </w:p>
        </w:tc>
      </w:tr>
    </w:tbl>
    <w:p w14:paraId="31CFF27A" w14:textId="77777777" w:rsidR="00CA32A7" w:rsidRPr="009232F7" w:rsidRDefault="00CA32A7" w:rsidP="00CA32A7"/>
    <w:p w14:paraId="11960904" w14:textId="24C2C970" w:rsidR="00CA32A7" w:rsidRPr="009232F7" w:rsidRDefault="006E289C" w:rsidP="009232F7">
      <w:pPr>
        <w:pStyle w:val="AMNumberTabs"/>
      </w:pPr>
      <w:r>
        <w:t>Sprememba</w:t>
      </w:r>
      <w:r w:rsidR="00CA32A7" w:rsidRPr="009232F7">
        <w:tab/>
      </w:r>
      <w:r w:rsidR="00CA32A7" w:rsidRPr="009232F7">
        <w:tab/>
        <w:t>164</w:t>
      </w:r>
    </w:p>
    <w:p w14:paraId="43E49800" w14:textId="77777777" w:rsidR="009232F7" w:rsidRDefault="009232F7" w:rsidP="009232F7">
      <w:pPr>
        <w:pStyle w:val="NormalBold12b"/>
      </w:pPr>
      <w:r>
        <w:t>Predlog uredbe</w:t>
      </w:r>
    </w:p>
    <w:p w14:paraId="33A7FEA9" w14:textId="77777777" w:rsidR="00CA32A7" w:rsidRPr="009232F7" w:rsidRDefault="00CA32A7" w:rsidP="009232F7">
      <w:pPr>
        <w:pStyle w:val="NormalBold"/>
      </w:pPr>
      <w:r w:rsidRPr="009232F7">
        <w:t>Člen 43 – odstavek 1 – točka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5F565AC" w14:textId="77777777" w:rsidTr="00AA36B2">
        <w:trPr>
          <w:jc w:val="center"/>
        </w:trPr>
        <w:tc>
          <w:tcPr>
            <w:tcW w:w="9752" w:type="dxa"/>
            <w:gridSpan w:val="2"/>
          </w:tcPr>
          <w:p w14:paraId="4EE157E2" w14:textId="77777777" w:rsidR="00CA32A7" w:rsidRPr="009232F7" w:rsidRDefault="00CA32A7" w:rsidP="00AA36B2">
            <w:pPr>
              <w:keepNext/>
            </w:pPr>
          </w:p>
        </w:tc>
      </w:tr>
      <w:tr w:rsidR="00CA32A7" w:rsidRPr="009232F7" w14:paraId="6DED74FF" w14:textId="77777777" w:rsidTr="00AA36B2">
        <w:trPr>
          <w:jc w:val="center"/>
        </w:trPr>
        <w:tc>
          <w:tcPr>
            <w:tcW w:w="4876" w:type="dxa"/>
            <w:hideMark/>
          </w:tcPr>
          <w:p w14:paraId="224A58E5" w14:textId="77777777" w:rsidR="00CA32A7" w:rsidRPr="009232F7" w:rsidRDefault="00CA32A7" w:rsidP="00AA36B2">
            <w:pPr>
              <w:pStyle w:val="ColumnHeading"/>
              <w:keepNext/>
            </w:pPr>
            <w:r w:rsidRPr="009232F7">
              <w:t>Besedilo, ki ga predlaga Komisija</w:t>
            </w:r>
          </w:p>
        </w:tc>
        <w:tc>
          <w:tcPr>
            <w:tcW w:w="4876" w:type="dxa"/>
            <w:hideMark/>
          </w:tcPr>
          <w:p w14:paraId="194101C4" w14:textId="5FB69B63" w:rsidR="00CA32A7" w:rsidRPr="009232F7" w:rsidRDefault="006E289C" w:rsidP="00AA36B2">
            <w:pPr>
              <w:pStyle w:val="ColumnHeading"/>
              <w:keepNext/>
            </w:pPr>
            <w:r>
              <w:t>Sprememba</w:t>
            </w:r>
          </w:p>
        </w:tc>
      </w:tr>
      <w:tr w:rsidR="00CA32A7" w:rsidRPr="009232F7" w14:paraId="19A77845" w14:textId="77777777" w:rsidTr="00AA36B2">
        <w:trPr>
          <w:jc w:val="center"/>
        </w:trPr>
        <w:tc>
          <w:tcPr>
            <w:tcW w:w="4876" w:type="dxa"/>
            <w:hideMark/>
          </w:tcPr>
          <w:p w14:paraId="49AE4EB3" w14:textId="77777777" w:rsidR="00CA32A7" w:rsidRPr="009232F7" w:rsidRDefault="00CA32A7" w:rsidP="00AA36B2">
            <w:pPr>
              <w:pStyle w:val="Normal6"/>
            </w:pPr>
            <w:r w:rsidRPr="009232F7">
              <w:t>(e)</w:t>
            </w:r>
            <w:r w:rsidRPr="009232F7">
              <w:tab/>
              <w:t>zagotavljanje in razvoj trga storitev, ki jih zagotavljata Galileo in EGNOS;</w:t>
            </w:r>
          </w:p>
        </w:tc>
        <w:tc>
          <w:tcPr>
            <w:tcW w:w="4876" w:type="dxa"/>
            <w:hideMark/>
          </w:tcPr>
          <w:p w14:paraId="3F0E10CE" w14:textId="77777777" w:rsidR="00CA32A7" w:rsidRPr="009232F7" w:rsidRDefault="00CA32A7" w:rsidP="00AA36B2">
            <w:pPr>
              <w:pStyle w:val="Normal6"/>
              <w:rPr>
                <w:szCs w:val="24"/>
              </w:rPr>
            </w:pPr>
            <w:r w:rsidRPr="009232F7">
              <w:t>(e)</w:t>
            </w:r>
            <w:r w:rsidRPr="009232F7">
              <w:tab/>
              <w:t>zagotavljanje in razvoj trga storitev, ki jih zagotavljata Galileo in EGNO</w:t>
            </w:r>
            <w:r w:rsidRPr="009232F7">
              <w:rPr>
                <w:b/>
                <w:i/>
              </w:rPr>
              <w:t>, zlasti da se čim bolj povečajo socialno-ekonomske koristi iz člena 4(1);</w:t>
            </w:r>
          </w:p>
        </w:tc>
      </w:tr>
    </w:tbl>
    <w:p w14:paraId="48BDA2D7" w14:textId="77777777" w:rsidR="00CA32A7" w:rsidRPr="009232F7" w:rsidRDefault="00CA32A7" w:rsidP="00CA32A7"/>
    <w:p w14:paraId="2E1CFFA7" w14:textId="7B740CAA" w:rsidR="00CA32A7" w:rsidRPr="009232F7" w:rsidRDefault="006E289C" w:rsidP="009232F7">
      <w:pPr>
        <w:pStyle w:val="AMNumberTabs"/>
      </w:pPr>
      <w:r>
        <w:t>Sprememba</w:t>
      </w:r>
      <w:r w:rsidR="00CA32A7" w:rsidRPr="009232F7">
        <w:tab/>
      </w:r>
      <w:r w:rsidR="00CA32A7" w:rsidRPr="009232F7">
        <w:tab/>
        <w:t>165</w:t>
      </w:r>
    </w:p>
    <w:p w14:paraId="29887293" w14:textId="77777777" w:rsidR="009232F7" w:rsidRDefault="009232F7" w:rsidP="009232F7">
      <w:pPr>
        <w:pStyle w:val="NormalBold12b"/>
      </w:pPr>
      <w:r>
        <w:t>Predlog uredbe</w:t>
      </w:r>
    </w:p>
    <w:p w14:paraId="72A04120" w14:textId="77777777" w:rsidR="00CA32A7" w:rsidRPr="009232F7" w:rsidRDefault="00CA32A7" w:rsidP="009232F7">
      <w:pPr>
        <w:pStyle w:val="NormalBold"/>
      </w:pPr>
      <w:r w:rsidRPr="009232F7">
        <w:t>Člen 45 – odstavek 1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F5C8F63" w14:textId="77777777" w:rsidTr="00AA36B2">
        <w:trPr>
          <w:jc w:val="center"/>
        </w:trPr>
        <w:tc>
          <w:tcPr>
            <w:tcW w:w="9752" w:type="dxa"/>
            <w:gridSpan w:val="2"/>
          </w:tcPr>
          <w:p w14:paraId="08EF4CA8" w14:textId="77777777" w:rsidR="00CA32A7" w:rsidRPr="009232F7" w:rsidRDefault="00CA32A7" w:rsidP="00AA36B2">
            <w:pPr>
              <w:keepNext/>
            </w:pPr>
          </w:p>
        </w:tc>
      </w:tr>
      <w:tr w:rsidR="00CA32A7" w:rsidRPr="009232F7" w14:paraId="6A862D4F" w14:textId="77777777" w:rsidTr="00AA36B2">
        <w:trPr>
          <w:jc w:val="center"/>
        </w:trPr>
        <w:tc>
          <w:tcPr>
            <w:tcW w:w="4876" w:type="dxa"/>
            <w:hideMark/>
          </w:tcPr>
          <w:p w14:paraId="7CF5B84E" w14:textId="77777777" w:rsidR="00CA32A7" w:rsidRPr="009232F7" w:rsidRDefault="00CA32A7" w:rsidP="00AA36B2">
            <w:pPr>
              <w:pStyle w:val="ColumnHeading"/>
              <w:keepNext/>
            </w:pPr>
            <w:r w:rsidRPr="009232F7">
              <w:t>Besedilo, ki ga predlaga Komisija</w:t>
            </w:r>
          </w:p>
        </w:tc>
        <w:tc>
          <w:tcPr>
            <w:tcW w:w="4876" w:type="dxa"/>
            <w:hideMark/>
          </w:tcPr>
          <w:p w14:paraId="79AC8563" w14:textId="2E16BE95" w:rsidR="00CA32A7" w:rsidRPr="009232F7" w:rsidRDefault="006E289C" w:rsidP="00AA36B2">
            <w:pPr>
              <w:pStyle w:val="ColumnHeading"/>
              <w:keepNext/>
            </w:pPr>
            <w:r>
              <w:t>Sprememba</w:t>
            </w:r>
          </w:p>
        </w:tc>
      </w:tr>
      <w:tr w:rsidR="00CA32A7" w:rsidRPr="009232F7" w14:paraId="028EB1F6" w14:textId="77777777" w:rsidTr="00AA36B2">
        <w:trPr>
          <w:jc w:val="center"/>
        </w:trPr>
        <w:tc>
          <w:tcPr>
            <w:tcW w:w="4876" w:type="dxa"/>
            <w:hideMark/>
          </w:tcPr>
          <w:p w14:paraId="388523C4" w14:textId="77777777" w:rsidR="00CA32A7" w:rsidRPr="009232F7" w:rsidRDefault="00CA32A7" w:rsidP="00AA36B2">
            <w:pPr>
              <w:pStyle w:val="Normal6"/>
            </w:pPr>
            <w:r w:rsidRPr="009232F7">
              <w:t>(c)</w:t>
            </w:r>
            <w:r w:rsidRPr="009232F7">
              <w:tab/>
              <w:t>storitev varovanja življenj, ki je za neposrednega uporabnika brezplačna in zagotavlja informacije za določanje položaja in sinhronizacijo z visoko stopnjo kontinuitete, razpoložljivosti</w:t>
            </w:r>
            <w:r w:rsidRPr="009232F7">
              <w:rPr>
                <w:b/>
                <w:i/>
              </w:rPr>
              <w:t xml:space="preserve"> in</w:t>
            </w:r>
            <w:r w:rsidRPr="009232F7">
              <w:t xml:space="preserve"> natančnosti, vključno s sporočilom o celovitosti, ki uporabnika opozarja v primeru napake ali signalov za nedovoljeno odstopanje, ki jih oddajajo Galileo in drugi sistemi GNSS ter ki jih ta storitev krepi na območju pokritosti; ta storitev je namenjena predvsem uporabnikom, za katere je varnost bistvenega pomena, zlasti v sektorju civilnega letalstva za navigacijske službe zračnega prometa.</w:t>
            </w:r>
          </w:p>
        </w:tc>
        <w:tc>
          <w:tcPr>
            <w:tcW w:w="4876" w:type="dxa"/>
            <w:hideMark/>
          </w:tcPr>
          <w:p w14:paraId="66B9D78A" w14:textId="77777777" w:rsidR="00CA32A7" w:rsidRPr="009232F7" w:rsidRDefault="00CA32A7" w:rsidP="00AA36B2">
            <w:pPr>
              <w:pStyle w:val="Normal6"/>
              <w:rPr>
                <w:szCs w:val="24"/>
              </w:rPr>
            </w:pPr>
            <w:r w:rsidRPr="009232F7">
              <w:t>(c)</w:t>
            </w:r>
            <w:r w:rsidRPr="009232F7">
              <w:tab/>
              <w:t xml:space="preserve">storitev varovanja življenj, ki je za neposrednega uporabnika brezplačna in zagotavlja informacije za določanje položaja in </w:t>
            </w:r>
            <w:r w:rsidRPr="009232F7">
              <w:rPr>
                <w:b/>
                <w:i/>
              </w:rPr>
              <w:t>časovno</w:t>
            </w:r>
            <w:r w:rsidRPr="009232F7">
              <w:rPr>
                <w:b/>
              </w:rPr>
              <w:t xml:space="preserve"> </w:t>
            </w:r>
            <w:r w:rsidRPr="009232F7">
              <w:t>sinhronizacijo z visoko stopnjo kontinuitete, razpoložljivosti</w:t>
            </w:r>
            <w:r w:rsidRPr="009232F7">
              <w:rPr>
                <w:b/>
                <w:i/>
              </w:rPr>
              <w:t>,</w:t>
            </w:r>
            <w:r w:rsidRPr="009232F7">
              <w:t xml:space="preserve"> natančnosti </w:t>
            </w:r>
            <w:r w:rsidRPr="009232F7">
              <w:rPr>
                <w:b/>
                <w:i/>
              </w:rPr>
              <w:t>in celovitosti</w:t>
            </w:r>
            <w:r w:rsidRPr="009232F7">
              <w:t>.</w:t>
            </w:r>
            <w:r w:rsidRPr="009232F7">
              <w:rPr>
                <w:b/>
                <w:i/>
              </w:rPr>
              <w:t xml:space="preserve"> Da bi zagotovili skladnost z zahtevami glede varnosti v letalstvu,</w:t>
            </w:r>
            <w:r w:rsidRPr="009232F7">
              <w:t xml:space="preserve"> vključno s sporočilom o celovitosti, ki uporabnika opozarja v primeru napake ali signalov za nedovoljeno odstopanje, ki jih oddajajo Galileo in drugi sistemi GNSS ter ki jih ta storitev krepi na območju pokritosti, </w:t>
            </w:r>
            <w:r w:rsidRPr="009232F7">
              <w:rPr>
                <w:b/>
                <w:i/>
              </w:rPr>
              <w:t>se ta storitev zagotavlja pod nadzorom agencije EASA;</w:t>
            </w:r>
            <w:r w:rsidRPr="009232F7">
              <w:t xml:space="preserve"> ta storitev je namenjena predvsem uporabnikom, za katere je varnost bistvenega pomena, zlasti v sektorju civilnega letalstva za navigacijske službe </w:t>
            </w:r>
            <w:r w:rsidRPr="009232F7">
              <w:lastRenderedPageBreak/>
              <w:t>zračnega prometa.</w:t>
            </w:r>
          </w:p>
        </w:tc>
      </w:tr>
    </w:tbl>
    <w:p w14:paraId="374DE244" w14:textId="77777777" w:rsidR="00CA32A7" w:rsidRPr="009232F7" w:rsidRDefault="00CA32A7" w:rsidP="00CA32A7"/>
    <w:p w14:paraId="41EE1183" w14:textId="399A3877" w:rsidR="00CA32A7" w:rsidRPr="009232F7" w:rsidRDefault="006E289C" w:rsidP="009232F7">
      <w:pPr>
        <w:pStyle w:val="AMNumberTabs"/>
      </w:pPr>
      <w:r>
        <w:t>Sprememba</w:t>
      </w:r>
      <w:r w:rsidR="00CA32A7" w:rsidRPr="009232F7">
        <w:tab/>
      </w:r>
      <w:r w:rsidR="00CA32A7" w:rsidRPr="009232F7">
        <w:tab/>
        <w:t>166</w:t>
      </w:r>
    </w:p>
    <w:p w14:paraId="6522B205" w14:textId="77777777" w:rsidR="009232F7" w:rsidRDefault="009232F7" w:rsidP="009232F7">
      <w:pPr>
        <w:pStyle w:val="NormalBold12b"/>
      </w:pPr>
      <w:r>
        <w:t>Predlog uredbe</w:t>
      </w:r>
    </w:p>
    <w:p w14:paraId="7F144513" w14:textId="77777777" w:rsidR="00CA32A7" w:rsidRPr="009232F7" w:rsidRDefault="00CA32A7" w:rsidP="009232F7">
      <w:pPr>
        <w:pStyle w:val="NormalBold"/>
      </w:pPr>
      <w:r w:rsidRPr="009232F7">
        <w:t>Člen 45 – odstavek 2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4428FC8" w14:textId="77777777" w:rsidTr="00AA36B2">
        <w:trPr>
          <w:jc w:val="center"/>
        </w:trPr>
        <w:tc>
          <w:tcPr>
            <w:tcW w:w="9752" w:type="dxa"/>
            <w:gridSpan w:val="2"/>
          </w:tcPr>
          <w:p w14:paraId="47AAF33F" w14:textId="77777777" w:rsidR="00CA32A7" w:rsidRPr="009232F7" w:rsidRDefault="00CA32A7" w:rsidP="00AA36B2">
            <w:pPr>
              <w:keepNext/>
            </w:pPr>
          </w:p>
        </w:tc>
      </w:tr>
      <w:tr w:rsidR="00CA32A7" w:rsidRPr="009232F7" w14:paraId="6BE13EF5" w14:textId="77777777" w:rsidTr="00AA36B2">
        <w:trPr>
          <w:jc w:val="center"/>
        </w:trPr>
        <w:tc>
          <w:tcPr>
            <w:tcW w:w="4876" w:type="dxa"/>
            <w:hideMark/>
          </w:tcPr>
          <w:p w14:paraId="0892A19C" w14:textId="77777777" w:rsidR="00CA32A7" w:rsidRPr="009232F7" w:rsidRDefault="00CA32A7" w:rsidP="00AA36B2">
            <w:pPr>
              <w:pStyle w:val="ColumnHeading"/>
              <w:keepNext/>
            </w:pPr>
            <w:r w:rsidRPr="009232F7">
              <w:t>Besedilo, ki ga predlaga Komisija</w:t>
            </w:r>
          </w:p>
        </w:tc>
        <w:tc>
          <w:tcPr>
            <w:tcW w:w="4876" w:type="dxa"/>
            <w:hideMark/>
          </w:tcPr>
          <w:p w14:paraId="7C4E88C1" w14:textId="6C74FB01" w:rsidR="00CA32A7" w:rsidRPr="009232F7" w:rsidRDefault="006E289C" w:rsidP="00AA36B2">
            <w:pPr>
              <w:pStyle w:val="ColumnHeading"/>
              <w:keepNext/>
            </w:pPr>
            <w:r>
              <w:t>Sprememba</w:t>
            </w:r>
          </w:p>
        </w:tc>
      </w:tr>
      <w:tr w:rsidR="00CA32A7" w:rsidRPr="009232F7" w14:paraId="76D0930B" w14:textId="77777777" w:rsidTr="00AA36B2">
        <w:trPr>
          <w:jc w:val="center"/>
        </w:trPr>
        <w:tc>
          <w:tcPr>
            <w:tcW w:w="4876" w:type="dxa"/>
            <w:hideMark/>
          </w:tcPr>
          <w:p w14:paraId="3B393E1B" w14:textId="77777777" w:rsidR="00CA32A7" w:rsidRPr="009232F7" w:rsidRDefault="00CA32A7" w:rsidP="00AA36B2">
            <w:pPr>
              <w:pStyle w:val="Normal6"/>
            </w:pPr>
            <w:r w:rsidRPr="009232F7">
              <w:t>Storitve iz odstavka 1 se prednostno zagotavljajo na ozemlju držav članic z zemljepisno lego v Evropi.</w:t>
            </w:r>
          </w:p>
        </w:tc>
        <w:tc>
          <w:tcPr>
            <w:tcW w:w="4876" w:type="dxa"/>
            <w:hideMark/>
          </w:tcPr>
          <w:p w14:paraId="1E106A73" w14:textId="77777777" w:rsidR="00CA32A7" w:rsidRPr="009232F7" w:rsidRDefault="00CA32A7" w:rsidP="00AA36B2">
            <w:pPr>
              <w:pStyle w:val="Normal6"/>
              <w:rPr>
                <w:szCs w:val="24"/>
              </w:rPr>
            </w:pPr>
            <w:r w:rsidRPr="009232F7">
              <w:t xml:space="preserve">Storitve iz odstavka 1 se prednostno zagotavljajo na ozemlju držav članic z zemljepisno lego v Evropi, </w:t>
            </w:r>
            <w:r w:rsidRPr="009232F7">
              <w:rPr>
                <w:b/>
                <w:i/>
              </w:rPr>
              <w:t>da se kontinentalna ozemlja pokrijejo do konca leta 2023 in vsa ozemlja do konca leta 2025.</w:t>
            </w:r>
          </w:p>
        </w:tc>
      </w:tr>
    </w:tbl>
    <w:p w14:paraId="3AA601F6" w14:textId="77777777" w:rsidR="00CA32A7" w:rsidRPr="009232F7" w:rsidRDefault="00CA32A7" w:rsidP="00CA32A7"/>
    <w:p w14:paraId="0DA602AD" w14:textId="5ECE4408" w:rsidR="00CA32A7" w:rsidRPr="009232F7" w:rsidRDefault="006E289C" w:rsidP="009232F7">
      <w:pPr>
        <w:pStyle w:val="AMNumberTabs"/>
      </w:pPr>
      <w:r>
        <w:t>Sprememba</w:t>
      </w:r>
      <w:r w:rsidR="00CA32A7" w:rsidRPr="009232F7">
        <w:tab/>
      </w:r>
      <w:r w:rsidR="00CA32A7" w:rsidRPr="009232F7">
        <w:tab/>
        <w:t>167</w:t>
      </w:r>
    </w:p>
    <w:p w14:paraId="34C16530" w14:textId="77777777" w:rsidR="009232F7" w:rsidRDefault="009232F7" w:rsidP="009232F7">
      <w:pPr>
        <w:pStyle w:val="NormalBold12b"/>
      </w:pPr>
      <w:r>
        <w:t>Predlog uredbe</w:t>
      </w:r>
    </w:p>
    <w:p w14:paraId="7A53C112" w14:textId="77777777" w:rsidR="00CA32A7" w:rsidRPr="009232F7" w:rsidRDefault="00CA32A7" w:rsidP="009232F7">
      <w:pPr>
        <w:pStyle w:val="NormalBold"/>
      </w:pPr>
      <w:r w:rsidRPr="009232F7">
        <w:t>Člen 45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12744C6" w14:textId="77777777" w:rsidTr="00AA36B2">
        <w:trPr>
          <w:jc w:val="center"/>
        </w:trPr>
        <w:tc>
          <w:tcPr>
            <w:tcW w:w="9752" w:type="dxa"/>
            <w:gridSpan w:val="2"/>
          </w:tcPr>
          <w:p w14:paraId="7A22B92F" w14:textId="77777777" w:rsidR="00CA32A7" w:rsidRPr="009232F7" w:rsidRDefault="00CA32A7" w:rsidP="00AA36B2">
            <w:pPr>
              <w:keepNext/>
            </w:pPr>
          </w:p>
        </w:tc>
      </w:tr>
      <w:tr w:rsidR="00CA32A7" w:rsidRPr="009232F7" w14:paraId="28D72B32" w14:textId="77777777" w:rsidTr="00AA36B2">
        <w:trPr>
          <w:jc w:val="center"/>
        </w:trPr>
        <w:tc>
          <w:tcPr>
            <w:tcW w:w="4876" w:type="dxa"/>
            <w:hideMark/>
          </w:tcPr>
          <w:p w14:paraId="7A862DC7" w14:textId="77777777" w:rsidR="00CA32A7" w:rsidRPr="009232F7" w:rsidRDefault="00CA32A7" w:rsidP="00AA36B2">
            <w:pPr>
              <w:pStyle w:val="ColumnHeading"/>
              <w:keepNext/>
            </w:pPr>
            <w:r w:rsidRPr="009232F7">
              <w:t>Besedilo, ki ga predlaga Komisija</w:t>
            </w:r>
          </w:p>
        </w:tc>
        <w:tc>
          <w:tcPr>
            <w:tcW w:w="4876" w:type="dxa"/>
            <w:hideMark/>
          </w:tcPr>
          <w:p w14:paraId="089720EF" w14:textId="2A14CBB0" w:rsidR="00CA32A7" w:rsidRPr="009232F7" w:rsidRDefault="006E289C" w:rsidP="00AA36B2">
            <w:pPr>
              <w:pStyle w:val="ColumnHeading"/>
              <w:keepNext/>
            </w:pPr>
            <w:r>
              <w:t>Sprememba</w:t>
            </w:r>
          </w:p>
        </w:tc>
      </w:tr>
      <w:tr w:rsidR="00CA32A7" w:rsidRPr="009232F7" w14:paraId="6DA0EBC2" w14:textId="77777777" w:rsidTr="00AA36B2">
        <w:trPr>
          <w:jc w:val="center"/>
        </w:trPr>
        <w:tc>
          <w:tcPr>
            <w:tcW w:w="4876" w:type="dxa"/>
            <w:hideMark/>
          </w:tcPr>
          <w:p w14:paraId="61A0E3BF" w14:textId="77777777" w:rsidR="00CA32A7" w:rsidRPr="009232F7" w:rsidRDefault="00CA32A7" w:rsidP="00AA36B2">
            <w:pPr>
              <w:pStyle w:val="Normal6"/>
            </w:pPr>
            <w:r w:rsidRPr="009232F7">
              <w:t>3.</w:t>
            </w:r>
            <w:r w:rsidRPr="009232F7">
              <w:tab/>
              <w:t>Stroški take širitve in povezani stroški obratovanja, specifični za te regije, se ne krijejo iz proračuna iz člena 11. Zaradi take širitve se ne odloži ponujanje storitev iz odstavka 1 na celotnem ozemlju držav članic z zemljepisno lego v Evropi.</w:t>
            </w:r>
          </w:p>
        </w:tc>
        <w:tc>
          <w:tcPr>
            <w:tcW w:w="4876" w:type="dxa"/>
            <w:hideMark/>
          </w:tcPr>
          <w:p w14:paraId="744DF445" w14:textId="77777777" w:rsidR="00CA32A7" w:rsidRPr="009232F7" w:rsidRDefault="00CA32A7" w:rsidP="00AA36B2">
            <w:pPr>
              <w:pStyle w:val="Normal6"/>
              <w:rPr>
                <w:szCs w:val="24"/>
              </w:rPr>
            </w:pPr>
            <w:r w:rsidRPr="009232F7">
              <w:t>3.</w:t>
            </w:r>
            <w:r w:rsidRPr="009232F7">
              <w:tab/>
              <w:t xml:space="preserve">Stroški take širitve in povezani stroški obratovanja, specifični za te regije, se ne krijejo iz proračuna iz člena 11, </w:t>
            </w:r>
            <w:r w:rsidRPr="009232F7">
              <w:rPr>
                <w:b/>
                <w:i/>
              </w:rPr>
              <w:t>vendar Komisija upošteva uporabo programov partnerstva in sporazumov ter, če je ustrezno, razvoj posebnega finančnega instrumenta, ki bo to podpiral.</w:t>
            </w:r>
            <w:r w:rsidRPr="009232F7">
              <w:t xml:space="preserve"> Zaradi take širitve se ne odloži ponujanje storitev iz odstavka 1 na celotnem ozemlju držav članic z zemljepisno lego v Evropi.</w:t>
            </w:r>
          </w:p>
        </w:tc>
      </w:tr>
    </w:tbl>
    <w:p w14:paraId="51815282" w14:textId="77777777" w:rsidR="00CA32A7" w:rsidRPr="009232F7" w:rsidRDefault="00CA32A7" w:rsidP="00CA32A7"/>
    <w:p w14:paraId="694727C1" w14:textId="7AD6DE2C" w:rsidR="00CA32A7" w:rsidRPr="009232F7" w:rsidRDefault="006E289C" w:rsidP="009232F7">
      <w:pPr>
        <w:pStyle w:val="AMNumberTabs"/>
      </w:pPr>
      <w:r>
        <w:t>Sprememba</w:t>
      </w:r>
      <w:r w:rsidR="00CA32A7" w:rsidRPr="009232F7">
        <w:tab/>
      </w:r>
      <w:r w:rsidR="00CA32A7" w:rsidRPr="009232F7">
        <w:tab/>
        <w:t>168</w:t>
      </w:r>
    </w:p>
    <w:p w14:paraId="69CD11D8" w14:textId="77777777" w:rsidR="009232F7" w:rsidRDefault="009232F7" w:rsidP="009232F7">
      <w:pPr>
        <w:pStyle w:val="NormalBold12b"/>
      </w:pPr>
      <w:r>
        <w:t>Predlog uredbe</w:t>
      </w:r>
    </w:p>
    <w:p w14:paraId="7B327989" w14:textId="77777777" w:rsidR="00CA32A7" w:rsidRPr="009232F7" w:rsidRDefault="00CA32A7" w:rsidP="009232F7">
      <w:pPr>
        <w:pStyle w:val="NormalBold"/>
      </w:pPr>
      <w:r w:rsidRPr="009232F7">
        <w:t>Člen 47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4661962" w14:textId="77777777" w:rsidTr="00AA36B2">
        <w:trPr>
          <w:jc w:val="center"/>
        </w:trPr>
        <w:tc>
          <w:tcPr>
            <w:tcW w:w="9752" w:type="dxa"/>
            <w:gridSpan w:val="2"/>
          </w:tcPr>
          <w:p w14:paraId="5A6D7674" w14:textId="77777777" w:rsidR="00CA32A7" w:rsidRPr="009232F7" w:rsidRDefault="00CA32A7" w:rsidP="00AA36B2">
            <w:pPr>
              <w:keepNext/>
            </w:pPr>
          </w:p>
        </w:tc>
      </w:tr>
      <w:tr w:rsidR="00CA32A7" w:rsidRPr="009232F7" w14:paraId="33F653E2" w14:textId="77777777" w:rsidTr="00AA36B2">
        <w:trPr>
          <w:jc w:val="center"/>
        </w:trPr>
        <w:tc>
          <w:tcPr>
            <w:tcW w:w="4876" w:type="dxa"/>
            <w:hideMark/>
          </w:tcPr>
          <w:p w14:paraId="4BE884E4" w14:textId="77777777" w:rsidR="00CA32A7" w:rsidRPr="009232F7" w:rsidRDefault="00CA32A7" w:rsidP="00AA36B2">
            <w:pPr>
              <w:pStyle w:val="ColumnHeading"/>
              <w:keepNext/>
            </w:pPr>
            <w:r w:rsidRPr="009232F7">
              <w:t>Besedilo, ki ga predlaga Komisija</w:t>
            </w:r>
          </w:p>
        </w:tc>
        <w:tc>
          <w:tcPr>
            <w:tcW w:w="4876" w:type="dxa"/>
            <w:hideMark/>
          </w:tcPr>
          <w:p w14:paraId="323EF2D3" w14:textId="201649E1" w:rsidR="00CA32A7" w:rsidRPr="009232F7" w:rsidRDefault="006E289C" w:rsidP="00AA36B2">
            <w:pPr>
              <w:pStyle w:val="ColumnHeading"/>
              <w:keepNext/>
            </w:pPr>
            <w:r>
              <w:t>Sprememba</w:t>
            </w:r>
          </w:p>
        </w:tc>
      </w:tr>
      <w:tr w:rsidR="00CA32A7" w:rsidRPr="009232F7" w14:paraId="69A88085" w14:textId="77777777" w:rsidTr="00AA36B2">
        <w:trPr>
          <w:jc w:val="center"/>
        </w:trPr>
        <w:tc>
          <w:tcPr>
            <w:tcW w:w="4876" w:type="dxa"/>
            <w:hideMark/>
          </w:tcPr>
          <w:p w14:paraId="0BFCC6AB" w14:textId="77777777" w:rsidR="00CA32A7" w:rsidRPr="009232F7" w:rsidRDefault="00CA32A7" w:rsidP="00AA36B2">
            <w:pPr>
              <w:pStyle w:val="Normal6"/>
            </w:pPr>
            <w:r w:rsidRPr="009232F7">
              <w:t xml:space="preserve">Združljivost </w:t>
            </w:r>
            <w:r w:rsidRPr="006E289C">
              <w:rPr>
                <w:b/>
                <w:i/>
              </w:rPr>
              <w:t>in</w:t>
            </w:r>
            <w:r w:rsidRPr="009232F7">
              <w:t xml:space="preserve"> interoperabilnost</w:t>
            </w:r>
          </w:p>
        </w:tc>
        <w:tc>
          <w:tcPr>
            <w:tcW w:w="4876" w:type="dxa"/>
            <w:hideMark/>
          </w:tcPr>
          <w:p w14:paraId="7B5E3F1F" w14:textId="77777777" w:rsidR="00CA32A7" w:rsidRPr="009232F7" w:rsidRDefault="00CA32A7" w:rsidP="00AA36B2">
            <w:pPr>
              <w:pStyle w:val="Normal6"/>
              <w:rPr>
                <w:szCs w:val="24"/>
              </w:rPr>
            </w:pPr>
            <w:r w:rsidRPr="009232F7">
              <w:t>Združljivost</w:t>
            </w:r>
            <w:r w:rsidRPr="006E289C">
              <w:rPr>
                <w:b/>
                <w:i/>
              </w:rPr>
              <w:t>,</w:t>
            </w:r>
            <w:r w:rsidRPr="009232F7">
              <w:t xml:space="preserve"> interoperabilnost </w:t>
            </w:r>
            <w:r w:rsidRPr="009232F7">
              <w:rPr>
                <w:b/>
                <w:i/>
              </w:rPr>
              <w:t>in standardizacija</w:t>
            </w:r>
          </w:p>
        </w:tc>
      </w:tr>
    </w:tbl>
    <w:p w14:paraId="00575CB1" w14:textId="77777777" w:rsidR="00CA32A7" w:rsidRPr="009232F7" w:rsidRDefault="00CA32A7" w:rsidP="00CA32A7"/>
    <w:p w14:paraId="328B94C5" w14:textId="121CF503" w:rsidR="00CA32A7" w:rsidRPr="009232F7" w:rsidRDefault="006E289C" w:rsidP="009232F7">
      <w:pPr>
        <w:pStyle w:val="AMNumberTabs"/>
      </w:pPr>
      <w:r>
        <w:t>Sprememba</w:t>
      </w:r>
      <w:r w:rsidR="00CA32A7" w:rsidRPr="009232F7">
        <w:tab/>
      </w:r>
      <w:r w:rsidR="00CA32A7" w:rsidRPr="009232F7">
        <w:tab/>
        <w:t>169</w:t>
      </w:r>
    </w:p>
    <w:p w14:paraId="2FD71253" w14:textId="77777777" w:rsidR="009232F7" w:rsidRDefault="009232F7" w:rsidP="009232F7">
      <w:pPr>
        <w:pStyle w:val="NormalBold12b"/>
      </w:pPr>
      <w:r>
        <w:lastRenderedPageBreak/>
        <w:t>Predlog uredbe</w:t>
      </w:r>
    </w:p>
    <w:p w14:paraId="68E6CA53" w14:textId="77777777" w:rsidR="00CA32A7" w:rsidRPr="009232F7" w:rsidRDefault="00CA32A7" w:rsidP="009232F7">
      <w:pPr>
        <w:pStyle w:val="NormalBold"/>
      </w:pPr>
      <w:r w:rsidRPr="009232F7">
        <w:t>Člen 47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C9A2969" w14:textId="77777777" w:rsidTr="00AA36B2">
        <w:trPr>
          <w:jc w:val="center"/>
        </w:trPr>
        <w:tc>
          <w:tcPr>
            <w:tcW w:w="9752" w:type="dxa"/>
            <w:gridSpan w:val="2"/>
          </w:tcPr>
          <w:p w14:paraId="78ECB9A0" w14:textId="77777777" w:rsidR="00CA32A7" w:rsidRPr="009232F7" w:rsidRDefault="00CA32A7" w:rsidP="00AA36B2">
            <w:pPr>
              <w:keepNext/>
            </w:pPr>
          </w:p>
        </w:tc>
      </w:tr>
      <w:tr w:rsidR="00CA32A7" w:rsidRPr="009232F7" w14:paraId="17D9083A" w14:textId="77777777" w:rsidTr="00AA36B2">
        <w:trPr>
          <w:jc w:val="center"/>
        </w:trPr>
        <w:tc>
          <w:tcPr>
            <w:tcW w:w="4876" w:type="dxa"/>
            <w:hideMark/>
          </w:tcPr>
          <w:p w14:paraId="31336568" w14:textId="77777777" w:rsidR="00CA32A7" w:rsidRPr="009232F7" w:rsidRDefault="00CA32A7" w:rsidP="00AA36B2">
            <w:pPr>
              <w:pStyle w:val="ColumnHeading"/>
              <w:keepNext/>
            </w:pPr>
            <w:r w:rsidRPr="009232F7">
              <w:t>Besedilo, ki ga predlaga Komisija</w:t>
            </w:r>
          </w:p>
        </w:tc>
        <w:tc>
          <w:tcPr>
            <w:tcW w:w="4876" w:type="dxa"/>
            <w:hideMark/>
          </w:tcPr>
          <w:p w14:paraId="1BC60C78" w14:textId="7BF0375F" w:rsidR="00CA32A7" w:rsidRPr="009232F7" w:rsidRDefault="006E289C" w:rsidP="00AA36B2">
            <w:pPr>
              <w:pStyle w:val="ColumnHeading"/>
              <w:keepNext/>
            </w:pPr>
            <w:r>
              <w:t>Sprememba</w:t>
            </w:r>
          </w:p>
        </w:tc>
      </w:tr>
      <w:tr w:rsidR="00CA32A7" w:rsidRPr="009232F7" w14:paraId="58929B52" w14:textId="77777777" w:rsidTr="00AA36B2">
        <w:trPr>
          <w:jc w:val="center"/>
        </w:trPr>
        <w:tc>
          <w:tcPr>
            <w:tcW w:w="4876" w:type="dxa"/>
            <w:hideMark/>
          </w:tcPr>
          <w:p w14:paraId="7C1D481F" w14:textId="77777777" w:rsidR="00CA32A7" w:rsidRPr="009232F7" w:rsidRDefault="00CA32A7" w:rsidP="00AA36B2">
            <w:pPr>
              <w:pStyle w:val="Normal6"/>
            </w:pPr>
            <w:r w:rsidRPr="009232F7">
              <w:t>2.</w:t>
            </w:r>
            <w:r w:rsidRPr="009232F7">
              <w:tab/>
              <w:t>Galileo in EGNOS ter storitve, ki jih zagotavljata, so združljivi in interoperabilni z drugimi satelitskimi navigacijskimi sistemi ter s konvencionalnimi sredstvi za radijsko navigacijo, kadar sta taki zahtevi po združljivosti in interoperabilnosti določeni v mednarodnih sporazumih.</w:t>
            </w:r>
          </w:p>
        </w:tc>
        <w:tc>
          <w:tcPr>
            <w:tcW w:w="4876" w:type="dxa"/>
            <w:hideMark/>
          </w:tcPr>
          <w:p w14:paraId="0A64D02A" w14:textId="77777777" w:rsidR="00CA32A7" w:rsidRPr="009232F7" w:rsidRDefault="00CA32A7" w:rsidP="00AA36B2">
            <w:pPr>
              <w:pStyle w:val="Normal6"/>
              <w:rPr>
                <w:szCs w:val="24"/>
              </w:rPr>
            </w:pPr>
            <w:r w:rsidRPr="009232F7">
              <w:t>2.</w:t>
            </w:r>
            <w:r w:rsidRPr="009232F7">
              <w:tab/>
              <w:t xml:space="preserve">Galileo in EGNOS ter storitve, ki jih zagotavljata, so </w:t>
            </w:r>
            <w:r w:rsidRPr="009232F7">
              <w:rPr>
                <w:b/>
                <w:i/>
              </w:rPr>
              <w:t>vzajemno</w:t>
            </w:r>
            <w:r w:rsidRPr="009232F7">
              <w:t xml:space="preserve"> združljivi in interoperabilni z drugimi satelitskimi navigacijskimi sistemi ter s konvencionalnimi sredstvi za radijsko navigacijo, kadar sta taki zahtevi po združljivosti in interoperabilnosti določeni v mednarodnih sporazumih.</w:t>
            </w:r>
          </w:p>
        </w:tc>
      </w:tr>
    </w:tbl>
    <w:p w14:paraId="0B5D7E3F" w14:textId="77777777" w:rsidR="00CA32A7" w:rsidRPr="009232F7" w:rsidRDefault="00CA32A7" w:rsidP="00CA32A7"/>
    <w:p w14:paraId="1CC0E81E" w14:textId="49893C0F" w:rsidR="00CA32A7" w:rsidRPr="009232F7" w:rsidRDefault="006E289C" w:rsidP="009232F7">
      <w:pPr>
        <w:pStyle w:val="AMNumberTabs"/>
      </w:pPr>
      <w:r>
        <w:t>Sprememba</w:t>
      </w:r>
      <w:r w:rsidR="00CA32A7" w:rsidRPr="009232F7">
        <w:tab/>
      </w:r>
      <w:r w:rsidR="00CA32A7" w:rsidRPr="009232F7">
        <w:tab/>
        <w:t>170</w:t>
      </w:r>
    </w:p>
    <w:p w14:paraId="2F958757" w14:textId="77777777" w:rsidR="009232F7" w:rsidRDefault="009232F7" w:rsidP="009232F7">
      <w:pPr>
        <w:pStyle w:val="NormalBold12b"/>
      </w:pPr>
      <w:r>
        <w:t>Predlog uredbe</w:t>
      </w:r>
    </w:p>
    <w:p w14:paraId="1675D02D" w14:textId="77777777" w:rsidR="00CA32A7" w:rsidRPr="009232F7" w:rsidRDefault="00CA32A7" w:rsidP="009232F7">
      <w:pPr>
        <w:pStyle w:val="NormalBold"/>
      </w:pPr>
      <w:r w:rsidRPr="009232F7">
        <w:t>Člen 47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365D28E" w14:textId="77777777" w:rsidTr="00AA36B2">
        <w:trPr>
          <w:jc w:val="center"/>
        </w:trPr>
        <w:tc>
          <w:tcPr>
            <w:tcW w:w="9752" w:type="dxa"/>
            <w:gridSpan w:val="2"/>
          </w:tcPr>
          <w:p w14:paraId="40C01155" w14:textId="77777777" w:rsidR="00CA32A7" w:rsidRPr="009232F7" w:rsidRDefault="00CA32A7" w:rsidP="00AA36B2">
            <w:pPr>
              <w:keepNext/>
            </w:pPr>
          </w:p>
        </w:tc>
      </w:tr>
      <w:tr w:rsidR="00CA32A7" w:rsidRPr="009232F7" w14:paraId="05BFD658" w14:textId="77777777" w:rsidTr="00AA36B2">
        <w:trPr>
          <w:jc w:val="center"/>
        </w:trPr>
        <w:tc>
          <w:tcPr>
            <w:tcW w:w="4876" w:type="dxa"/>
            <w:hideMark/>
          </w:tcPr>
          <w:p w14:paraId="144B61E9" w14:textId="77777777" w:rsidR="00CA32A7" w:rsidRPr="009232F7" w:rsidRDefault="00CA32A7" w:rsidP="00AA36B2">
            <w:pPr>
              <w:pStyle w:val="ColumnHeading"/>
              <w:keepNext/>
            </w:pPr>
            <w:r w:rsidRPr="009232F7">
              <w:t>Besedilo, ki ga predlaga Komisija</w:t>
            </w:r>
          </w:p>
        </w:tc>
        <w:tc>
          <w:tcPr>
            <w:tcW w:w="4876" w:type="dxa"/>
            <w:hideMark/>
          </w:tcPr>
          <w:p w14:paraId="2AF7F6B2" w14:textId="30D1F1BA" w:rsidR="00CA32A7" w:rsidRPr="009232F7" w:rsidRDefault="006E289C" w:rsidP="00AA36B2">
            <w:pPr>
              <w:pStyle w:val="ColumnHeading"/>
              <w:keepNext/>
            </w:pPr>
            <w:r>
              <w:t>Sprememba</w:t>
            </w:r>
          </w:p>
        </w:tc>
      </w:tr>
      <w:tr w:rsidR="00CA32A7" w:rsidRPr="009232F7" w14:paraId="506D43CC" w14:textId="77777777" w:rsidTr="00AA36B2">
        <w:trPr>
          <w:jc w:val="center"/>
        </w:trPr>
        <w:tc>
          <w:tcPr>
            <w:tcW w:w="4876" w:type="dxa"/>
          </w:tcPr>
          <w:p w14:paraId="2B8EB2FB" w14:textId="77777777" w:rsidR="00CA32A7" w:rsidRPr="009232F7" w:rsidRDefault="00CA32A7" w:rsidP="00AA36B2">
            <w:pPr>
              <w:pStyle w:val="Normal6"/>
            </w:pPr>
          </w:p>
        </w:tc>
        <w:tc>
          <w:tcPr>
            <w:tcW w:w="4876" w:type="dxa"/>
            <w:hideMark/>
          </w:tcPr>
          <w:p w14:paraId="1C7505D3" w14:textId="77777777" w:rsidR="00CA32A7" w:rsidRPr="009232F7" w:rsidRDefault="00CA32A7" w:rsidP="00AA36B2">
            <w:pPr>
              <w:pStyle w:val="Normal6"/>
              <w:rPr>
                <w:szCs w:val="24"/>
              </w:rPr>
            </w:pPr>
            <w:r w:rsidRPr="009232F7">
              <w:rPr>
                <w:b/>
                <w:i/>
              </w:rPr>
              <w:t>2a.</w:t>
            </w:r>
            <w:r w:rsidRPr="009232F7">
              <w:rPr>
                <w:b/>
                <w:i/>
              </w:rPr>
              <w:tab/>
              <w:t>Galileo in EGNOS si prizadevata za skladnost z mednarodnimi standardi in certificiranjem.</w:t>
            </w:r>
          </w:p>
        </w:tc>
      </w:tr>
    </w:tbl>
    <w:p w14:paraId="0ACEC247" w14:textId="77777777" w:rsidR="00CA32A7" w:rsidRPr="009232F7" w:rsidRDefault="00CA32A7" w:rsidP="00CA32A7"/>
    <w:p w14:paraId="38FFD71D" w14:textId="01334417" w:rsidR="00CA32A7" w:rsidRPr="009232F7" w:rsidRDefault="006E289C" w:rsidP="009232F7">
      <w:pPr>
        <w:pStyle w:val="AMNumberTabs"/>
      </w:pPr>
      <w:r>
        <w:t>Sprememba</w:t>
      </w:r>
      <w:r w:rsidR="00CA32A7" w:rsidRPr="009232F7">
        <w:tab/>
      </w:r>
      <w:r w:rsidR="00CA32A7" w:rsidRPr="009232F7">
        <w:tab/>
        <w:t>171</w:t>
      </w:r>
    </w:p>
    <w:p w14:paraId="49EC4BA7" w14:textId="77777777" w:rsidR="009232F7" w:rsidRDefault="009232F7" w:rsidP="009232F7">
      <w:pPr>
        <w:pStyle w:val="NormalBold12b"/>
      </w:pPr>
      <w:r>
        <w:t>Predlog uredbe</w:t>
      </w:r>
    </w:p>
    <w:p w14:paraId="091F1086" w14:textId="77777777" w:rsidR="00CA32A7" w:rsidRPr="009232F7" w:rsidRDefault="00CA32A7" w:rsidP="009232F7">
      <w:pPr>
        <w:pStyle w:val="NormalBold"/>
      </w:pPr>
      <w:r w:rsidRPr="009232F7">
        <w:t>Člen 48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E8289CF" w14:textId="77777777" w:rsidTr="00AA36B2">
        <w:trPr>
          <w:jc w:val="center"/>
        </w:trPr>
        <w:tc>
          <w:tcPr>
            <w:tcW w:w="9752" w:type="dxa"/>
            <w:gridSpan w:val="2"/>
          </w:tcPr>
          <w:p w14:paraId="07C9A9C4" w14:textId="77777777" w:rsidR="00CA32A7" w:rsidRPr="009232F7" w:rsidRDefault="00CA32A7" w:rsidP="00AA36B2">
            <w:pPr>
              <w:keepNext/>
            </w:pPr>
          </w:p>
        </w:tc>
      </w:tr>
      <w:tr w:rsidR="00CA32A7" w:rsidRPr="009232F7" w14:paraId="06C75312" w14:textId="77777777" w:rsidTr="00AA36B2">
        <w:trPr>
          <w:jc w:val="center"/>
        </w:trPr>
        <w:tc>
          <w:tcPr>
            <w:tcW w:w="4876" w:type="dxa"/>
            <w:hideMark/>
          </w:tcPr>
          <w:p w14:paraId="50EDC096" w14:textId="77777777" w:rsidR="00CA32A7" w:rsidRPr="009232F7" w:rsidRDefault="00CA32A7" w:rsidP="00AA36B2">
            <w:pPr>
              <w:pStyle w:val="ColumnHeading"/>
              <w:keepNext/>
            </w:pPr>
            <w:r w:rsidRPr="009232F7">
              <w:t>Besedilo, ki ga predlaga Komisija</w:t>
            </w:r>
          </w:p>
        </w:tc>
        <w:tc>
          <w:tcPr>
            <w:tcW w:w="4876" w:type="dxa"/>
            <w:hideMark/>
          </w:tcPr>
          <w:p w14:paraId="4C021408" w14:textId="26C7DFD4" w:rsidR="00CA32A7" w:rsidRPr="009232F7" w:rsidRDefault="006E289C" w:rsidP="00AA36B2">
            <w:pPr>
              <w:pStyle w:val="ColumnHeading"/>
              <w:keepNext/>
            </w:pPr>
            <w:r>
              <w:t>Sprememba</w:t>
            </w:r>
          </w:p>
        </w:tc>
      </w:tr>
      <w:tr w:rsidR="00CA32A7" w:rsidRPr="009232F7" w14:paraId="16D1BD9F" w14:textId="77777777" w:rsidTr="00AA36B2">
        <w:trPr>
          <w:jc w:val="center"/>
        </w:trPr>
        <w:tc>
          <w:tcPr>
            <w:tcW w:w="4876" w:type="dxa"/>
            <w:hideMark/>
          </w:tcPr>
          <w:p w14:paraId="27CA9D0D" w14:textId="77777777" w:rsidR="00CA32A7" w:rsidRPr="009232F7" w:rsidRDefault="00CA32A7" w:rsidP="00AA36B2">
            <w:pPr>
              <w:pStyle w:val="Normal6"/>
            </w:pPr>
            <w:r w:rsidRPr="009232F7">
              <w:t>1.</w:t>
            </w:r>
            <w:r w:rsidRPr="009232F7">
              <w:tab/>
              <w:t>Copernicus se izvaja na podlagi predhodnih naložb Unije in se po potrebi opira na nacionalne ali regionalne zmogljivosti držav članic, pri čemer upošteva zmogljivosti komercialnih dobaviteljev primerljivih podatkov in informacij ter potrebo po spodbujanju konkurence in razvoja trga.</w:t>
            </w:r>
          </w:p>
        </w:tc>
        <w:tc>
          <w:tcPr>
            <w:tcW w:w="4876" w:type="dxa"/>
            <w:hideMark/>
          </w:tcPr>
          <w:p w14:paraId="22F7C874" w14:textId="77777777" w:rsidR="00CA32A7" w:rsidRPr="009232F7" w:rsidRDefault="00CA32A7" w:rsidP="00AA36B2">
            <w:pPr>
              <w:pStyle w:val="Normal6"/>
              <w:rPr>
                <w:szCs w:val="24"/>
              </w:rPr>
            </w:pPr>
            <w:r w:rsidRPr="009232F7">
              <w:t>1.</w:t>
            </w:r>
            <w:r w:rsidRPr="009232F7">
              <w:tab/>
              <w:t>Copernicus se izvaja na podlagi predhodnih naložb Unije</w:t>
            </w:r>
            <w:r w:rsidRPr="009232F7">
              <w:rPr>
                <w:b/>
                <w:i/>
              </w:rPr>
              <w:t>, Evropske vesoljske agencije in EUMETSAT</w:t>
            </w:r>
            <w:r w:rsidRPr="009232F7">
              <w:t xml:space="preserve"> in se po potrebi opira na nacionalne ali regionalne zmogljivosti držav članic, pri čemer upošteva zmogljivosti komercialnih dobaviteljev primerljivih podatkov in informacij ter potrebo po spodbujanju konkurence in razvoja trga.</w:t>
            </w:r>
          </w:p>
        </w:tc>
      </w:tr>
    </w:tbl>
    <w:p w14:paraId="07642813" w14:textId="77777777" w:rsidR="00CA32A7" w:rsidRPr="009232F7" w:rsidRDefault="00CA32A7" w:rsidP="00CA32A7"/>
    <w:p w14:paraId="286213EE" w14:textId="5CE287B4" w:rsidR="00CA32A7" w:rsidRPr="009232F7" w:rsidRDefault="006E289C" w:rsidP="009232F7">
      <w:pPr>
        <w:pStyle w:val="AMNumberTabs"/>
      </w:pPr>
      <w:r>
        <w:t>Sprememba</w:t>
      </w:r>
      <w:r w:rsidR="00CA32A7" w:rsidRPr="009232F7">
        <w:tab/>
      </w:r>
      <w:r w:rsidR="00CA32A7" w:rsidRPr="009232F7">
        <w:tab/>
        <w:t>172</w:t>
      </w:r>
    </w:p>
    <w:p w14:paraId="55A35FAF" w14:textId="77777777" w:rsidR="009232F7" w:rsidRDefault="009232F7" w:rsidP="009232F7">
      <w:pPr>
        <w:pStyle w:val="NormalBold12b"/>
      </w:pPr>
      <w:r>
        <w:t>Predlog uredbe</w:t>
      </w:r>
    </w:p>
    <w:p w14:paraId="779AAEB0" w14:textId="77777777" w:rsidR="00CA32A7" w:rsidRPr="009232F7" w:rsidRDefault="00CA32A7" w:rsidP="009232F7">
      <w:pPr>
        <w:pStyle w:val="NormalBold"/>
      </w:pPr>
      <w:r w:rsidRPr="009232F7">
        <w:t>Člen 48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B74ECD3" w14:textId="77777777" w:rsidTr="00AA36B2">
        <w:trPr>
          <w:jc w:val="center"/>
        </w:trPr>
        <w:tc>
          <w:tcPr>
            <w:tcW w:w="9752" w:type="dxa"/>
            <w:gridSpan w:val="2"/>
          </w:tcPr>
          <w:p w14:paraId="042C8848" w14:textId="77777777" w:rsidR="00CA32A7" w:rsidRPr="009232F7" w:rsidRDefault="00CA32A7" w:rsidP="00AA36B2">
            <w:pPr>
              <w:keepNext/>
            </w:pPr>
          </w:p>
        </w:tc>
      </w:tr>
      <w:tr w:rsidR="00CA32A7" w:rsidRPr="009232F7" w14:paraId="6C005B3A" w14:textId="77777777" w:rsidTr="00AA36B2">
        <w:trPr>
          <w:jc w:val="center"/>
        </w:trPr>
        <w:tc>
          <w:tcPr>
            <w:tcW w:w="4876" w:type="dxa"/>
            <w:hideMark/>
          </w:tcPr>
          <w:p w14:paraId="0FAE3D1D" w14:textId="77777777" w:rsidR="00CA32A7" w:rsidRPr="009232F7" w:rsidRDefault="00CA32A7" w:rsidP="00AA36B2">
            <w:pPr>
              <w:pStyle w:val="ColumnHeading"/>
              <w:keepNext/>
            </w:pPr>
            <w:r w:rsidRPr="009232F7">
              <w:t>Besedilo, ki ga predlaga Komisija</w:t>
            </w:r>
          </w:p>
        </w:tc>
        <w:tc>
          <w:tcPr>
            <w:tcW w:w="4876" w:type="dxa"/>
            <w:hideMark/>
          </w:tcPr>
          <w:p w14:paraId="2A6B2893" w14:textId="797CF8DD" w:rsidR="00CA32A7" w:rsidRPr="009232F7" w:rsidRDefault="006E289C" w:rsidP="00AA36B2">
            <w:pPr>
              <w:pStyle w:val="ColumnHeading"/>
              <w:keepNext/>
            </w:pPr>
            <w:r>
              <w:t>Sprememba</w:t>
            </w:r>
          </w:p>
        </w:tc>
      </w:tr>
      <w:tr w:rsidR="00CA32A7" w:rsidRPr="009232F7" w14:paraId="01C603C5" w14:textId="77777777" w:rsidTr="00AA36B2">
        <w:trPr>
          <w:jc w:val="center"/>
        </w:trPr>
        <w:tc>
          <w:tcPr>
            <w:tcW w:w="4876" w:type="dxa"/>
            <w:hideMark/>
          </w:tcPr>
          <w:p w14:paraId="64B8B961" w14:textId="77777777" w:rsidR="00CA32A7" w:rsidRPr="009232F7" w:rsidRDefault="00CA32A7" w:rsidP="00AA36B2">
            <w:pPr>
              <w:pStyle w:val="Normal6"/>
            </w:pPr>
            <w:r w:rsidRPr="009232F7">
              <w:t>2.</w:t>
            </w:r>
            <w:r w:rsidRPr="009232F7">
              <w:tab/>
              <w:t xml:space="preserve">Copernicus zagotavlja podatke in informacije </w:t>
            </w:r>
            <w:r w:rsidRPr="009232F7">
              <w:rPr>
                <w:b/>
                <w:i/>
              </w:rPr>
              <w:t>v skladu s politiko</w:t>
            </w:r>
            <w:r w:rsidRPr="009232F7">
              <w:t xml:space="preserve"> popolnih, brezplačnih in odprtih podatkov.</w:t>
            </w:r>
          </w:p>
        </w:tc>
        <w:tc>
          <w:tcPr>
            <w:tcW w:w="4876" w:type="dxa"/>
            <w:hideMark/>
          </w:tcPr>
          <w:p w14:paraId="1DAC9B14" w14:textId="77777777" w:rsidR="00CA32A7" w:rsidRPr="009232F7" w:rsidRDefault="00CA32A7" w:rsidP="00AA36B2">
            <w:pPr>
              <w:pStyle w:val="Normal6"/>
              <w:rPr>
                <w:szCs w:val="24"/>
              </w:rPr>
            </w:pPr>
            <w:r w:rsidRPr="009232F7">
              <w:t>2.</w:t>
            </w:r>
            <w:r w:rsidRPr="009232F7">
              <w:tab/>
              <w:t xml:space="preserve">Copernicus zagotavlja podatke in informacije </w:t>
            </w:r>
            <w:r w:rsidRPr="009232F7">
              <w:rPr>
                <w:b/>
                <w:i/>
              </w:rPr>
              <w:t>na podlagi politike</w:t>
            </w:r>
            <w:r w:rsidRPr="009232F7">
              <w:t xml:space="preserve"> popolnih, brezplačnih in odprtih podatkov.</w:t>
            </w:r>
          </w:p>
        </w:tc>
      </w:tr>
    </w:tbl>
    <w:p w14:paraId="248B4435" w14:textId="77777777" w:rsidR="00CA32A7" w:rsidRPr="009232F7" w:rsidRDefault="00CA32A7" w:rsidP="00CA32A7"/>
    <w:p w14:paraId="0DC45C1B" w14:textId="4A64312B" w:rsidR="00CA32A7" w:rsidRPr="009232F7" w:rsidRDefault="006E289C" w:rsidP="009232F7">
      <w:pPr>
        <w:pStyle w:val="AMNumberTabs"/>
      </w:pPr>
      <w:r>
        <w:t>Sprememba</w:t>
      </w:r>
      <w:r w:rsidR="00CA32A7" w:rsidRPr="009232F7">
        <w:tab/>
      </w:r>
      <w:r w:rsidR="00CA32A7" w:rsidRPr="009232F7">
        <w:tab/>
        <w:t>173</w:t>
      </w:r>
    </w:p>
    <w:p w14:paraId="410E40CA" w14:textId="77777777" w:rsidR="009232F7" w:rsidRDefault="009232F7" w:rsidP="009232F7">
      <w:pPr>
        <w:pStyle w:val="NormalBold12b"/>
      </w:pPr>
      <w:r>
        <w:t>Predlog uredbe</w:t>
      </w:r>
    </w:p>
    <w:p w14:paraId="5AD85C13" w14:textId="77777777" w:rsidR="00CA32A7" w:rsidRPr="009232F7" w:rsidRDefault="00CA32A7" w:rsidP="009232F7">
      <w:pPr>
        <w:pStyle w:val="NormalBold"/>
      </w:pPr>
      <w:r w:rsidRPr="009232F7">
        <w:t>Člen 48 – odstavek 3 – točka a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8FE0637" w14:textId="77777777" w:rsidTr="00AA36B2">
        <w:trPr>
          <w:jc w:val="center"/>
        </w:trPr>
        <w:tc>
          <w:tcPr>
            <w:tcW w:w="9752" w:type="dxa"/>
            <w:gridSpan w:val="2"/>
          </w:tcPr>
          <w:p w14:paraId="395124D0" w14:textId="77777777" w:rsidR="00CA32A7" w:rsidRPr="009232F7" w:rsidRDefault="00CA32A7" w:rsidP="00AA36B2">
            <w:pPr>
              <w:keepNext/>
            </w:pPr>
          </w:p>
        </w:tc>
      </w:tr>
      <w:tr w:rsidR="00CA32A7" w:rsidRPr="009232F7" w14:paraId="2E96BE72" w14:textId="77777777" w:rsidTr="00AA36B2">
        <w:trPr>
          <w:jc w:val="center"/>
        </w:trPr>
        <w:tc>
          <w:tcPr>
            <w:tcW w:w="4876" w:type="dxa"/>
            <w:hideMark/>
          </w:tcPr>
          <w:p w14:paraId="44417733" w14:textId="77777777" w:rsidR="00CA32A7" w:rsidRPr="009232F7" w:rsidRDefault="00CA32A7" w:rsidP="00AA36B2">
            <w:pPr>
              <w:pStyle w:val="ColumnHeading"/>
              <w:keepNext/>
            </w:pPr>
            <w:r w:rsidRPr="009232F7">
              <w:t>Besedilo, ki ga predlaga Komisija</w:t>
            </w:r>
          </w:p>
        </w:tc>
        <w:tc>
          <w:tcPr>
            <w:tcW w:w="4876" w:type="dxa"/>
            <w:hideMark/>
          </w:tcPr>
          <w:p w14:paraId="1E86A5E3" w14:textId="00BF1445" w:rsidR="00CA32A7" w:rsidRPr="009232F7" w:rsidRDefault="006E289C" w:rsidP="00AA36B2">
            <w:pPr>
              <w:pStyle w:val="ColumnHeading"/>
              <w:keepNext/>
            </w:pPr>
            <w:r>
              <w:t>Sprememba</w:t>
            </w:r>
          </w:p>
        </w:tc>
      </w:tr>
      <w:tr w:rsidR="00CA32A7" w:rsidRPr="009232F7" w14:paraId="304BBA81" w14:textId="77777777" w:rsidTr="00AA36B2">
        <w:trPr>
          <w:jc w:val="center"/>
        </w:trPr>
        <w:tc>
          <w:tcPr>
            <w:tcW w:w="4876" w:type="dxa"/>
            <w:hideMark/>
          </w:tcPr>
          <w:p w14:paraId="6814F21B" w14:textId="77777777" w:rsidR="00CA32A7" w:rsidRPr="009232F7" w:rsidRDefault="00CA32A7" w:rsidP="00AA36B2">
            <w:pPr>
              <w:pStyle w:val="Normal6"/>
            </w:pPr>
            <w:r w:rsidRPr="009232F7">
              <w:t>–</w:t>
            </w:r>
            <w:r w:rsidRPr="009232F7">
              <w:tab/>
              <w:t xml:space="preserve">razvoj in delovanje </w:t>
            </w:r>
            <w:r w:rsidRPr="009232F7">
              <w:rPr>
                <w:b/>
                <w:i/>
              </w:rPr>
              <w:t>Sentinelov</w:t>
            </w:r>
            <w:r w:rsidRPr="009232F7">
              <w:t xml:space="preserve"> programa Copernicus;</w:t>
            </w:r>
          </w:p>
        </w:tc>
        <w:tc>
          <w:tcPr>
            <w:tcW w:w="4876" w:type="dxa"/>
            <w:hideMark/>
          </w:tcPr>
          <w:p w14:paraId="0698D5B8" w14:textId="77777777" w:rsidR="00CA32A7" w:rsidRPr="009232F7" w:rsidRDefault="00CA32A7" w:rsidP="00AA36B2">
            <w:pPr>
              <w:pStyle w:val="Normal6"/>
              <w:rPr>
                <w:szCs w:val="24"/>
              </w:rPr>
            </w:pPr>
            <w:r w:rsidRPr="009232F7">
              <w:t>–</w:t>
            </w:r>
            <w:r w:rsidRPr="009232F7">
              <w:tab/>
              <w:t xml:space="preserve">razvoj in delovanje </w:t>
            </w:r>
            <w:r w:rsidRPr="009232F7">
              <w:rPr>
                <w:b/>
                <w:i/>
              </w:rPr>
              <w:t>satelitov Sentinel</w:t>
            </w:r>
            <w:r w:rsidRPr="009232F7">
              <w:t xml:space="preserve"> programa Copernicus;</w:t>
            </w:r>
          </w:p>
        </w:tc>
      </w:tr>
    </w:tbl>
    <w:p w14:paraId="643EA55A" w14:textId="77777777" w:rsidR="00CA32A7" w:rsidRPr="009232F7" w:rsidRDefault="00CA32A7" w:rsidP="00CA32A7"/>
    <w:p w14:paraId="525A5A44" w14:textId="3D793FC8" w:rsidR="00CA32A7" w:rsidRPr="009232F7" w:rsidRDefault="006E289C" w:rsidP="009232F7">
      <w:pPr>
        <w:pStyle w:val="AMNumberTabs"/>
      </w:pPr>
      <w:r>
        <w:t>Sprememba</w:t>
      </w:r>
      <w:r w:rsidR="00CA32A7" w:rsidRPr="009232F7">
        <w:tab/>
      </w:r>
      <w:r w:rsidR="00CA32A7" w:rsidRPr="009232F7">
        <w:tab/>
        <w:t>174</w:t>
      </w:r>
    </w:p>
    <w:p w14:paraId="6F45C41B" w14:textId="77777777" w:rsidR="009232F7" w:rsidRDefault="009232F7" w:rsidP="009232F7">
      <w:pPr>
        <w:pStyle w:val="NormalBold12b"/>
      </w:pPr>
      <w:r>
        <w:t>Predlog uredbe</w:t>
      </w:r>
    </w:p>
    <w:p w14:paraId="6281451B" w14:textId="77777777" w:rsidR="00CA32A7" w:rsidRPr="009232F7" w:rsidRDefault="00CA32A7" w:rsidP="009232F7">
      <w:pPr>
        <w:pStyle w:val="NormalBold"/>
      </w:pPr>
      <w:r w:rsidRPr="009232F7">
        <w:t>Člen 48 – odstavek 3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58606AB" w14:textId="77777777" w:rsidTr="00AA36B2">
        <w:trPr>
          <w:jc w:val="center"/>
        </w:trPr>
        <w:tc>
          <w:tcPr>
            <w:tcW w:w="9752" w:type="dxa"/>
            <w:gridSpan w:val="2"/>
          </w:tcPr>
          <w:p w14:paraId="1444FC0C" w14:textId="77777777" w:rsidR="00CA32A7" w:rsidRPr="009232F7" w:rsidRDefault="00CA32A7" w:rsidP="00AA36B2">
            <w:pPr>
              <w:keepNext/>
            </w:pPr>
          </w:p>
        </w:tc>
      </w:tr>
      <w:tr w:rsidR="00CA32A7" w:rsidRPr="009232F7" w14:paraId="00DB08CB" w14:textId="77777777" w:rsidTr="00AA36B2">
        <w:trPr>
          <w:jc w:val="center"/>
        </w:trPr>
        <w:tc>
          <w:tcPr>
            <w:tcW w:w="4876" w:type="dxa"/>
            <w:hideMark/>
          </w:tcPr>
          <w:p w14:paraId="71BA8B56" w14:textId="77777777" w:rsidR="00CA32A7" w:rsidRPr="009232F7" w:rsidRDefault="00CA32A7" w:rsidP="00AA36B2">
            <w:pPr>
              <w:pStyle w:val="ColumnHeading"/>
              <w:keepNext/>
            </w:pPr>
            <w:r w:rsidRPr="009232F7">
              <w:t>Besedilo, ki ga predlaga Komisija</w:t>
            </w:r>
          </w:p>
        </w:tc>
        <w:tc>
          <w:tcPr>
            <w:tcW w:w="4876" w:type="dxa"/>
            <w:hideMark/>
          </w:tcPr>
          <w:p w14:paraId="1C804B72" w14:textId="6F90B5A5" w:rsidR="00CA32A7" w:rsidRPr="009232F7" w:rsidRDefault="006E289C" w:rsidP="00AA36B2">
            <w:pPr>
              <w:pStyle w:val="ColumnHeading"/>
              <w:keepNext/>
            </w:pPr>
            <w:r>
              <w:t>Sprememba</w:t>
            </w:r>
          </w:p>
        </w:tc>
      </w:tr>
      <w:tr w:rsidR="00CA32A7" w:rsidRPr="009232F7" w14:paraId="511E511A" w14:textId="77777777" w:rsidTr="00AA36B2">
        <w:trPr>
          <w:jc w:val="center"/>
        </w:trPr>
        <w:tc>
          <w:tcPr>
            <w:tcW w:w="4876" w:type="dxa"/>
            <w:hideMark/>
          </w:tcPr>
          <w:p w14:paraId="6DED05F2" w14:textId="77777777" w:rsidR="00CA32A7" w:rsidRPr="009232F7" w:rsidRDefault="00CA32A7" w:rsidP="00AA36B2">
            <w:pPr>
              <w:pStyle w:val="Normal6"/>
            </w:pPr>
            <w:r w:rsidRPr="009232F7">
              <w:t>(c)</w:t>
            </w:r>
            <w:r w:rsidRPr="009232F7">
              <w:tab/>
              <w:t>komponento dostopa do podatkov in njihovega razširjanja, ki vključuje infrastrukturo in storitve za zagotovitev iskanja, pregledovanja, dostopa do, razširjanja in uporabe podatkov in informacij programa Copernicus;</w:t>
            </w:r>
          </w:p>
        </w:tc>
        <w:tc>
          <w:tcPr>
            <w:tcW w:w="4876" w:type="dxa"/>
            <w:hideMark/>
          </w:tcPr>
          <w:p w14:paraId="390A0994" w14:textId="77777777" w:rsidR="00CA32A7" w:rsidRPr="009232F7" w:rsidRDefault="00CA32A7" w:rsidP="00AA36B2">
            <w:pPr>
              <w:pStyle w:val="Normal6"/>
              <w:rPr>
                <w:szCs w:val="24"/>
              </w:rPr>
            </w:pPr>
            <w:r w:rsidRPr="009232F7">
              <w:t>(c)</w:t>
            </w:r>
            <w:r w:rsidRPr="009232F7">
              <w:tab/>
              <w:t>komponento dostopa do podatkov in njihovega razširjanja, ki vključuje infrastrukturo in storitve za zagotovitev iskanja, pregledovanja,</w:t>
            </w:r>
            <w:r w:rsidRPr="009232F7">
              <w:rPr>
                <w:b/>
                <w:i/>
              </w:rPr>
              <w:t xml:space="preserve"> dolgoročnega arhiviranja,</w:t>
            </w:r>
            <w:r w:rsidRPr="009232F7">
              <w:t xml:space="preserve"> dostopa do, razširjanja in uporabe podatkov in informacij programa Copernicus</w:t>
            </w:r>
            <w:r w:rsidRPr="009232F7">
              <w:rPr>
                <w:b/>
                <w:i/>
              </w:rPr>
              <w:t xml:space="preserve"> na uporabnikom prijazen način</w:t>
            </w:r>
            <w:r w:rsidRPr="009232F7">
              <w:t>;</w:t>
            </w:r>
          </w:p>
        </w:tc>
      </w:tr>
    </w:tbl>
    <w:p w14:paraId="131A2039" w14:textId="77777777" w:rsidR="00CA32A7" w:rsidRPr="009232F7" w:rsidRDefault="00CA32A7" w:rsidP="00CA32A7"/>
    <w:p w14:paraId="6C52F303" w14:textId="1D956604" w:rsidR="00CA32A7" w:rsidRPr="009232F7" w:rsidRDefault="006E289C" w:rsidP="009232F7">
      <w:pPr>
        <w:pStyle w:val="AMNumberTabs"/>
      </w:pPr>
      <w:r>
        <w:t>Sprememba</w:t>
      </w:r>
      <w:r w:rsidR="00CA32A7" w:rsidRPr="009232F7">
        <w:tab/>
      </w:r>
      <w:r w:rsidR="00CA32A7" w:rsidRPr="009232F7">
        <w:tab/>
        <w:t>175</w:t>
      </w:r>
    </w:p>
    <w:p w14:paraId="45419ECB" w14:textId="77777777" w:rsidR="009232F7" w:rsidRDefault="009232F7" w:rsidP="009232F7">
      <w:pPr>
        <w:pStyle w:val="NormalBold12b"/>
      </w:pPr>
      <w:r>
        <w:t>Predlog uredbe</w:t>
      </w:r>
    </w:p>
    <w:p w14:paraId="0175B062" w14:textId="77777777" w:rsidR="00CA32A7" w:rsidRPr="009232F7" w:rsidRDefault="00CA32A7" w:rsidP="009232F7">
      <w:pPr>
        <w:pStyle w:val="NormalBold"/>
      </w:pPr>
      <w:r w:rsidRPr="009232F7">
        <w:t>Člen 48 – odstavek 3 – točka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F6A7CA6" w14:textId="77777777" w:rsidTr="00AA36B2">
        <w:trPr>
          <w:jc w:val="center"/>
        </w:trPr>
        <w:tc>
          <w:tcPr>
            <w:tcW w:w="9752" w:type="dxa"/>
            <w:gridSpan w:val="2"/>
          </w:tcPr>
          <w:p w14:paraId="1AFC62E4" w14:textId="77777777" w:rsidR="00CA32A7" w:rsidRPr="009232F7" w:rsidRDefault="00CA32A7" w:rsidP="00AA36B2">
            <w:pPr>
              <w:keepNext/>
            </w:pPr>
          </w:p>
        </w:tc>
      </w:tr>
      <w:tr w:rsidR="00CA32A7" w:rsidRPr="009232F7" w14:paraId="1009BF2B" w14:textId="77777777" w:rsidTr="00AA36B2">
        <w:trPr>
          <w:jc w:val="center"/>
        </w:trPr>
        <w:tc>
          <w:tcPr>
            <w:tcW w:w="4876" w:type="dxa"/>
            <w:hideMark/>
          </w:tcPr>
          <w:p w14:paraId="133CDE03" w14:textId="77777777" w:rsidR="00CA32A7" w:rsidRPr="009232F7" w:rsidRDefault="00CA32A7" w:rsidP="00AA36B2">
            <w:pPr>
              <w:pStyle w:val="ColumnHeading"/>
              <w:keepNext/>
            </w:pPr>
            <w:r w:rsidRPr="009232F7">
              <w:t>Besedilo, ki ga predlaga Komisija</w:t>
            </w:r>
          </w:p>
        </w:tc>
        <w:tc>
          <w:tcPr>
            <w:tcW w:w="4876" w:type="dxa"/>
            <w:hideMark/>
          </w:tcPr>
          <w:p w14:paraId="211DD1E3" w14:textId="077770A9" w:rsidR="00CA32A7" w:rsidRPr="009232F7" w:rsidRDefault="006E289C" w:rsidP="00AA36B2">
            <w:pPr>
              <w:pStyle w:val="ColumnHeading"/>
              <w:keepNext/>
            </w:pPr>
            <w:r>
              <w:t>Sprememba</w:t>
            </w:r>
          </w:p>
        </w:tc>
      </w:tr>
      <w:tr w:rsidR="00CA32A7" w:rsidRPr="009232F7" w14:paraId="70326346" w14:textId="77777777" w:rsidTr="00AA36B2">
        <w:trPr>
          <w:jc w:val="center"/>
        </w:trPr>
        <w:tc>
          <w:tcPr>
            <w:tcW w:w="4876" w:type="dxa"/>
            <w:hideMark/>
          </w:tcPr>
          <w:p w14:paraId="60F795F5" w14:textId="77777777" w:rsidR="00CA32A7" w:rsidRPr="009232F7" w:rsidRDefault="00CA32A7" w:rsidP="00AA36B2">
            <w:pPr>
              <w:pStyle w:val="Normal6"/>
            </w:pPr>
            <w:r w:rsidRPr="009232F7">
              <w:t>(d)</w:t>
            </w:r>
            <w:r w:rsidRPr="009232F7">
              <w:tab/>
              <w:t>komponento povečanja stopnje uporabe pri uporabnikih in razvoja trga v skladu s členom 29(5), ki vključuje ustrezne dejavnosti, vire in storitve za promocijo programa Copernicus, njegovih podatkov in storitev na vseh ravneh, da bi se kar najbolj povečale družbeno-</w:t>
            </w:r>
            <w:r w:rsidRPr="009232F7">
              <w:lastRenderedPageBreak/>
              <w:t>gospodarske koristi iz člena 4(1).</w:t>
            </w:r>
          </w:p>
        </w:tc>
        <w:tc>
          <w:tcPr>
            <w:tcW w:w="4876" w:type="dxa"/>
            <w:hideMark/>
          </w:tcPr>
          <w:p w14:paraId="1540C0D5" w14:textId="77777777" w:rsidR="00CA32A7" w:rsidRPr="009232F7" w:rsidRDefault="00CA32A7" w:rsidP="00AA36B2">
            <w:pPr>
              <w:pStyle w:val="Normal6"/>
              <w:rPr>
                <w:szCs w:val="24"/>
              </w:rPr>
            </w:pPr>
            <w:r w:rsidRPr="009232F7">
              <w:lastRenderedPageBreak/>
              <w:t>(d)</w:t>
            </w:r>
            <w:r w:rsidRPr="009232F7">
              <w:tab/>
              <w:t>komponento povečanja stopnje uporabe pri uporabnikih</w:t>
            </w:r>
            <w:r w:rsidRPr="009232F7">
              <w:rPr>
                <w:b/>
                <w:i/>
              </w:rPr>
              <w:t>, vzpostavljanja zmogljivosti</w:t>
            </w:r>
            <w:r w:rsidRPr="009232F7">
              <w:t xml:space="preserve"> in razvoja trga v skladu s členom 29(5), ki vključuje ustrezne dejavnosti, vire in storitve za promocijo programa Copernicus, njegovih podatkov in storitev na vseh ravneh, da bi se kar </w:t>
            </w:r>
            <w:r w:rsidRPr="009232F7">
              <w:lastRenderedPageBreak/>
              <w:t>najbolj povečale družbeno-gospodarske koristi iz člena 4(1).</w:t>
            </w:r>
          </w:p>
        </w:tc>
      </w:tr>
    </w:tbl>
    <w:p w14:paraId="58176199" w14:textId="77777777" w:rsidR="00CA32A7" w:rsidRPr="009232F7" w:rsidRDefault="00CA32A7" w:rsidP="00CA32A7"/>
    <w:p w14:paraId="14081D73" w14:textId="3A029C09" w:rsidR="00CA32A7" w:rsidRPr="009232F7" w:rsidRDefault="006E289C" w:rsidP="009232F7">
      <w:pPr>
        <w:pStyle w:val="AMNumberTabs"/>
      </w:pPr>
      <w:r>
        <w:t>Sprememba</w:t>
      </w:r>
      <w:r w:rsidR="00CA32A7" w:rsidRPr="009232F7">
        <w:tab/>
      </w:r>
      <w:r w:rsidR="00CA32A7" w:rsidRPr="009232F7">
        <w:tab/>
        <w:t>176</w:t>
      </w:r>
    </w:p>
    <w:p w14:paraId="165E89B7" w14:textId="77777777" w:rsidR="009232F7" w:rsidRDefault="009232F7" w:rsidP="009232F7">
      <w:pPr>
        <w:pStyle w:val="NormalBold12b"/>
      </w:pPr>
      <w:r>
        <w:t>Predlog uredbe</w:t>
      </w:r>
    </w:p>
    <w:p w14:paraId="43D5E927" w14:textId="77777777" w:rsidR="00CA32A7" w:rsidRPr="009232F7" w:rsidRDefault="00CA32A7" w:rsidP="009232F7">
      <w:pPr>
        <w:pStyle w:val="NormalBold"/>
      </w:pPr>
      <w:r w:rsidRPr="009232F7">
        <w:t>Člen 48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E005C1D" w14:textId="77777777" w:rsidTr="00AA36B2">
        <w:trPr>
          <w:jc w:val="center"/>
        </w:trPr>
        <w:tc>
          <w:tcPr>
            <w:tcW w:w="9752" w:type="dxa"/>
            <w:gridSpan w:val="2"/>
          </w:tcPr>
          <w:p w14:paraId="005E5570" w14:textId="77777777" w:rsidR="00CA32A7" w:rsidRPr="009232F7" w:rsidRDefault="00CA32A7" w:rsidP="00AA36B2">
            <w:pPr>
              <w:keepNext/>
            </w:pPr>
          </w:p>
        </w:tc>
      </w:tr>
      <w:tr w:rsidR="00CA32A7" w:rsidRPr="009232F7" w14:paraId="6A9161C0" w14:textId="77777777" w:rsidTr="00AA36B2">
        <w:trPr>
          <w:jc w:val="center"/>
        </w:trPr>
        <w:tc>
          <w:tcPr>
            <w:tcW w:w="4876" w:type="dxa"/>
            <w:hideMark/>
          </w:tcPr>
          <w:p w14:paraId="2EDAA7BE" w14:textId="77777777" w:rsidR="00CA32A7" w:rsidRPr="009232F7" w:rsidRDefault="00CA32A7" w:rsidP="00AA36B2">
            <w:pPr>
              <w:pStyle w:val="ColumnHeading"/>
              <w:keepNext/>
            </w:pPr>
            <w:r w:rsidRPr="009232F7">
              <w:t>Besedilo, ki ga predlaga Komisija</w:t>
            </w:r>
          </w:p>
        </w:tc>
        <w:tc>
          <w:tcPr>
            <w:tcW w:w="4876" w:type="dxa"/>
            <w:hideMark/>
          </w:tcPr>
          <w:p w14:paraId="1561F8C5" w14:textId="1128CD0E" w:rsidR="00CA32A7" w:rsidRPr="009232F7" w:rsidRDefault="006E289C" w:rsidP="00AA36B2">
            <w:pPr>
              <w:pStyle w:val="ColumnHeading"/>
              <w:keepNext/>
            </w:pPr>
            <w:r>
              <w:t>Sprememba</w:t>
            </w:r>
          </w:p>
        </w:tc>
      </w:tr>
      <w:tr w:rsidR="00CA32A7" w:rsidRPr="009232F7" w14:paraId="21DF4609" w14:textId="77777777" w:rsidTr="00AA36B2">
        <w:trPr>
          <w:jc w:val="center"/>
        </w:trPr>
        <w:tc>
          <w:tcPr>
            <w:tcW w:w="4876" w:type="dxa"/>
            <w:hideMark/>
          </w:tcPr>
          <w:p w14:paraId="665FE7D4" w14:textId="77777777" w:rsidR="00CA32A7" w:rsidRPr="009232F7" w:rsidRDefault="00CA32A7" w:rsidP="00AA36B2">
            <w:pPr>
              <w:pStyle w:val="Normal6"/>
            </w:pPr>
            <w:r w:rsidRPr="009232F7">
              <w:t>4.</w:t>
            </w:r>
            <w:r w:rsidRPr="009232F7">
              <w:tab/>
              <w:t>Copernicus spodbuja mednarodno koordinacijo sistemov za opazovanje in s tem povezane izmenjave podatkov, da bi se okrepila njegova razsežnost in komplementarnost na svetovni ravni, ob upoštevanju veljavnih mednarodnih sporazumov in koordinacijskih postopkov.</w:t>
            </w:r>
          </w:p>
        </w:tc>
        <w:tc>
          <w:tcPr>
            <w:tcW w:w="4876" w:type="dxa"/>
            <w:hideMark/>
          </w:tcPr>
          <w:p w14:paraId="084D8B22" w14:textId="77777777" w:rsidR="00CA32A7" w:rsidRPr="009232F7" w:rsidRDefault="00CA32A7" w:rsidP="00AA36B2">
            <w:pPr>
              <w:pStyle w:val="Normal6"/>
              <w:rPr>
                <w:szCs w:val="24"/>
              </w:rPr>
            </w:pPr>
            <w:r w:rsidRPr="009232F7">
              <w:t>4.</w:t>
            </w:r>
            <w:r w:rsidRPr="009232F7">
              <w:tab/>
              <w:t xml:space="preserve">Copernicus spodbuja mednarodno koordinacijo sistemov za opazovanje in s tem povezane izmenjave podatkov, da bi se okrepila njegova razsežnost in komplementarnost na svetovni ravni, ob upoštevanju veljavnih </w:t>
            </w:r>
            <w:r w:rsidRPr="009232F7">
              <w:rPr>
                <w:b/>
                <w:i/>
              </w:rPr>
              <w:t>in prihodnjih</w:t>
            </w:r>
            <w:r w:rsidRPr="009232F7">
              <w:t xml:space="preserve"> mednarodnih sporazumov in koordinacijskih postopkov.</w:t>
            </w:r>
          </w:p>
        </w:tc>
      </w:tr>
    </w:tbl>
    <w:p w14:paraId="0D8E80F8" w14:textId="77777777" w:rsidR="00CA32A7" w:rsidRPr="009232F7" w:rsidRDefault="00CA32A7" w:rsidP="00CA32A7"/>
    <w:p w14:paraId="2EF65853" w14:textId="654F4602" w:rsidR="00CA32A7" w:rsidRPr="009232F7" w:rsidRDefault="006E289C" w:rsidP="009232F7">
      <w:pPr>
        <w:pStyle w:val="AMNumberTabs"/>
      </w:pPr>
      <w:r>
        <w:t>Sprememba</w:t>
      </w:r>
      <w:r w:rsidR="00CA32A7" w:rsidRPr="009232F7">
        <w:tab/>
      </w:r>
      <w:r w:rsidR="00CA32A7" w:rsidRPr="009232F7">
        <w:tab/>
        <w:t>177</w:t>
      </w:r>
    </w:p>
    <w:p w14:paraId="3BA744C4" w14:textId="77777777" w:rsidR="009232F7" w:rsidRDefault="009232F7" w:rsidP="009232F7">
      <w:pPr>
        <w:pStyle w:val="NormalBold12b"/>
      </w:pPr>
      <w:r>
        <w:t>Predlog uredbe</w:t>
      </w:r>
    </w:p>
    <w:p w14:paraId="1B05DA2A" w14:textId="77777777" w:rsidR="00CA32A7" w:rsidRPr="009232F7" w:rsidRDefault="00CA32A7" w:rsidP="009232F7">
      <w:pPr>
        <w:pStyle w:val="NormalBold"/>
      </w:pPr>
      <w:r w:rsidRPr="009232F7">
        <w:t>Člen 49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2618D10" w14:textId="77777777" w:rsidTr="00AA36B2">
        <w:trPr>
          <w:jc w:val="center"/>
        </w:trPr>
        <w:tc>
          <w:tcPr>
            <w:tcW w:w="9752" w:type="dxa"/>
            <w:gridSpan w:val="2"/>
          </w:tcPr>
          <w:p w14:paraId="4A8F3142" w14:textId="77777777" w:rsidR="00CA32A7" w:rsidRPr="009232F7" w:rsidRDefault="00CA32A7" w:rsidP="00AA36B2">
            <w:pPr>
              <w:keepNext/>
            </w:pPr>
          </w:p>
        </w:tc>
      </w:tr>
      <w:tr w:rsidR="00CA32A7" w:rsidRPr="009232F7" w14:paraId="5FBC9FC3" w14:textId="77777777" w:rsidTr="00AA36B2">
        <w:trPr>
          <w:jc w:val="center"/>
        </w:trPr>
        <w:tc>
          <w:tcPr>
            <w:tcW w:w="4876" w:type="dxa"/>
            <w:hideMark/>
          </w:tcPr>
          <w:p w14:paraId="236D81B8" w14:textId="77777777" w:rsidR="00CA32A7" w:rsidRPr="009232F7" w:rsidRDefault="00CA32A7" w:rsidP="00AA36B2">
            <w:pPr>
              <w:pStyle w:val="ColumnHeading"/>
              <w:keepNext/>
            </w:pPr>
            <w:r w:rsidRPr="009232F7">
              <w:t>Besedilo, ki ga predlaga Komisija</w:t>
            </w:r>
          </w:p>
        </w:tc>
        <w:tc>
          <w:tcPr>
            <w:tcW w:w="4876" w:type="dxa"/>
            <w:hideMark/>
          </w:tcPr>
          <w:p w14:paraId="3B1640B1" w14:textId="2D3DB636" w:rsidR="00CA32A7" w:rsidRPr="009232F7" w:rsidRDefault="006E289C" w:rsidP="00AA36B2">
            <w:pPr>
              <w:pStyle w:val="ColumnHeading"/>
              <w:keepNext/>
            </w:pPr>
            <w:r>
              <w:t>Sprememba</w:t>
            </w:r>
          </w:p>
        </w:tc>
      </w:tr>
      <w:tr w:rsidR="00CA32A7" w:rsidRPr="009232F7" w14:paraId="2F26EB4A" w14:textId="77777777" w:rsidTr="00AA36B2">
        <w:trPr>
          <w:jc w:val="center"/>
        </w:trPr>
        <w:tc>
          <w:tcPr>
            <w:tcW w:w="4876" w:type="dxa"/>
            <w:hideMark/>
          </w:tcPr>
          <w:p w14:paraId="6249F765" w14:textId="77777777" w:rsidR="00CA32A7" w:rsidRPr="009232F7" w:rsidRDefault="00CA32A7" w:rsidP="00AA36B2">
            <w:pPr>
              <w:pStyle w:val="Normal6"/>
            </w:pPr>
            <w:r w:rsidRPr="009232F7">
              <w:rPr>
                <w:b/>
                <w:i/>
              </w:rPr>
              <w:t>Pridobivanje podatkov</w:t>
            </w:r>
          </w:p>
        </w:tc>
        <w:tc>
          <w:tcPr>
            <w:tcW w:w="4876" w:type="dxa"/>
            <w:hideMark/>
          </w:tcPr>
          <w:p w14:paraId="4AA4CBB0" w14:textId="77777777" w:rsidR="00CA32A7" w:rsidRPr="009232F7" w:rsidRDefault="00CA32A7" w:rsidP="00AA36B2">
            <w:pPr>
              <w:pStyle w:val="Normal6"/>
              <w:rPr>
                <w:szCs w:val="24"/>
              </w:rPr>
            </w:pPr>
            <w:r w:rsidRPr="009232F7">
              <w:rPr>
                <w:b/>
                <w:i/>
              </w:rPr>
              <w:t>Upravičeni ukrepi</w:t>
            </w:r>
          </w:p>
        </w:tc>
      </w:tr>
    </w:tbl>
    <w:p w14:paraId="031D533F" w14:textId="77777777" w:rsidR="00CA32A7" w:rsidRPr="009232F7" w:rsidRDefault="00CA32A7" w:rsidP="00CA32A7"/>
    <w:p w14:paraId="170F57CE" w14:textId="3383F648" w:rsidR="00CA32A7" w:rsidRPr="009232F7" w:rsidRDefault="006E289C" w:rsidP="009232F7">
      <w:pPr>
        <w:pStyle w:val="AMNumberTabs"/>
      </w:pPr>
      <w:r>
        <w:t>Sprememba</w:t>
      </w:r>
      <w:r w:rsidR="00CA32A7" w:rsidRPr="009232F7">
        <w:tab/>
      </w:r>
      <w:r w:rsidR="00CA32A7" w:rsidRPr="009232F7">
        <w:tab/>
        <w:t>178</w:t>
      </w:r>
    </w:p>
    <w:p w14:paraId="42A82AFE" w14:textId="77777777" w:rsidR="009232F7" w:rsidRDefault="009232F7" w:rsidP="009232F7">
      <w:pPr>
        <w:pStyle w:val="NormalBold12b"/>
      </w:pPr>
      <w:r>
        <w:t>Predlog uredbe</w:t>
      </w:r>
    </w:p>
    <w:p w14:paraId="488622BF" w14:textId="77777777" w:rsidR="00CA32A7" w:rsidRPr="009232F7" w:rsidRDefault="00CA32A7" w:rsidP="009232F7">
      <w:pPr>
        <w:pStyle w:val="NormalBold"/>
      </w:pPr>
      <w:r w:rsidRPr="009232F7">
        <w:t>Člen 49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7FFE44F" w14:textId="77777777" w:rsidTr="00AA36B2">
        <w:trPr>
          <w:jc w:val="center"/>
        </w:trPr>
        <w:tc>
          <w:tcPr>
            <w:tcW w:w="9752" w:type="dxa"/>
            <w:gridSpan w:val="2"/>
          </w:tcPr>
          <w:p w14:paraId="5CEFD65F" w14:textId="77777777" w:rsidR="00CA32A7" w:rsidRPr="009232F7" w:rsidRDefault="00CA32A7" w:rsidP="00AA36B2">
            <w:pPr>
              <w:keepNext/>
            </w:pPr>
          </w:p>
        </w:tc>
      </w:tr>
      <w:tr w:rsidR="00CA32A7" w:rsidRPr="009232F7" w14:paraId="08C24C6C" w14:textId="77777777" w:rsidTr="00AA36B2">
        <w:trPr>
          <w:jc w:val="center"/>
        </w:trPr>
        <w:tc>
          <w:tcPr>
            <w:tcW w:w="4876" w:type="dxa"/>
            <w:hideMark/>
          </w:tcPr>
          <w:p w14:paraId="2EE696D2" w14:textId="77777777" w:rsidR="00CA32A7" w:rsidRPr="009232F7" w:rsidRDefault="00CA32A7" w:rsidP="00AA36B2">
            <w:pPr>
              <w:pStyle w:val="ColumnHeading"/>
              <w:keepNext/>
            </w:pPr>
            <w:r w:rsidRPr="009232F7">
              <w:t>Besedilo, ki ga predlaga Komisija</w:t>
            </w:r>
          </w:p>
        </w:tc>
        <w:tc>
          <w:tcPr>
            <w:tcW w:w="4876" w:type="dxa"/>
            <w:hideMark/>
          </w:tcPr>
          <w:p w14:paraId="5F34D453" w14:textId="688BF8A1" w:rsidR="00CA32A7" w:rsidRPr="009232F7" w:rsidRDefault="006E289C" w:rsidP="00AA36B2">
            <w:pPr>
              <w:pStyle w:val="ColumnHeading"/>
              <w:keepNext/>
            </w:pPr>
            <w:r>
              <w:t>Sprememba</w:t>
            </w:r>
          </w:p>
        </w:tc>
      </w:tr>
      <w:tr w:rsidR="00CA32A7" w:rsidRPr="009232F7" w14:paraId="39FE9D4E" w14:textId="77777777" w:rsidTr="00AA36B2">
        <w:trPr>
          <w:jc w:val="center"/>
        </w:trPr>
        <w:tc>
          <w:tcPr>
            <w:tcW w:w="4876" w:type="dxa"/>
            <w:hideMark/>
          </w:tcPr>
          <w:p w14:paraId="20FA7DAA" w14:textId="77777777" w:rsidR="00CA32A7" w:rsidRPr="009232F7" w:rsidRDefault="00CA32A7" w:rsidP="00AA36B2">
            <w:pPr>
              <w:pStyle w:val="Normal6"/>
            </w:pPr>
            <w:r w:rsidRPr="009232F7">
              <w:t>(a)</w:t>
            </w:r>
            <w:r w:rsidRPr="009232F7">
              <w:tab/>
              <w:t>ukrepe za zagotavljanje neprekinjenega delovanja obstoječih misij Sentinel ter razvoj, izstrelitev, vzdrževanje in upravljanje nadaljnjih Sentinelov, s katerimi bi razširili področje opazovanj</w:t>
            </w:r>
            <w:r w:rsidRPr="009232F7">
              <w:rPr>
                <w:b/>
                <w:i/>
              </w:rPr>
              <w:t>, pri čemer bodo imele prednost</w:t>
            </w:r>
            <w:r w:rsidRPr="009232F7">
              <w:t>: opazovalne zmogljivosti za spremljanje antropogenih emisij CO</w:t>
            </w:r>
            <w:r w:rsidRPr="006E289C">
              <w:rPr>
                <w:vertAlign w:val="subscript"/>
              </w:rPr>
              <w:t>2</w:t>
            </w:r>
            <w:r w:rsidRPr="009232F7">
              <w:t xml:space="preserve"> in emisij drugih toplogrednih plinov, kar bo omogočilo pokritost polarnih območij ter inovativne uporabe v kmetijstvu, gozdarstvu in gospodarjenju z vodnimi viri;</w:t>
            </w:r>
          </w:p>
        </w:tc>
        <w:tc>
          <w:tcPr>
            <w:tcW w:w="4876" w:type="dxa"/>
            <w:hideMark/>
          </w:tcPr>
          <w:p w14:paraId="44B39F9A" w14:textId="5CCE1579" w:rsidR="00CA32A7" w:rsidRPr="009232F7" w:rsidRDefault="00CA32A7" w:rsidP="00AA36B2">
            <w:pPr>
              <w:pStyle w:val="Normal6"/>
              <w:rPr>
                <w:szCs w:val="24"/>
              </w:rPr>
            </w:pPr>
            <w:r w:rsidRPr="009232F7">
              <w:t>(a)</w:t>
            </w:r>
            <w:r w:rsidRPr="009232F7">
              <w:tab/>
              <w:t>ukrepe za zagotavljanje neprekinjenega delovanja obstoječih misij Sentinel ter razvoj, izstrelitev, vzdrževanje in upravljanje nadaljnjih Sentinelov, s katerimi bi razširili področje opazovanj</w:t>
            </w:r>
            <w:r w:rsidRPr="009232F7">
              <w:rPr>
                <w:b/>
                <w:i/>
              </w:rPr>
              <w:t>, na primer</w:t>
            </w:r>
            <w:r w:rsidRPr="009232F7">
              <w:t xml:space="preserve">: opazovalne zmogljivosti za spremljanje antropogenih emisij </w:t>
            </w:r>
            <w:r w:rsidR="008D303D" w:rsidRPr="009232F7">
              <w:t>CO</w:t>
            </w:r>
            <w:r w:rsidR="008D303D" w:rsidRPr="007A5F1C">
              <w:rPr>
                <w:vertAlign w:val="subscript"/>
              </w:rPr>
              <w:t>2</w:t>
            </w:r>
            <w:r w:rsidRPr="009232F7">
              <w:t>in emisij drugih toplogrednih plinov, kar bo omogočilo pokritost polarnih območij ter inovativne uporabe v kmetijstvu, gozdarstvu in gospodarjenju z vodnimi viri;</w:t>
            </w:r>
          </w:p>
        </w:tc>
      </w:tr>
    </w:tbl>
    <w:p w14:paraId="77E58250" w14:textId="77777777" w:rsidR="00CA32A7" w:rsidRPr="009232F7" w:rsidRDefault="00CA32A7" w:rsidP="00CA32A7"/>
    <w:p w14:paraId="3AC5341E" w14:textId="691AACC1" w:rsidR="00CA32A7" w:rsidRPr="009232F7" w:rsidRDefault="006E289C" w:rsidP="009232F7">
      <w:pPr>
        <w:pStyle w:val="AMNumberTabs"/>
      </w:pPr>
      <w:r>
        <w:t>Sprememba</w:t>
      </w:r>
      <w:r w:rsidR="00CA32A7" w:rsidRPr="009232F7">
        <w:tab/>
      </w:r>
      <w:r w:rsidR="00CA32A7" w:rsidRPr="009232F7">
        <w:tab/>
        <w:t>179</w:t>
      </w:r>
    </w:p>
    <w:p w14:paraId="3A6D42E2" w14:textId="77777777" w:rsidR="009232F7" w:rsidRDefault="009232F7" w:rsidP="009232F7">
      <w:pPr>
        <w:pStyle w:val="NormalBold12b"/>
      </w:pPr>
      <w:r>
        <w:t>Predlog uredbe</w:t>
      </w:r>
    </w:p>
    <w:p w14:paraId="0CABA5BB" w14:textId="77777777" w:rsidR="00CA32A7" w:rsidRPr="009232F7" w:rsidRDefault="00CA32A7" w:rsidP="009232F7">
      <w:pPr>
        <w:pStyle w:val="NormalBold"/>
      </w:pPr>
      <w:r w:rsidRPr="009232F7">
        <w:t>Člen 49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BFBC3EB" w14:textId="77777777" w:rsidTr="00AA36B2">
        <w:trPr>
          <w:jc w:val="center"/>
        </w:trPr>
        <w:tc>
          <w:tcPr>
            <w:tcW w:w="9752" w:type="dxa"/>
            <w:gridSpan w:val="2"/>
          </w:tcPr>
          <w:p w14:paraId="3001B14E" w14:textId="77777777" w:rsidR="00CA32A7" w:rsidRPr="009232F7" w:rsidRDefault="00CA32A7" w:rsidP="00AA36B2">
            <w:pPr>
              <w:keepNext/>
            </w:pPr>
          </w:p>
        </w:tc>
      </w:tr>
      <w:tr w:rsidR="00CA32A7" w:rsidRPr="009232F7" w14:paraId="38AE135E" w14:textId="77777777" w:rsidTr="00AA36B2">
        <w:trPr>
          <w:jc w:val="center"/>
        </w:trPr>
        <w:tc>
          <w:tcPr>
            <w:tcW w:w="4876" w:type="dxa"/>
            <w:hideMark/>
          </w:tcPr>
          <w:p w14:paraId="1497EC42" w14:textId="77777777" w:rsidR="00CA32A7" w:rsidRPr="009232F7" w:rsidRDefault="00CA32A7" w:rsidP="00AA36B2">
            <w:pPr>
              <w:pStyle w:val="ColumnHeading"/>
              <w:keepNext/>
            </w:pPr>
            <w:r w:rsidRPr="009232F7">
              <w:t>Besedilo, ki ga predlaga Komisija</w:t>
            </w:r>
          </w:p>
        </w:tc>
        <w:tc>
          <w:tcPr>
            <w:tcW w:w="4876" w:type="dxa"/>
            <w:hideMark/>
          </w:tcPr>
          <w:p w14:paraId="234F6A4F" w14:textId="3F62543C" w:rsidR="00CA32A7" w:rsidRPr="009232F7" w:rsidRDefault="006E289C" w:rsidP="00AA36B2">
            <w:pPr>
              <w:pStyle w:val="ColumnHeading"/>
              <w:keepNext/>
            </w:pPr>
            <w:r>
              <w:t>Sprememba</w:t>
            </w:r>
          </w:p>
        </w:tc>
      </w:tr>
      <w:tr w:rsidR="00CA32A7" w:rsidRPr="009232F7" w14:paraId="4CCBB3F2" w14:textId="77777777" w:rsidTr="00AA36B2">
        <w:trPr>
          <w:jc w:val="center"/>
        </w:trPr>
        <w:tc>
          <w:tcPr>
            <w:tcW w:w="4876" w:type="dxa"/>
            <w:hideMark/>
          </w:tcPr>
          <w:p w14:paraId="0929DF9C" w14:textId="77777777" w:rsidR="00CA32A7" w:rsidRPr="009232F7" w:rsidRDefault="00CA32A7" w:rsidP="00AA36B2">
            <w:pPr>
              <w:pStyle w:val="Normal6"/>
            </w:pPr>
            <w:r w:rsidRPr="009232F7">
              <w:t>(b)</w:t>
            </w:r>
            <w:r w:rsidRPr="009232F7">
              <w:tab/>
              <w:t xml:space="preserve">ukrepe za zagotovitev dostopa do podatkov tretjih strani, ki so potrebni za pripravo storitev programa Copernicus ali za uporabo </w:t>
            </w:r>
            <w:r w:rsidRPr="009232F7">
              <w:rPr>
                <w:b/>
                <w:i/>
              </w:rPr>
              <w:t>v institucijah, agencijah in decentraliziranih službah Unije;</w:t>
            </w:r>
          </w:p>
        </w:tc>
        <w:tc>
          <w:tcPr>
            <w:tcW w:w="4876" w:type="dxa"/>
            <w:hideMark/>
          </w:tcPr>
          <w:p w14:paraId="26740AB6" w14:textId="77777777" w:rsidR="00CA32A7" w:rsidRPr="009232F7" w:rsidRDefault="00CA32A7" w:rsidP="00AA36B2">
            <w:pPr>
              <w:pStyle w:val="Normal6"/>
              <w:rPr>
                <w:szCs w:val="24"/>
              </w:rPr>
            </w:pPr>
            <w:r w:rsidRPr="009232F7">
              <w:t>(b)</w:t>
            </w:r>
            <w:r w:rsidRPr="009232F7">
              <w:tab/>
              <w:t xml:space="preserve">ukrepe za zagotovitev dostopa do podatkov tretjih strani, ki so potrebni za pripravo storitev programa Copernicus ali za uporabo </w:t>
            </w:r>
            <w:r w:rsidRPr="009232F7">
              <w:rPr>
                <w:b/>
                <w:i/>
              </w:rPr>
              <w:t>s strani glavnih uporabnikov, pri čemer se prednost namenja podatkom, ki jih zagotovijo in/ali financirajo javni subjekti v državah članicah, kot so nacionalne agencije;</w:t>
            </w:r>
          </w:p>
        </w:tc>
      </w:tr>
    </w:tbl>
    <w:p w14:paraId="3DC31DDC" w14:textId="77777777" w:rsidR="00CA32A7" w:rsidRPr="009232F7" w:rsidRDefault="00CA32A7" w:rsidP="00CA32A7"/>
    <w:p w14:paraId="015D5DB0" w14:textId="38D466C6" w:rsidR="00CA32A7" w:rsidRPr="009232F7" w:rsidRDefault="006E289C" w:rsidP="009232F7">
      <w:pPr>
        <w:pStyle w:val="AMNumberTabs"/>
      </w:pPr>
      <w:r>
        <w:t>Sprememba</w:t>
      </w:r>
      <w:r w:rsidR="00CA32A7" w:rsidRPr="009232F7">
        <w:tab/>
      </w:r>
      <w:r w:rsidR="00CA32A7" w:rsidRPr="009232F7">
        <w:tab/>
        <w:t>180</w:t>
      </w:r>
    </w:p>
    <w:p w14:paraId="75DFD777" w14:textId="77777777" w:rsidR="009232F7" w:rsidRDefault="009232F7" w:rsidP="009232F7">
      <w:pPr>
        <w:pStyle w:val="NormalBold12b"/>
      </w:pPr>
      <w:r>
        <w:t>Predlog uredbe</w:t>
      </w:r>
    </w:p>
    <w:p w14:paraId="2759E8B8" w14:textId="77777777" w:rsidR="00CA32A7" w:rsidRPr="009232F7" w:rsidRDefault="00CA32A7" w:rsidP="009232F7">
      <w:pPr>
        <w:pStyle w:val="NormalBold"/>
      </w:pPr>
      <w:r w:rsidRPr="009232F7">
        <w:t>Člen 49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32B585F" w14:textId="77777777" w:rsidTr="00AA36B2">
        <w:trPr>
          <w:jc w:val="center"/>
        </w:trPr>
        <w:tc>
          <w:tcPr>
            <w:tcW w:w="9752" w:type="dxa"/>
            <w:gridSpan w:val="2"/>
          </w:tcPr>
          <w:p w14:paraId="3F419CDB" w14:textId="77777777" w:rsidR="00CA32A7" w:rsidRPr="009232F7" w:rsidRDefault="00CA32A7" w:rsidP="00AA36B2">
            <w:pPr>
              <w:keepNext/>
            </w:pPr>
          </w:p>
        </w:tc>
      </w:tr>
      <w:tr w:rsidR="00CA32A7" w:rsidRPr="009232F7" w14:paraId="4E3FB33A" w14:textId="77777777" w:rsidTr="00AA36B2">
        <w:trPr>
          <w:jc w:val="center"/>
        </w:trPr>
        <w:tc>
          <w:tcPr>
            <w:tcW w:w="4876" w:type="dxa"/>
            <w:hideMark/>
          </w:tcPr>
          <w:p w14:paraId="40EA140C" w14:textId="77777777" w:rsidR="00CA32A7" w:rsidRPr="009232F7" w:rsidRDefault="00CA32A7" w:rsidP="00AA36B2">
            <w:pPr>
              <w:pStyle w:val="ColumnHeading"/>
              <w:keepNext/>
            </w:pPr>
            <w:r w:rsidRPr="009232F7">
              <w:t>Besedilo, ki ga predlaga Komisija</w:t>
            </w:r>
          </w:p>
        </w:tc>
        <w:tc>
          <w:tcPr>
            <w:tcW w:w="4876" w:type="dxa"/>
            <w:hideMark/>
          </w:tcPr>
          <w:p w14:paraId="6F0FDA89" w14:textId="477796D7" w:rsidR="00CA32A7" w:rsidRPr="009232F7" w:rsidRDefault="006E289C" w:rsidP="00AA36B2">
            <w:pPr>
              <w:pStyle w:val="ColumnHeading"/>
              <w:keepNext/>
            </w:pPr>
            <w:r>
              <w:t>Sprememba</w:t>
            </w:r>
          </w:p>
        </w:tc>
      </w:tr>
      <w:tr w:rsidR="00CA32A7" w:rsidRPr="009232F7" w14:paraId="60639D1A" w14:textId="77777777" w:rsidTr="00AA36B2">
        <w:trPr>
          <w:jc w:val="center"/>
        </w:trPr>
        <w:tc>
          <w:tcPr>
            <w:tcW w:w="4876" w:type="dxa"/>
          </w:tcPr>
          <w:p w14:paraId="7CCBA2D7" w14:textId="77777777" w:rsidR="00CA32A7" w:rsidRPr="009232F7" w:rsidRDefault="00CA32A7" w:rsidP="00AA36B2">
            <w:pPr>
              <w:pStyle w:val="Normal6"/>
            </w:pPr>
          </w:p>
        </w:tc>
        <w:tc>
          <w:tcPr>
            <w:tcW w:w="4876" w:type="dxa"/>
            <w:hideMark/>
          </w:tcPr>
          <w:p w14:paraId="2B330C17" w14:textId="77777777" w:rsidR="00CA32A7" w:rsidRPr="009232F7" w:rsidRDefault="00CA32A7" w:rsidP="00AA36B2">
            <w:pPr>
              <w:pStyle w:val="Normal6"/>
              <w:rPr>
                <w:szCs w:val="24"/>
              </w:rPr>
            </w:pPr>
            <w:r w:rsidRPr="009232F7">
              <w:rPr>
                <w:b/>
                <w:i/>
              </w:rPr>
              <w:t>(ca)</w:t>
            </w:r>
            <w:r w:rsidRPr="009232F7">
              <w:rPr>
                <w:b/>
                <w:i/>
              </w:rPr>
              <w:tab/>
              <w:t>podporo za razvoj ustreznih uporabniških aplikacij in storitev Copernicus.</w:t>
            </w:r>
          </w:p>
        </w:tc>
      </w:tr>
    </w:tbl>
    <w:p w14:paraId="688EEAF9" w14:textId="77777777" w:rsidR="00CA32A7" w:rsidRPr="009232F7" w:rsidRDefault="00CA32A7" w:rsidP="00CA32A7"/>
    <w:p w14:paraId="4DD94E50" w14:textId="51E298EF" w:rsidR="00CA32A7" w:rsidRPr="009232F7" w:rsidRDefault="006E289C" w:rsidP="009232F7">
      <w:pPr>
        <w:pStyle w:val="AMNumberTabs"/>
      </w:pPr>
      <w:r>
        <w:t>Sprememba</w:t>
      </w:r>
      <w:r w:rsidR="00CA32A7" w:rsidRPr="009232F7">
        <w:tab/>
      </w:r>
      <w:r w:rsidR="00CA32A7" w:rsidRPr="009232F7">
        <w:tab/>
        <w:t>181</w:t>
      </w:r>
    </w:p>
    <w:p w14:paraId="249E3692" w14:textId="77777777" w:rsidR="009232F7" w:rsidRDefault="009232F7" w:rsidP="009232F7">
      <w:pPr>
        <w:pStyle w:val="NormalBold12b"/>
      </w:pPr>
      <w:r>
        <w:t>Predlog uredbe</w:t>
      </w:r>
    </w:p>
    <w:p w14:paraId="64A03AE8" w14:textId="77777777" w:rsidR="00CA32A7" w:rsidRPr="009232F7" w:rsidRDefault="00CA32A7" w:rsidP="009232F7">
      <w:pPr>
        <w:pStyle w:val="NormalBold"/>
      </w:pPr>
      <w:r w:rsidRPr="009232F7">
        <w:t>Člen 50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031FE45" w14:textId="77777777" w:rsidTr="00AA36B2">
        <w:trPr>
          <w:jc w:val="center"/>
        </w:trPr>
        <w:tc>
          <w:tcPr>
            <w:tcW w:w="9752" w:type="dxa"/>
            <w:gridSpan w:val="2"/>
          </w:tcPr>
          <w:p w14:paraId="7200B523" w14:textId="77777777" w:rsidR="00CA32A7" w:rsidRPr="009232F7" w:rsidRDefault="00CA32A7" w:rsidP="00AA36B2">
            <w:pPr>
              <w:keepNext/>
            </w:pPr>
          </w:p>
        </w:tc>
      </w:tr>
      <w:tr w:rsidR="00CA32A7" w:rsidRPr="009232F7" w14:paraId="1F7F589F" w14:textId="77777777" w:rsidTr="00AA36B2">
        <w:trPr>
          <w:jc w:val="center"/>
        </w:trPr>
        <w:tc>
          <w:tcPr>
            <w:tcW w:w="4876" w:type="dxa"/>
            <w:hideMark/>
          </w:tcPr>
          <w:p w14:paraId="38F46EF7" w14:textId="77777777" w:rsidR="00CA32A7" w:rsidRPr="009232F7" w:rsidRDefault="00CA32A7" w:rsidP="00AA36B2">
            <w:pPr>
              <w:pStyle w:val="ColumnHeading"/>
              <w:keepNext/>
            </w:pPr>
            <w:r w:rsidRPr="009232F7">
              <w:t>Besedilo, ki ga predlaga Komisija</w:t>
            </w:r>
          </w:p>
        </w:tc>
        <w:tc>
          <w:tcPr>
            <w:tcW w:w="4876" w:type="dxa"/>
            <w:hideMark/>
          </w:tcPr>
          <w:p w14:paraId="1451C1AA" w14:textId="7D11F910" w:rsidR="00CA32A7" w:rsidRPr="009232F7" w:rsidRDefault="006E289C" w:rsidP="00AA36B2">
            <w:pPr>
              <w:pStyle w:val="ColumnHeading"/>
              <w:keepNext/>
            </w:pPr>
            <w:r>
              <w:t>Sprememba</w:t>
            </w:r>
          </w:p>
        </w:tc>
      </w:tr>
      <w:tr w:rsidR="00CA32A7" w:rsidRPr="009232F7" w14:paraId="5E58B5C7" w14:textId="77777777" w:rsidTr="00AA36B2">
        <w:trPr>
          <w:jc w:val="center"/>
        </w:trPr>
        <w:tc>
          <w:tcPr>
            <w:tcW w:w="4876" w:type="dxa"/>
            <w:hideMark/>
          </w:tcPr>
          <w:p w14:paraId="737798A3" w14:textId="77777777" w:rsidR="00CA32A7" w:rsidRPr="009232F7" w:rsidRDefault="00CA32A7" w:rsidP="00AA36B2">
            <w:pPr>
              <w:pStyle w:val="Normal6"/>
            </w:pPr>
            <w:r w:rsidRPr="009232F7">
              <w:t>Program Copernicus vključuje ukrepe v podporo naslednjim storitvam:</w:t>
            </w:r>
          </w:p>
        </w:tc>
        <w:tc>
          <w:tcPr>
            <w:tcW w:w="4876" w:type="dxa"/>
            <w:hideMark/>
          </w:tcPr>
          <w:p w14:paraId="4E278CFD" w14:textId="77777777" w:rsidR="00CA32A7" w:rsidRPr="009232F7" w:rsidRDefault="00CA32A7" w:rsidP="00AA36B2">
            <w:pPr>
              <w:pStyle w:val="Normal6"/>
              <w:rPr>
                <w:szCs w:val="24"/>
              </w:rPr>
            </w:pPr>
            <w:r w:rsidRPr="009232F7">
              <w:t xml:space="preserve">Program Copernicus vključuje ukrepe v podporo naslednjim </w:t>
            </w:r>
            <w:r w:rsidRPr="009232F7">
              <w:rPr>
                <w:b/>
                <w:i/>
              </w:rPr>
              <w:t>glavnim</w:t>
            </w:r>
            <w:r w:rsidRPr="009232F7">
              <w:t xml:space="preserve"> storitvam:</w:t>
            </w:r>
          </w:p>
        </w:tc>
      </w:tr>
    </w:tbl>
    <w:p w14:paraId="0C427467" w14:textId="77777777" w:rsidR="00CA32A7" w:rsidRPr="009232F7" w:rsidRDefault="00CA32A7" w:rsidP="00CA32A7"/>
    <w:p w14:paraId="6C78567A" w14:textId="358CDEC3" w:rsidR="00CA32A7" w:rsidRPr="009232F7" w:rsidRDefault="006E289C" w:rsidP="009232F7">
      <w:pPr>
        <w:pStyle w:val="AMNumberTabs"/>
      </w:pPr>
      <w:r>
        <w:t>Sprememba</w:t>
      </w:r>
      <w:r w:rsidR="00CA32A7" w:rsidRPr="009232F7">
        <w:tab/>
      </w:r>
      <w:r w:rsidR="00CA32A7" w:rsidRPr="009232F7">
        <w:tab/>
        <w:t>182</w:t>
      </w:r>
    </w:p>
    <w:p w14:paraId="5F9A75F6" w14:textId="77777777" w:rsidR="009232F7" w:rsidRDefault="009232F7" w:rsidP="009232F7">
      <w:pPr>
        <w:pStyle w:val="NormalBold12b"/>
      </w:pPr>
      <w:r>
        <w:t>Predlog uredbe</w:t>
      </w:r>
    </w:p>
    <w:p w14:paraId="43AC5115" w14:textId="77777777" w:rsidR="00CA32A7" w:rsidRPr="009232F7" w:rsidRDefault="00CA32A7" w:rsidP="009232F7">
      <w:pPr>
        <w:pStyle w:val="NormalBold"/>
      </w:pPr>
      <w:r w:rsidRPr="009232F7">
        <w:t>Člen 50 – odstavek 1 – točka a – alinea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9682331" w14:textId="77777777" w:rsidTr="00AA36B2">
        <w:trPr>
          <w:jc w:val="center"/>
        </w:trPr>
        <w:tc>
          <w:tcPr>
            <w:tcW w:w="9752" w:type="dxa"/>
            <w:gridSpan w:val="2"/>
          </w:tcPr>
          <w:p w14:paraId="44AF6FFD" w14:textId="77777777" w:rsidR="00CA32A7" w:rsidRPr="009232F7" w:rsidRDefault="00CA32A7" w:rsidP="00AA36B2">
            <w:pPr>
              <w:keepNext/>
            </w:pPr>
          </w:p>
        </w:tc>
      </w:tr>
      <w:tr w:rsidR="00CA32A7" w:rsidRPr="009232F7" w14:paraId="0AB7AF03" w14:textId="77777777" w:rsidTr="00AA36B2">
        <w:trPr>
          <w:jc w:val="center"/>
        </w:trPr>
        <w:tc>
          <w:tcPr>
            <w:tcW w:w="4876" w:type="dxa"/>
            <w:hideMark/>
          </w:tcPr>
          <w:p w14:paraId="4B1ABFF4" w14:textId="77777777" w:rsidR="00CA32A7" w:rsidRPr="009232F7" w:rsidRDefault="00CA32A7" w:rsidP="00AA36B2">
            <w:pPr>
              <w:pStyle w:val="ColumnHeading"/>
              <w:keepNext/>
            </w:pPr>
            <w:r w:rsidRPr="009232F7">
              <w:t>Besedilo, ki ga predlaga Komisija</w:t>
            </w:r>
          </w:p>
        </w:tc>
        <w:tc>
          <w:tcPr>
            <w:tcW w:w="4876" w:type="dxa"/>
            <w:hideMark/>
          </w:tcPr>
          <w:p w14:paraId="5C42D379" w14:textId="784AB3BB" w:rsidR="00CA32A7" w:rsidRPr="009232F7" w:rsidRDefault="006E289C" w:rsidP="00AA36B2">
            <w:pPr>
              <w:pStyle w:val="ColumnHeading"/>
              <w:keepNext/>
            </w:pPr>
            <w:r>
              <w:t>Sprememba</w:t>
            </w:r>
          </w:p>
        </w:tc>
      </w:tr>
      <w:tr w:rsidR="00CA32A7" w:rsidRPr="009232F7" w14:paraId="5AADDAA2" w14:textId="77777777" w:rsidTr="00AA36B2">
        <w:trPr>
          <w:jc w:val="center"/>
        </w:trPr>
        <w:tc>
          <w:tcPr>
            <w:tcW w:w="4876" w:type="dxa"/>
            <w:hideMark/>
          </w:tcPr>
          <w:p w14:paraId="43C1C8B4" w14:textId="77777777" w:rsidR="00CA32A7" w:rsidRPr="009232F7" w:rsidRDefault="00CA32A7" w:rsidP="00AA36B2">
            <w:pPr>
              <w:pStyle w:val="Normal6"/>
            </w:pPr>
            <w:r w:rsidRPr="009232F7">
              <w:t>–</w:t>
            </w:r>
            <w:r w:rsidRPr="009232F7">
              <w:tab/>
              <w:t xml:space="preserve">spremljanje kopnega in kmetijskih površin za zagotavljanje informacij o </w:t>
            </w:r>
            <w:r w:rsidRPr="009232F7">
              <w:lastRenderedPageBreak/>
              <w:t xml:space="preserve">pokrovnosti tal, rabi in spremembi rabe tal, </w:t>
            </w:r>
            <w:r w:rsidRPr="009232F7">
              <w:rPr>
                <w:b/>
                <w:i/>
              </w:rPr>
              <w:t>mestnih območjih</w:t>
            </w:r>
            <w:r w:rsidRPr="009232F7">
              <w:t>, obsegu in kakovosti celinskih voda, gozdovih, kmetijskih površinah in drugih naravnih virih, biotski raznovrstnosti in kriosferi;</w:t>
            </w:r>
          </w:p>
        </w:tc>
        <w:tc>
          <w:tcPr>
            <w:tcW w:w="4876" w:type="dxa"/>
            <w:hideMark/>
          </w:tcPr>
          <w:p w14:paraId="7C3D6738" w14:textId="77777777" w:rsidR="00CA32A7" w:rsidRPr="009232F7" w:rsidRDefault="00CA32A7" w:rsidP="00AA36B2">
            <w:pPr>
              <w:pStyle w:val="Normal6"/>
              <w:rPr>
                <w:szCs w:val="24"/>
              </w:rPr>
            </w:pPr>
            <w:r w:rsidRPr="009232F7">
              <w:lastRenderedPageBreak/>
              <w:t>–</w:t>
            </w:r>
            <w:r w:rsidRPr="009232F7">
              <w:tab/>
              <w:t xml:space="preserve">spremljanje kopnega in kmetijskih površin za zagotavljanje informacij o </w:t>
            </w:r>
            <w:r w:rsidRPr="009232F7">
              <w:lastRenderedPageBreak/>
              <w:t xml:space="preserve">pokrovnosti tal, rabi in spremembi rabe tal, </w:t>
            </w:r>
            <w:r w:rsidRPr="009232F7">
              <w:rPr>
                <w:b/>
                <w:i/>
              </w:rPr>
              <w:t>kakovosti tal, dezertifikaciji, krajih kulturne dediščine</w:t>
            </w:r>
            <w:r w:rsidRPr="009232F7">
              <w:t xml:space="preserve">, obsegu in kakovosti celinskih voda, gozdovih, </w:t>
            </w:r>
            <w:r w:rsidRPr="009232F7">
              <w:rPr>
                <w:b/>
                <w:i/>
              </w:rPr>
              <w:t>zlasti krčenju gozdov</w:t>
            </w:r>
            <w:r w:rsidRPr="009232F7">
              <w:t xml:space="preserve">, kmetijskih površinah in drugih naravnih virih, biotski raznovrstnosti in kriosferi; </w:t>
            </w:r>
            <w:r w:rsidRPr="009232F7">
              <w:rPr>
                <w:b/>
                <w:i/>
              </w:rPr>
              <w:t>države članice bodo lahko uporabile informacije in podatke, pridobljene pri spremljanju posameznega kmetijskega območja glede stopnje pokritosti tal in rabe kmetijskih zemljišč, kar bo še dodatno zmanjšalo upravno breme pri dodeljevanju kmetijskih subvencij;</w:t>
            </w:r>
          </w:p>
        </w:tc>
      </w:tr>
    </w:tbl>
    <w:p w14:paraId="5AA96C77" w14:textId="77777777" w:rsidR="00CA32A7" w:rsidRPr="009232F7" w:rsidRDefault="00CA32A7" w:rsidP="00CA32A7"/>
    <w:p w14:paraId="30B2F57C" w14:textId="64DE056B" w:rsidR="00CA32A7" w:rsidRPr="009232F7" w:rsidRDefault="006E289C" w:rsidP="009232F7">
      <w:pPr>
        <w:pStyle w:val="AMNumberTabs"/>
      </w:pPr>
      <w:r>
        <w:t>Sprememba</w:t>
      </w:r>
      <w:r w:rsidR="00CA32A7" w:rsidRPr="009232F7">
        <w:tab/>
      </w:r>
      <w:r w:rsidR="00CA32A7" w:rsidRPr="009232F7">
        <w:tab/>
        <w:t>183</w:t>
      </w:r>
    </w:p>
    <w:p w14:paraId="5C80713C" w14:textId="77777777" w:rsidR="009232F7" w:rsidRDefault="009232F7" w:rsidP="009232F7">
      <w:pPr>
        <w:pStyle w:val="NormalBold12b"/>
      </w:pPr>
      <w:r>
        <w:t>Predlog uredbe</w:t>
      </w:r>
    </w:p>
    <w:p w14:paraId="4684E6CF" w14:textId="77777777" w:rsidR="00CA32A7" w:rsidRPr="009232F7" w:rsidRDefault="00CA32A7" w:rsidP="009232F7">
      <w:pPr>
        <w:pStyle w:val="NormalBold"/>
      </w:pPr>
      <w:r w:rsidRPr="009232F7">
        <w:t>Člen 50 – odstavek 1 – točka a – alinea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38F66B0" w14:textId="77777777" w:rsidTr="00AA36B2">
        <w:trPr>
          <w:trHeight w:hRule="exact" w:val="240"/>
          <w:jc w:val="center"/>
        </w:trPr>
        <w:tc>
          <w:tcPr>
            <w:tcW w:w="9752" w:type="dxa"/>
            <w:gridSpan w:val="2"/>
          </w:tcPr>
          <w:p w14:paraId="73976F22" w14:textId="77777777" w:rsidR="00CA32A7" w:rsidRPr="009232F7" w:rsidRDefault="00CA32A7" w:rsidP="00AA36B2"/>
        </w:tc>
      </w:tr>
      <w:tr w:rsidR="00CA32A7" w:rsidRPr="009232F7" w14:paraId="1837BC21" w14:textId="77777777" w:rsidTr="00AA36B2">
        <w:trPr>
          <w:trHeight w:val="240"/>
          <w:jc w:val="center"/>
        </w:trPr>
        <w:tc>
          <w:tcPr>
            <w:tcW w:w="4876" w:type="dxa"/>
          </w:tcPr>
          <w:p w14:paraId="7F6320CF" w14:textId="77777777" w:rsidR="00CA32A7" w:rsidRPr="009232F7" w:rsidRDefault="00CA32A7" w:rsidP="00AA36B2">
            <w:pPr>
              <w:pStyle w:val="ColumnHeading"/>
            </w:pPr>
            <w:r w:rsidRPr="009232F7">
              <w:t>Besedilo, ki ga predlaga Komisija</w:t>
            </w:r>
          </w:p>
        </w:tc>
        <w:tc>
          <w:tcPr>
            <w:tcW w:w="4876" w:type="dxa"/>
          </w:tcPr>
          <w:p w14:paraId="18EEB238" w14:textId="3482B6B5" w:rsidR="00CA32A7" w:rsidRPr="009232F7" w:rsidRDefault="006E289C" w:rsidP="00AA36B2">
            <w:pPr>
              <w:pStyle w:val="ColumnHeading"/>
            </w:pPr>
            <w:r>
              <w:t>Sprememba</w:t>
            </w:r>
          </w:p>
        </w:tc>
      </w:tr>
      <w:tr w:rsidR="00CA32A7" w:rsidRPr="009232F7" w14:paraId="7C1E454A" w14:textId="77777777" w:rsidTr="00AA36B2">
        <w:trPr>
          <w:jc w:val="center"/>
        </w:trPr>
        <w:tc>
          <w:tcPr>
            <w:tcW w:w="4876" w:type="dxa"/>
          </w:tcPr>
          <w:p w14:paraId="2D38F0CB" w14:textId="77777777" w:rsidR="00CA32A7" w:rsidRPr="009232F7" w:rsidRDefault="00CA32A7" w:rsidP="00AA36B2">
            <w:pPr>
              <w:pStyle w:val="Normal6"/>
            </w:pPr>
          </w:p>
        </w:tc>
        <w:tc>
          <w:tcPr>
            <w:tcW w:w="4876" w:type="dxa"/>
          </w:tcPr>
          <w:p w14:paraId="7C7A5510" w14:textId="7D02FD0C" w:rsidR="00CA32A7" w:rsidRPr="009232F7" w:rsidRDefault="00CA32A7" w:rsidP="00AA36B2">
            <w:pPr>
              <w:pStyle w:val="Normal6"/>
            </w:pPr>
            <w:r w:rsidRPr="009232F7">
              <w:rPr>
                <w:b/>
                <w:i/>
              </w:rPr>
              <w:t xml:space="preserve">– </w:t>
            </w:r>
            <w:r w:rsidR="008D303D" w:rsidRPr="00DB333F">
              <w:tab/>
            </w:r>
            <w:r w:rsidRPr="009232F7">
              <w:rPr>
                <w:b/>
                <w:i/>
              </w:rPr>
              <w:t>kartografiranje kmetijskih zemljišč, ki jih je treba namakati, predvidevanje pridelka in rabe zemljišč, s čimer bi zagotovili višjo prehransko kakovost in varnost ob hkratnem varstvu okolja;</w:t>
            </w:r>
          </w:p>
        </w:tc>
      </w:tr>
    </w:tbl>
    <w:p w14:paraId="3055191A" w14:textId="77777777" w:rsidR="00CA32A7" w:rsidRPr="009232F7" w:rsidRDefault="00CA32A7" w:rsidP="00CA32A7"/>
    <w:p w14:paraId="4BB0BF9B" w14:textId="15A8199E" w:rsidR="00CA32A7" w:rsidRPr="009232F7" w:rsidRDefault="006E289C" w:rsidP="009232F7">
      <w:pPr>
        <w:pStyle w:val="AMNumberTabs"/>
      </w:pPr>
      <w:r>
        <w:t>Sprememba</w:t>
      </w:r>
      <w:r w:rsidR="00CA32A7" w:rsidRPr="009232F7">
        <w:tab/>
      </w:r>
      <w:r w:rsidR="00CA32A7" w:rsidRPr="009232F7">
        <w:tab/>
        <w:t>184</w:t>
      </w:r>
    </w:p>
    <w:p w14:paraId="56B369E2" w14:textId="77777777" w:rsidR="009232F7" w:rsidRDefault="009232F7" w:rsidP="009232F7">
      <w:pPr>
        <w:pStyle w:val="NormalBold12b"/>
      </w:pPr>
      <w:r>
        <w:t>Predlog uredbe</w:t>
      </w:r>
    </w:p>
    <w:p w14:paraId="3BF1F55E" w14:textId="77777777" w:rsidR="00CA32A7" w:rsidRPr="009232F7" w:rsidRDefault="00CA32A7" w:rsidP="009232F7">
      <w:pPr>
        <w:pStyle w:val="NormalBold"/>
      </w:pPr>
      <w:r w:rsidRPr="009232F7">
        <w:t>Člen 50 – odstavek 1 – točka a – alinea 4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152CB73" w14:textId="77777777" w:rsidTr="00AA36B2">
        <w:trPr>
          <w:trHeight w:hRule="exact" w:val="240"/>
          <w:jc w:val="center"/>
        </w:trPr>
        <w:tc>
          <w:tcPr>
            <w:tcW w:w="9752" w:type="dxa"/>
            <w:gridSpan w:val="2"/>
          </w:tcPr>
          <w:p w14:paraId="4C5EF110" w14:textId="77777777" w:rsidR="00CA32A7" w:rsidRPr="009232F7" w:rsidRDefault="00CA32A7" w:rsidP="00AA36B2"/>
        </w:tc>
      </w:tr>
      <w:tr w:rsidR="00CA32A7" w:rsidRPr="009232F7" w14:paraId="09936F5D" w14:textId="77777777" w:rsidTr="00AA36B2">
        <w:trPr>
          <w:trHeight w:val="240"/>
          <w:jc w:val="center"/>
        </w:trPr>
        <w:tc>
          <w:tcPr>
            <w:tcW w:w="4876" w:type="dxa"/>
          </w:tcPr>
          <w:p w14:paraId="1053F66A" w14:textId="77777777" w:rsidR="00CA32A7" w:rsidRPr="009232F7" w:rsidRDefault="00CA32A7" w:rsidP="00AA36B2">
            <w:pPr>
              <w:pStyle w:val="ColumnHeading"/>
            </w:pPr>
            <w:r w:rsidRPr="009232F7">
              <w:t>Besedilo, ki ga predlaga Komisija</w:t>
            </w:r>
          </w:p>
        </w:tc>
        <w:tc>
          <w:tcPr>
            <w:tcW w:w="4876" w:type="dxa"/>
          </w:tcPr>
          <w:p w14:paraId="0020E8E6" w14:textId="6CEB9065" w:rsidR="00CA32A7" w:rsidRPr="009232F7" w:rsidRDefault="006E289C" w:rsidP="00AA36B2">
            <w:pPr>
              <w:pStyle w:val="ColumnHeading"/>
            </w:pPr>
            <w:r>
              <w:t>Sprememba</w:t>
            </w:r>
          </w:p>
        </w:tc>
      </w:tr>
      <w:tr w:rsidR="00CA32A7" w:rsidRPr="009232F7" w14:paraId="4810EC21" w14:textId="77777777" w:rsidTr="00AA36B2">
        <w:trPr>
          <w:jc w:val="center"/>
        </w:trPr>
        <w:tc>
          <w:tcPr>
            <w:tcW w:w="4876" w:type="dxa"/>
          </w:tcPr>
          <w:p w14:paraId="7823F1EA" w14:textId="77777777" w:rsidR="00CA32A7" w:rsidRPr="009232F7" w:rsidRDefault="00CA32A7" w:rsidP="00AA36B2">
            <w:pPr>
              <w:pStyle w:val="Normal6"/>
            </w:pPr>
          </w:p>
        </w:tc>
        <w:tc>
          <w:tcPr>
            <w:tcW w:w="4876" w:type="dxa"/>
          </w:tcPr>
          <w:p w14:paraId="16048FE4" w14:textId="1028F37B" w:rsidR="00CA32A7" w:rsidRPr="009232F7" w:rsidRDefault="00CA32A7" w:rsidP="00AA36B2">
            <w:pPr>
              <w:pStyle w:val="Normal6"/>
            </w:pPr>
            <w:r w:rsidRPr="009232F7">
              <w:rPr>
                <w:b/>
                <w:i/>
              </w:rPr>
              <w:t xml:space="preserve">– </w:t>
            </w:r>
            <w:r w:rsidR="008D303D" w:rsidRPr="00DB333F">
              <w:tab/>
            </w:r>
            <w:r w:rsidRPr="009232F7">
              <w:rPr>
                <w:b/>
                <w:i/>
              </w:rPr>
              <w:t>spremljanje dejavnosti v zvezi z ribolovom, da bi zagotovili višjo prehransko kakovost in varnost ob hkratnem varstvu okolja;</w:t>
            </w:r>
          </w:p>
        </w:tc>
      </w:tr>
    </w:tbl>
    <w:p w14:paraId="4C3F80B5" w14:textId="77777777" w:rsidR="00CA32A7" w:rsidRPr="009232F7" w:rsidRDefault="00CA32A7" w:rsidP="00CA32A7"/>
    <w:p w14:paraId="3B398DF9" w14:textId="240F7644" w:rsidR="00CA32A7" w:rsidRPr="009232F7" w:rsidRDefault="006E289C" w:rsidP="009232F7">
      <w:pPr>
        <w:pStyle w:val="AMNumberTabs"/>
      </w:pPr>
      <w:r>
        <w:t>Sprememba</w:t>
      </w:r>
      <w:r w:rsidR="00CA32A7" w:rsidRPr="009232F7">
        <w:tab/>
      </w:r>
      <w:r w:rsidR="00CA32A7" w:rsidRPr="009232F7">
        <w:tab/>
        <w:t>185</w:t>
      </w:r>
    </w:p>
    <w:p w14:paraId="2A086AB7" w14:textId="77777777" w:rsidR="009232F7" w:rsidRDefault="009232F7" w:rsidP="009232F7">
      <w:pPr>
        <w:pStyle w:val="NormalBold12b"/>
      </w:pPr>
      <w:r>
        <w:t>Predlog uredbe</w:t>
      </w:r>
    </w:p>
    <w:p w14:paraId="1FF2BF7B" w14:textId="77777777" w:rsidR="00CA32A7" w:rsidRPr="009232F7" w:rsidRDefault="00CA32A7" w:rsidP="009232F7">
      <w:pPr>
        <w:pStyle w:val="NormalBold"/>
      </w:pPr>
      <w:r w:rsidRPr="009232F7">
        <w:t>Člen 50 – odstavek 1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4119028" w14:textId="77777777" w:rsidTr="00AA36B2">
        <w:trPr>
          <w:jc w:val="center"/>
        </w:trPr>
        <w:tc>
          <w:tcPr>
            <w:tcW w:w="9752" w:type="dxa"/>
            <w:gridSpan w:val="2"/>
          </w:tcPr>
          <w:p w14:paraId="3EA892B9" w14:textId="77777777" w:rsidR="00CA32A7" w:rsidRPr="009232F7" w:rsidRDefault="00CA32A7" w:rsidP="00AA36B2">
            <w:pPr>
              <w:keepNext/>
            </w:pPr>
          </w:p>
        </w:tc>
      </w:tr>
      <w:tr w:rsidR="00CA32A7" w:rsidRPr="009232F7" w14:paraId="56D4C9F5" w14:textId="77777777" w:rsidTr="00AA36B2">
        <w:trPr>
          <w:jc w:val="center"/>
        </w:trPr>
        <w:tc>
          <w:tcPr>
            <w:tcW w:w="4876" w:type="dxa"/>
            <w:hideMark/>
          </w:tcPr>
          <w:p w14:paraId="10D43D47" w14:textId="77777777" w:rsidR="00CA32A7" w:rsidRPr="009232F7" w:rsidRDefault="00CA32A7" w:rsidP="00AA36B2">
            <w:pPr>
              <w:pStyle w:val="ColumnHeading"/>
              <w:keepNext/>
            </w:pPr>
            <w:r w:rsidRPr="009232F7">
              <w:t>Besedilo, ki ga predlaga Komisija</w:t>
            </w:r>
          </w:p>
        </w:tc>
        <w:tc>
          <w:tcPr>
            <w:tcW w:w="4876" w:type="dxa"/>
            <w:hideMark/>
          </w:tcPr>
          <w:p w14:paraId="393F921A" w14:textId="0038E70C" w:rsidR="00CA32A7" w:rsidRPr="009232F7" w:rsidRDefault="006E289C" w:rsidP="00AA36B2">
            <w:pPr>
              <w:pStyle w:val="ColumnHeading"/>
              <w:keepNext/>
            </w:pPr>
            <w:r>
              <w:t>Sprememba</w:t>
            </w:r>
          </w:p>
        </w:tc>
      </w:tr>
      <w:tr w:rsidR="00CA32A7" w:rsidRPr="009232F7" w14:paraId="367003DA" w14:textId="77777777" w:rsidTr="00AA36B2">
        <w:trPr>
          <w:jc w:val="center"/>
        </w:trPr>
        <w:tc>
          <w:tcPr>
            <w:tcW w:w="4876" w:type="dxa"/>
          </w:tcPr>
          <w:p w14:paraId="3C54A607" w14:textId="77777777" w:rsidR="00CA32A7" w:rsidRPr="009232F7" w:rsidRDefault="00CA32A7" w:rsidP="00AA36B2">
            <w:pPr>
              <w:pStyle w:val="Normal6"/>
            </w:pPr>
          </w:p>
        </w:tc>
        <w:tc>
          <w:tcPr>
            <w:tcW w:w="4876" w:type="dxa"/>
            <w:hideMark/>
          </w:tcPr>
          <w:p w14:paraId="16723536" w14:textId="77777777" w:rsidR="00CA32A7" w:rsidRPr="009232F7" w:rsidRDefault="00CA32A7" w:rsidP="00AA36B2">
            <w:pPr>
              <w:pStyle w:val="Normal6"/>
              <w:rPr>
                <w:szCs w:val="24"/>
              </w:rPr>
            </w:pPr>
            <w:r w:rsidRPr="009232F7">
              <w:rPr>
                <w:b/>
                <w:i/>
              </w:rPr>
              <w:t>(aa)</w:t>
            </w:r>
            <w:r w:rsidRPr="009232F7">
              <w:rPr>
                <w:b/>
                <w:i/>
              </w:rPr>
              <w:tab/>
              <w:t>spremljanje podpore za izvajanje politik Unije;</w:t>
            </w:r>
          </w:p>
        </w:tc>
      </w:tr>
    </w:tbl>
    <w:p w14:paraId="0250949F" w14:textId="77777777" w:rsidR="00CA32A7" w:rsidRPr="009232F7" w:rsidRDefault="00CA32A7" w:rsidP="00CA32A7"/>
    <w:p w14:paraId="686243BE" w14:textId="220470C2" w:rsidR="00CA32A7" w:rsidRPr="009232F7" w:rsidRDefault="006E289C" w:rsidP="009232F7">
      <w:pPr>
        <w:pStyle w:val="AMNumberTabs"/>
      </w:pPr>
      <w:r>
        <w:t>Sprememba</w:t>
      </w:r>
      <w:r w:rsidR="00CA32A7" w:rsidRPr="009232F7">
        <w:tab/>
      </w:r>
      <w:r w:rsidR="00CA32A7" w:rsidRPr="009232F7">
        <w:tab/>
        <w:t>186</w:t>
      </w:r>
    </w:p>
    <w:p w14:paraId="1CCDC1C5" w14:textId="77777777" w:rsidR="009232F7" w:rsidRDefault="009232F7" w:rsidP="009232F7">
      <w:pPr>
        <w:pStyle w:val="NormalBold12b"/>
      </w:pPr>
      <w:r>
        <w:t>Predlog uredbe</w:t>
      </w:r>
    </w:p>
    <w:p w14:paraId="1C8F62B5" w14:textId="77777777" w:rsidR="00CA32A7" w:rsidRPr="009232F7" w:rsidRDefault="00CA32A7" w:rsidP="009232F7">
      <w:pPr>
        <w:pStyle w:val="NormalBold"/>
      </w:pPr>
      <w:r w:rsidRPr="009232F7">
        <w:t>Člen 53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A962208" w14:textId="77777777" w:rsidTr="00AA36B2">
        <w:trPr>
          <w:jc w:val="center"/>
        </w:trPr>
        <w:tc>
          <w:tcPr>
            <w:tcW w:w="9752" w:type="dxa"/>
            <w:gridSpan w:val="2"/>
          </w:tcPr>
          <w:p w14:paraId="43CA7FD0" w14:textId="77777777" w:rsidR="00CA32A7" w:rsidRPr="009232F7" w:rsidRDefault="00CA32A7" w:rsidP="00AA36B2">
            <w:pPr>
              <w:keepNext/>
            </w:pPr>
          </w:p>
        </w:tc>
      </w:tr>
      <w:tr w:rsidR="00CA32A7" w:rsidRPr="009232F7" w14:paraId="233ADC61" w14:textId="77777777" w:rsidTr="00AA36B2">
        <w:trPr>
          <w:jc w:val="center"/>
        </w:trPr>
        <w:tc>
          <w:tcPr>
            <w:tcW w:w="4876" w:type="dxa"/>
            <w:hideMark/>
          </w:tcPr>
          <w:p w14:paraId="7CA47414" w14:textId="77777777" w:rsidR="00CA32A7" w:rsidRPr="009232F7" w:rsidRDefault="00CA32A7" w:rsidP="00AA36B2">
            <w:pPr>
              <w:pStyle w:val="ColumnHeading"/>
              <w:keepNext/>
            </w:pPr>
            <w:r w:rsidRPr="009232F7">
              <w:t>Besedilo, ki ga predlaga Komisija</w:t>
            </w:r>
          </w:p>
        </w:tc>
        <w:tc>
          <w:tcPr>
            <w:tcW w:w="4876" w:type="dxa"/>
            <w:hideMark/>
          </w:tcPr>
          <w:p w14:paraId="4C06280A" w14:textId="1F667B33" w:rsidR="00CA32A7" w:rsidRPr="009232F7" w:rsidRDefault="006E289C" w:rsidP="00AA36B2">
            <w:pPr>
              <w:pStyle w:val="ColumnHeading"/>
              <w:keepNext/>
            </w:pPr>
            <w:r>
              <w:t>Sprememba</w:t>
            </w:r>
          </w:p>
        </w:tc>
      </w:tr>
      <w:tr w:rsidR="00CA32A7" w:rsidRPr="009232F7" w14:paraId="28EFDD2D" w14:textId="77777777" w:rsidTr="00AA36B2">
        <w:trPr>
          <w:jc w:val="center"/>
        </w:trPr>
        <w:tc>
          <w:tcPr>
            <w:tcW w:w="4876" w:type="dxa"/>
            <w:hideMark/>
          </w:tcPr>
          <w:p w14:paraId="2425396D" w14:textId="77777777" w:rsidR="00CA32A7" w:rsidRPr="009232F7" w:rsidRDefault="00CA32A7" w:rsidP="00AA36B2">
            <w:pPr>
              <w:pStyle w:val="Normal6"/>
            </w:pPr>
            <w:r w:rsidRPr="009232F7">
              <w:t>Komponenta SST podpira naslednje dejavnosti:</w:t>
            </w:r>
          </w:p>
        </w:tc>
        <w:tc>
          <w:tcPr>
            <w:tcW w:w="4876" w:type="dxa"/>
            <w:hideMark/>
          </w:tcPr>
          <w:p w14:paraId="4318C950" w14:textId="77777777" w:rsidR="00CA32A7" w:rsidRPr="009232F7" w:rsidRDefault="00CA32A7" w:rsidP="00AA36B2">
            <w:pPr>
              <w:pStyle w:val="Normal6"/>
              <w:rPr>
                <w:szCs w:val="24"/>
              </w:rPr>
            </w:pPr>
            <w:r w:rsidRPr="009232F7">
              <w:rPr>
                <w:b/>
                <w:i/>
              </w:rPr>
              <w:t>Cilj programa SST je postopoma opremiti Unijo z avtonomno zmogljivostjo SST.</w:t>
            </w:r>
          </w:p>
        </w:tc>
      </w:tr>
      <w:tr w:rsidR="00CA32A7" w:rsidRPr="009232F7" w14:paraId="521F528F" w14:textId="77777777" w:rsidTr="00AA36B2">
        <w:trPr>
          <w:jc w:val="center"/>
        </w:trPr>
        <w:tc>
          <w:tcPr>
            <w:tcW w:w="4876" w:type="dxa"/>
          </w:tcPr>
          <w:p w14:paraId="1504DC65" w14:textId="77777777" w:rsidR="00CA32A7" w:rsidRPr="009232F7" w:rsidRDefault="00CA32A7" w:rsidP="00AA36B2">
            <w:pPr>
              <w:pStyle w:val="Normal6"/>
            </w:pPr>
          </w:p>
        </w:tc>
        <w:tc>
          <w:tcPr>
            <w:tcW w:w="4876" w:type="dxa"/>
            <w:hideMark/>
          </w:tcPr>
          <w:p w14:paraId="7687C862" w14:textId="77777777" w:rsidR="00CA32A7" w:rsidRPr="009232F7" w:rsidRDefault="00CA32A7" w:rsidP="00AA36B2">
            <w:pPr>
              <w:pStyle w:val="Normal6"/>
              <w:rPr>
                <w:szCs w:val="24"/>
              </w:rPr>
            </w:pPr>
            <w:r w:rsidRPr="009232F7">
              <w:t>Komponenta SST podpira naslednje dejavnosti:</w:t>
            </w:r>
          </w:p>
        </w:tc>
      </w:tr>
    </w:tbl>
    <w:p w14:paraId="16AF14A3" w14:textId="77777777" w:rsidR="00CA32A7" w:rsidRPr="009232F7" w:rsidRDefault="00CA32A7" w:rsidP="00CA32A7"/>
    <w:p w14:paraId="55B77F24" w14:textId="399128A6" w:rsidR="00CA32A7" w:rsidRPr="009232F7" w:rsidRDefault="006E289C" w:rsidP="009232F7">
      <w:pPr>
        <w:pStyle w:val="AMNumberTabs"/>
      </w:pPr>
      <w:r>
        <w:t>Sprememba</w:t>
      </w:r>
      <w:r w:rsidR="00CA32A7" w:rsidRPr="009232F7">
        <w:tab/>
      </w:r>
      <w:r w:rsidR="00CA32A7" w:rsidRPr="009232F7">
        <w:tab/>
        <w:t>187</w:t>
      </w:r>
    </w:p>
    <w:p w14:paraId="7B955E51" w14:textId="77777777" w:rsidR="009232F7" w:rsidRDefault="009232F7" w:rsidP="009232F7">
      <w:pPr>
        <w:pStyle w:val="NormalBold12b"/>
      </w:pPr>
      <w:r>
        <w:t>Predlog uredbe</w:t>
      </w:r>
    </w:p>
    <w:p w14:paraId="2C504C41" w14:textId="77777777" w:rsidR="00CA32A7" w:rsidRPr="009232F7" w:rsidRDefault="00CA32A7" w:rsidP="009232F7">
      <w:pPr>
        <w:pStyle w:val="NormalBold"/>
      </w:pPr>
      <w:r w:rsidRPr="009232F7">
        <w:t>Člen 53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EFF7334" w14:textId="77777777" w:rsidTr="00AA36B2">
        <w:trPr>
          <w:jc w:val="center"/>
        </w:trPr>
        <w:tc>
          <w:tcPr>
            <w:tcW w:w="9752" w:type="dxa"/>
            <w:gridSpan w:val="2"/>
          </w:tcPr>
          <w:p w14:paraId="1F8A12C9" w14:textId="77777777" w:rsidR="00CA32A7" w:rsidRPr="009232F7" w:rsidRDefault="00CA32A7" w:rsidP="00AA36B2">
            <w:pPr>
              <w:keepNext/>
            </w:pPr>
          </w:p>
        </w:tc>
      </w:tr>
      <w:tr w:rsidR="00CA32A7" w:rsidRPr="009232F7" w14:paraId="396D2F85" w14:textId="77777777" w:rsidTr="00AA36B2">
        <w:trPr>
          <w:jc w:val="center"/>
        </w:trPr>
        <w:tc>
          <w:tcPr>
            <w:tcW w:w="4876" w:type="dxa"/>
            <w:hideMark/>
          </w:tcPr>
          <w:p w14:paraId="78F33E9F" w14:textId="77777777" w:rsidR="00CA32A7" w:rsidRPr="009232F7" w:rsidRDefault="00CA32A7" w:rsidP="00AA36B2">
            <w:pPr>
              <w:pStyle w:val="ColumnHeading"/>
              <w:keepNext/>
            </w:pPr>
            <w:r w:rsidRPr="009232F7">
              <w:t>Besedilo, ki ga predlaga Komisija</w:t>
            </w:r>
          </w:p>
        </w:tc>
        <w:tc>
          <w:tcPr>
            <w:tcW w:w="4876" w:type="dxa"/>
            <w:hideMark/>
          </w:tcPr>
          <w:p w14:paraId="26B64476" w14:textId="10D128F9" w:rsidR="00CA32A7" w:rsidRPr="009232F7" w:rsidRDefault="006E289C" w:rsidP="00AA36B2">
            <w:pPr>
              <w:pStyle w:val="ColumnHeading"/>
              <w:keepNext/>
            </w:pPr>
            <w:r>
              <w:t>Sprememba</w:t>
            </w:r>
          </w:p>
        </w:tc>
      </w:tr>
      <w:tr w:rsidR="00CA32A7" w:rsidRPr="009232F7" w14:paraId="0D74AF74" w14:textId="77777777" w:rsidTr="00AA36B2">
        <w:trPr>
          <w:jc w:val="center"/>
        </w:trPr>
        <w:tc>
          <w:tcPr>
            <w:tcW w:w="4876" w:type="dxa"/>
            <w:hideMark/>
          </w:tcPr>
          <w:p w14:paraId="2CC4D430" w14:textId="77777777" w:rsidR="00CA32A7" w:rsidRPr="009232F7" w:rsidRDefault="00CA32A7" w:rsidP="00AA36B2">
            <w:pPr>
              <w:pStyle w:val="Normal6"/>
            </w:pPr>
            <w:r w:rsidRPr="009232F7">
              <w:t>(a)</w:t>
            </w:r>
            <w:r w:rsidRPr="009232F7">
              <w:tab/>
              <w:t>vzpostavitev, razvoj in operativne dejavnosti omrežja zemeljskih in/ali vesoljskih senzorjev držav članic, vključno s senzorji, razvitimi v okviru Evropske vesoljske agencije, in senzorji Unije, s katerimi se upravlja na nacionalni ravni, za opazovanje in sledenje predmetov in pripravo evropskega kataloga vesoljskih predmetov, prilagojenega potrebam uporabnikov iz člena 55;</w:t>
            </w:r>
          </w:p>
        </w:tc>
        <w:tc>
          <w:tcPr>
            <w:tcW w:w="4876" w:type="dxa"/>
            <w:hideMark/>
          </w:tcPr>
          <w:p w14:paraId="160D0B3C" w14:textId="77777777" w:rsidR="00CA32A7" w:rsidRPr="009232F7" w:rsidRDefault="00CA32A7" w:rsidP="00AA36B2">
            <w:pPr>
              <w:pStyle w:val="Normal6"/>
              <w:rPr>
                <w:szCs w:val="24"/>
              </w:rPr>
            </w:pPr>
            <w:r w:rsidRPr="009232F7">
              <w:t>(a)</w:t>
            </w:r>
            <w:r w:rsidRPr="009232F7">
              <w:tab/>
              <w:t xml:space="preserve">vzpostavitev, razvoj in operativne dejavnosti omrežja zemeljskih in/ali vesoljskih senzorjev držav članic </w:t>
            </w:r>
            <w:r w:rsidRPr="009232F7">
              <w:rPr>
                <w:b/>
                <w:i/>
              </w:rPr>
              <w:t>ali Unije</w:t>
            </w:r>
            <w:r w:rsidRPr="009232F7">
              <w:t>, vključno s senzorji, razvitimi v okviru Evropske vesoljske agencije, in senzorji Unije, s katerimi se upravlja na nacionalni ravni, za opazovanje in sledenje predmetov in pripravo evropskega kataloga vesoljskih predmetov, prilagojenega potrebam uporabnikov iz člena 55;</w:t>
            </w:r>
          </w:p>
        </w:tc>
      </w:tr>
    </w:tbl>
    <w:p w14:paraId="507BA086" w14:textId="77777777" w:rsidR="00CA32A7" w:rsidRPr="009232F7" w:rsidRDefault="00CA32A7" w:rsidP="00CA32A7"/>
    <w:p w14:paraId="31CA150A" w14:textId="431D8291" w:rsidR="00CA32A7" w:rsidRPr="009232F7" w:rsidRDefault="006E289C" w:rsidP="009232F7">
      <w:pPr>
        <w:pStyle w:val="AMNumberTabs"/>
      </w:pPr>
      <w:r>
        <w:t>Sprememba</w:t>
      </w:r>
      <w:r w:rsidR="00CA32A7" w:rsidRPr="009232F7">
        <w:tab/>
      </w:r>
      <w:r w:rsidR="00CA32A7" w:rsidRPr="009232F7">
        <w:tab/>
        <w:t>188</w:t>
      </w:r>
    </w:p>
    <w:p w14:paraId="3095EABD" w14:textId="77777777" w:rsidR="009232F7" w:rsidRDefault="009232F7" w:rsidP="009232F7">
      <w:pPr>
        <w:pStyle w:val="NormalBold12b"/>
      </w:pPr>
      <w:r>
        <w:t>Predlog uredbe</w:t>
      </w:r>
    </w:p>
    <w:p w14:paraId="025B20CB" w14:textId="77777777" w:rsidR="00CA32A7" w:rsidRPr="009232F7" w:rsidRDefault="00CA32A7" w:rsidP="009232F7">
      <w:pPr>
        <w:pStyle w:val="NormalBold"/>
      </w:pPr>
      <w:r w:rsidRPr="009232F7">
        <w:t>Člen 56 – odstavek 1 – pododstavek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DEADD62" w14:textId="77777777" w:rsidTr="00AA36B2">
        <w:trPr>
          <w:jc w:val="center"/>
        </w:trPr>
        <w:tc>
          <w:tcPr>
            <w:tcW w:w="9752" w:type="dxa"/>
            <w:gridSpan w:val="2"/>
          </w:tcPr>
          <w:p w14:paraId="7D05ADD6" w14:textId="77777777" w:rsidR="00CA32A7" w:rsidRPr="009232F7" w:rsidRDefault="00CA32A7" w:rsidP="00AA36B2">
            <w:pPr>
              <w:keepNext/>
            </w:pPr>
          </w:p>
        </w:tc>
      </w:tr>
      <w:tr w:rsidR="00CA32A7" w:rsidRPr="009232F7" w14:paraId="088993F4" w14:textId="77777777" w:rsidTr="00AA36B2">
        <w:trPr>
          <w:jc w:val="center"/>
        </w:trPr>
        <w:tc>
          <w:tcPr>
            <w:tcW w:w="4876" w:type="dxa"/>
            <w:hideMark/>
          </w:tcPr>
          <w:p w14:paraId="163BE613" w14:textId="77777777" w:rsidR="00CA32A7" w:rsidRPr="009232F7" w:rsidRDefault="00CA32A7" w:rsidP="00AA36B2">
            <w:pPr>
              <w:pStyle w:val="ColumnHeading"/>
              <w:keepNext/>
            </w:pPr>
            <w:r w:rsidRPr="009232F7">
              <w:t>Besedilo, ki ga predlaga Komisija</w:t>
            </w:r>
          </w:p>
        </w:tc>
        <w:tc>
          <w:tcPr>
            <w:tcW w:w="4876" w:type="dxa"/>
            <w:hideMark/>
          </w:tcPr>
          <w:p w14:paraId="12F628D8" w14:textId="5E26D1A9" w:rsidR="00CA32A7" w:rsidRPr="009232F7" w:rsidRDefault="006E289C" w:rsidP="00AA36B2">
            <w:pPr>
              <w:pStyle w:val="ColumnHeading"/>
              <w:keepNext/>
            </w:pPr>
            <w:r>
              <w:t>Sprememba</w:t>
            </w:r>
          </w:p>
        </w:tc>
      </w:tr>
      <w:tr w:rsidR="00CA32A7" w:rsidRPr="009232F7" w14:paraId="33BF3D1B" w14:textId="77777777" w:rsidTr="00AA36B2">
        <w:trPr>
          <w:jc w:val="center"/>
        </w:trPr>
        <w:tc>
          <w:tcPr>
            <w:tcW w:w="4876" w:type="dxa"/>
            <w:hideMark/>
          </w:tcPr>
          <w:p w14:paraId="20FDB4EF" w14:textId="77777777" w:rsidR="00CA32A7" w:rsidRPr="009232F7" w:rsidRDefault="00CA32A7" w:rsidP="00AA36B2">
            <w:pPr>
              <w:pStyle w:val="Normal6"/>
            </w:pPr>
            <w:r w:rsidRPr="009232F7">
              <w:t xml:space="preserve">Države članice, ki želijo sodelovati pri izvajanju storitev SST iz člena 54, Komisiji predložijo skupno vlogo, v kateri dokažejo </w:t>
            </w:r>
            <w:r w:rsidRPr="009232F7">
              <w:lastRenderedPageBreak/>
              <w:t>skladnost z naslednjimi merili:</w:t>
            </w:r>
          </w:p>
        </w:tc>
        <w:tc>
          <w:tcPr>
            <w:tcW w:w="4876" w:type="dxa"/>
            <w:hideMark/>
          </w:tcPr>
          <w:p w14:paraId="4012FEA1" w14:textId="77777777" w:rsidR="00CA32A7" w:rsidRPr="009232F7" w:rsidRDefault="00CA32A7" w:rsidP="00AA36B2">
            <w:pPr>
              <w:pStyle w:val="Normal6"/>
              <w:rPr>
                <w:szCs w:val="24"/>
              </w:rPr>
            </w:pPr>
            <w:r w:rsidRPr="009232F7">
              <w:lastRenderedPageBreak/>
              <w:t>Države članice, ki želijo sodelovati pri izvajanju storitev SST iz člena 54, Komisiji predložijo</w:t>
            </w:r>
            <w:r w:rsidRPr="009232F7">
              <w:rPr>
                <w:b/>
                <w:i/>
              </w:rPr>
              <w:t xml:space="preserve"> posamezno ali</w:t>
            </w:r>
            <w:r w:rsidRPr="009232F7">
              <w:t xml:space="preserve"> skupno vlogo, v kateri dokažejo skladnost z naslednjimi </w:t>
            </w:r>
            <w:r w:rsidRPr="009232F7">
              <w:lastRenderedPageBreak/>
              <w:t>merili:</w:t>
            </w:r>
          </w:p>
        </w:tc>
      </w:tr>
    </w:tbl>
    <w:p w14:paraId="4A980DC0" w14:textId="77777777" w:rsidR="00CA32A7" w:rsidRPr="009232F7" w:rsidRDefault="00CA32A7" w:rsidP="00CA32A7"/>
    <w:p w14:paraId="46544987" w14:textId="12462A32" w:rsidR="00CA32A7" w:rsidRPr="009232F7" w:rsidRDefault="006E289C" w:rsidP="009232F7">
      <w:pPr>
        <w:pStyle w:val="AMNumberTabs"/>
      </w:pPr>
      <w:r>
        <w:t>Sprememba</w:t>
      </w:r>
      <w:r w:rsidR="00CA32A7" w:rsidRPr="009232F7">
        <w:tab/>
      </w:r>
      <w:r w:rsidR="00CA32A7" w:rsidRPr="009232F7">
        <w:tab/>
        <w:t>189</w:t>
      </w:r>
    </w:p>
    <w:p w14:paraId="2A95A486" w14:textId="77777777" w:rsidR="009232F7" w:rsidRDefault="009232F7" w:rsidP="009232F7">
      <w:pPr>
        <w:pStyle w:val="NormalBold12b"/>
      </w:pPr>
      <w:r>
        <w:t>Predlog uredbe</w:t>
      </w:r>
    </w:p>
    <w:p w14:paraId="49D57269" w14:textId="77777777" w:rsidR="00CA32A7" w:rsidRPr="009232F7" w:rsidRDefault="00CA32A7" w:rsidP="009232F7">
      <w:pPr>
        <w:pStyle w:val="NormalBold"/>
      </w:pPr>
      <w:r w:rsidRPr="009232F7">
        <w:t>Člen 57 – odstavek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CEC49CE" w14:textId="77777777" w:rsidTr="00AA36B2">
        <w:trPr>
          <w:jc w:val="center"/>
        </w:trPr>
        <w:tc>
          <w:tcPr>
            <w:tcW w:w="9752" w:type="dxa"/>
            <w:gridSpan w:val="2"/>
          </w:tcPr>
          <w:p w14:paraId="1C92F5CC" w14:textId="77777777" w:rsidR="00CA32A7" w:rsidRPr="009232F7" w:rsidRDefault="00CA32A7" w:rsidP="00AA36B2">
            <w:pPr>
              <w:keepNext/>
            </w:pPr>
          </w:p>
        </w:tc>
      </w:tr>
      <w:tr w:rsidR="00CA32A7" w:rsidRPr="009232F7" w14:paraId="31634540" w14:textId="77777777" w:rsidTr="00AA36B2">
        <w:trPr>
          <w:jc w:val="center"/>
        </w:trPr>
        <w:tc>
          <w:tcPr>
            <w:tcW w:w="4876" w:type="dxa"/>
            <w:hideMark/>
          </w:tcPr>
          <w:p w14:paraId="1FD8549B" w14:textId="77777777" w:rsidR="00CA32A7" w:rsidRPr="009232F7" w:rsidRDefault="00CA32A7" w:rsidP="00AA36B2">
            <w:pPr>
              <w:pStyle w:val="ColumnHeading"/>
              <w:keepNext/>
            </w:pPr>
            <w:r w:rsidRPr="009232F7">
              <w:t>Besedilo, ki ga predlaga Komisija</w:t>
            </w:r>
          </w:p>
        </w:tc>
        <w:tc>
          <w:tcPr>
            <w:tcW w:w="4876" w:type="dxa"/>
            <w:hideMark/>
          </w:tcPr>
          <w:p w14:paraId="49327FF2" w14:textId="28CD85ED" w:rsidR="00CA32A7" w:rsidRPr="009232F7" w:rsidRDefault="006E289C" w:rsidP="00AA36B2">
            <w:pPr>
              <w:pStyle w:val="ColumnHeading"/>
              <w:keepNext/>
            </w:pPr>
            <w:r>
              <w:t>Sprememba</w:t>
            </w:r>
          </w:p>
        </w:tc>
      </w:tr>
      <w:tr w:rsidR="00CA32A7" w:rsidRPr="009232F7" w14:paraId="08AA138A" w14:textId="77777777" w:rsidTr="00AA36B2">
        <w:trPr>
          <w:jc w:val="center"/>
        </w:trPr>
        <w:tc>
          <w:tcPr>
            <w:tcW w:w="4876" w:type="dxa"/>
            <w:hideMark/>
          </w:tcPr>
          <w:p w14:paraId="48647606" w14:textId="77777777" w:rsidR="00CA32A7" w:rsidRPr="009232F7" w:rsidRDefault="00CA32A7" w:rsidP="00AA36B2">
            <w:pPr>
              <w:pStyle w:val="Normal6"/>
            </w:pPr>
            <w:r w:rsidRPr="009232F7">
              <w:t>8.</w:t>
            </w:r>
            <w:r w:rsidRPr="009232F7">
              <w:tab/>
              <w:t xml:space="preserve">Komisija z </w:t>
            </w:r>
            <w:r w:rsidRPr="009232F7">
              <w:rPr>
                <w:b/>
                <w:i/>
              </w:rPr>
              <w:t xml:space="preserve">izvedbenimi </w:t>
            </w:r>
            <w:r w:rsidRPr="006E289C">
              <w:t>akti</w:t>
            </w:r>
            <w:r w:rsidRPr="009232F7">
              <w:t xml:space="preserve"> sprejme podrobna pravila o delovanju organizacijskega okvira za sodelovanje držav članic na področju SST. Navedeni izvedbeni akti se sprejmejo v skladu s postopkom pregleda iz člena 107(3).</w:t>
            </w:r>
          </w:p>
        </w:tc>
        <w:tc>
          <w:tcPr>
            <w:tcW w:w="4876" w:type="dxa"/>
            <w:hideMark/>
          </w:tcPr>
          <w:p w14:paraId="5110B2D9" w14:textId="15956D3E" w:rsidR="00CA32A7" w:rsidRPr="009232F7" w:rsidRDefault="00CA32A7" w:rsidP="00AA36B2">
            <w:pPr>
              <w:pStyle w:val="Normal6"/>
              <w:rPr>
                <w:szCs w:val="24"/>
              </w:rPr>
            </w:pPr>
            <w:r w:rsidRPr="009232F7">
              <w:t>8.</w:t>
            </w:r>
            <w:r w:rsidRPr="009232F7">
              <w:tab/>
              <w:t xml:space="preserve">Komisija z </w:t>
            </w:r>
            <w:r w:rsidRPr="009232F7">
              <w:rPr>
                <w:b/>
                <w:i/>
              </w:rPr>
              <w:t xml:space="preserve">delegiranimi </w:t>
            </w:r>
            <w:r w:rsidRPr="006E289C">
              <w:t>akti</w:t>
            </w:r>
            <w:r w:rsidRPr="009232F7">
              <w:rPr>
                <w:b/>
                <w:i/>
              </w:rPr>
              <w:t xml:space="preserve"> v skladu s členom 105 v zvezi s posebnim zagotavljanjem</w:t>
            </w:r>
            <w:r w:rsidRPr="009232F7">
              <w:t xml:space="preserve"> sprejme podrobna pravila o delovanju organizacijskega okvira za sodelovanje držav članic na področju SST. Navedeni izvedbeni akti se sprejmejo v skladu s postopkom pregleda iz člena 107(3).</w:t>
            </w:r>
          </w:p>
        </w:tc>
      </w:tr>
    </w:tbl>
    <w:p w14:paraId="7FBC4D67" w14:textId="77777777" w:rsidR="00CA32A7" w:rsidRPr="009232F7" w:rsidRDefault="00CA32A7" w:rsidP="00CA32A7"/>
    <w:p w14:paraId="75F25210" w14:textId="23FD59F7" w:rsidR="00CA32A7" w:rsidRPr="009232F7" w:rsidRDefault="006E289C" w:rsidP="009232F7">
      <w:pPr>
        <w:pStyle w:val="AMNumberTabs"/>
      </w:pPr>
      <w:r>
        <w:t>Sprememba</w:t>
      </w:r>
      <w:r w:rsidR="00CA32A7" w:rsidRPr="009232F7">
        <w:tab/>
      </w:r>
      <w:r w:rsidR="00CA32A7" w:rsidRPr="009232F7">
        <w:tab/>
        <w:t>190</w:t>
      </w:r>
    </w:p>
    <w:p w14:paraId="6C433482" w14:textId="77777777" w:rsidR="009232F7" w:rsidRDefault="009232F7" w:rsidP="009232F7">
      <w:pPr>
        <w:pStyle w:val="NormalBold12b"/>
      </w:pPr>
      <w:r>
        <w:t>Predlog uredbe</w:t>
      </w:r>
    </w:p>
    <w:p w14:paraId="69425370" w14:textId="77777777" w:rsidR="00CA32A7" w:rsidRPr="009232F7" w:rsidRDefault="00CA32A7" w:rsidP="009232F7">
      <w:pPr>
        <w:pStyle w:val="NormalBold"/>
      </w:pPr>
      <w:r w:rsidRPr="009232F7">
        <w:t>Člen 58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878619A" w14:textId="77777777" w:rsidTr="00AA36B2">
        <w:trPr>
          <w:jc w:val="center"/>
        </w:trPr>
        <w:tc>
          <w:tcPr>
            <w:tcW w:w="9752" w:type="dxa"/>
            <w:gridSpan w:val="2"/>
          </w:tcPr>
          <w:p w14:paraId="3087E567" w14:textId="77777777" w:rsidR="00CA32A7" w:rsidRPr="009232F7" w:rsidRDefault="00CA32A7" w:rsidP="00AA36B2">
            <w:pPr>
              <w:keepNext/>
            </w:pPr>
          </w:p>
        </w:tc>
      </w:tr>
      <w:tr w:rsidR="00CA32A7" w:rsidRPr="009232F7" w14:paraId="1F5E1C2E" w14:textId="77777777" w:rsidTr="00AA36B2">
        <w:trPr>
          <w:jc w:val="center"/>
        </w:trPr>
        <w:tc>
          <w:tcPr>
            <w:tcW w:w="4876" w:type="dxa"/>
            <w:hideMark/>
          </w:tcPr>
          <w:p w14:paraId="6D455232" w14:textId="77777777" w:rsidR="00CA32A7" w:rsidRPr="009232F7" w:rsidRDefault="00CA32A7" w:rsidP="00AA36B2">
            <w:pPr>
              <w:pStyle w:val="ColumnHeading"/>
              <w:keepNext/>
            </w:pPr>
            <w:r w:rsidRPr="009232F7">
              <w:t>Besedilo, ki ga predlaga Komisija</w:t>
            </w:r>
          </w:p>
        </w:tc>
        <w:tc>
          <w:tcPr>
            <w:tcW w:w="4876" w:type="dxa"/>
            <w:hideMark/>
          </w:tcPr>
          <w:p w14:paraId="176F2EAB" w14:textId="49710F5A" w:rsidR="00CA32A7" w:rsidRPr="009232F7" w:rsidRDefault="006E289C" w:rsidP="00AA36B2">
            <w:pPr>
              <w:pStyle w:val="ColumnHeading"/>
              <w:keepNext/>
            </w:pPr>
            <w:r>
              <w:t>Sprememba</w:t>
            </w:r>
          </w:p>
        </w:tc>
      </w:tr>
      <w:tr w:rsidR="00CA32A7" w:rsidRPr="009232F7" w14:paraId="318BA5F3" w14:textId="77777777" w:rsidTr="00AA36B2">
        <w:trPr>
          <w:jc w:val="center"/>
        </w:trPr>
        <w:tc>
          <w:tcPr>
            <w:tcW w:w="4876" w:type="dxa"/>
          </w:tcPr>
          <w:p w14:paraId="786BE42E" w14:textId="77777777" w:rsidR="00CA32A7" w:rsidRPr="009232F7" w:rsidRDefault="00CA32A7" w:rsidP="00AA36B2">
            <w:pPr>
              <w:pStyle w:val="Normal6"/>
            </w:pPr>
          </w:p>
        </w:tc>
        <w:tc>
          <w:tcPr>
            <w:tcW w:w="4876" w:type="dxa"/>
            <w:hideMark/>
          </w:tcPr>
          <w:p w14:paraId="5E1D9FE3" w14:textId="77777777" w:rsidR="00CA32A7" w:rsidRPr="009232F7" w:rsidRDefault="00CA32A7" w:rsidP="00AA36B2">
            <w:pPr>
              <w:pStyle w:val="Normal6"/>
              <w:jc w:val="center"/>
              <w:rPr>
                <w:szCs w:val="24"/>
              </w:rPr>
            </w:pPr>
            <w:r w:rsidRPr="009232F7">
              <w:rPr>
                <w:b/>
                <w:i/>
              </w:rPr>
              <w:t>Člen 58a</w:t>
            </w:r>
          </w:p>
        </w:tc>
      </w:tr>
      <w:tr w:rsidR="00CA32A7" w:rsidRPr="009232F7" w14:paraId="4BB1BEB2" w14:textId="77777777" w:rsidTr="00AA36B2">
        <w:trPr>
          <w:jc w:val="center"/>
        </w:trPr>
        <w:tc>
          <w:tcPr>
            <w:tcW w:w="4876" w:type="dxa"/>
          </w:tcPr>
          <w:p w14:paraId="556A36FD" w14:textId="77777777" w:rsidR="00CA32A7" w:rsidRPr="009232F7" w:rsidRDefault="00CA32A7" w:rsidP="00AA36B2">
            <w:pPr>
              <w:pStyle w:val="Normal6"/>
            </w:pPr>
          </w:p>
        </w:tc>
        <w:tc>
          <w:tcPr>
            <w:tcW w:w="4876" w:type="dxa"/>
            <w:hideMark/>
          </w:tcPr>
          <w:p w14:paraId="66CC6E56" w14:textId="77777777" w:rsidR="00CA32A7" w:rsidRPr="009232F7" w:rsidRDefault="00CA32A7" w:rsidP="00AA36B2">
            <w:pPr>
              <w:pStyle w:val="Normal6"/>
              <w:jc w:val="center"/>
              <w:rPr>
                <w:szCs w:val="24"/>
              </w:rPr>
            </w:pPr>
            <w:r w:rsidRPr="009232F7">
              <w:rPr>
                <w:b/>
                <w:i/>
              </w:rPr>
              <w:t>Spremljanje ponudbe in povpraševanja za SST</w:t>
            </w:r>
          </w:p>
        </w:tc>
      </w:tr>
      <w:tr w:rsidR="00CA32A7" w:rsidRPr="009232F7" w14:paraId="3A11B271" w14:textId="77777777" w:rsidTr="00AA36B2">
        <w:trPr>
          <w:jc w:val="center"/>
        </w:trPr>
        <w:tc>
          <w:tcPr>
            <w:tcW w:w="4876" w:type="dxa"/>
          </w:tcPr>
          <w:p w14:paraId="7CED8A40" w14:textId="77777777" w:rsidR="00CA32A7" w:rsidRPr="009232F7" w:rsidRDefault="00CA32A7" w:rsidP="00AA36B2">
            <w:pPr>
              <w:pStyle w:val="Normal6"/>
            </w:pPr>
          </w:p>
        </w:tc>
        <w:tc>
          <w:tcPr>
            <w:tcW w:w="4876" w:type="dxa"/>
            <w:hideMark/>
          </w:tcPr>
          <w:p w14:paraId="3FDDC66A" w14:textId="1166D97F" w:rsidR="00CA32A7" w:rsidRPr="009232F7" w:rsidRDefault="00CA32A7" w:rsidP="00AA36B2">
            <w:pPr>
              <w:pStyle w:val="Normal6"/>
              <w:rPr>
                <w:szCs w:val="24"/>
              </w:rPr>
            </w:pPr>
            <w:r w:rsidRPr="009232F7">
              <w:rPr>
                <w:b/>
                <w:i/>
              </w:rPr>
              <w:t>Komisija pred 31. decembrom 2024 oceni izvajanje komponente SST, zlasti glede razvoja potreb uporabnikov v zvezi z zemeljskimi in vesoljskimi senzorji, ter konča pripravo evropskega kataloga iz člena 53(1a).</w:t>
            </w:r>
          </w:p>
        </w:tc>
      </w:tr>
      <w:tr w:rsidR="00CA32A7" w:rsidRPr="009232F7" w14:paraId="3D27ED3D" w14:textId="77777777" w:rsidTr="00AA36B2">
        <w:trPr>
          <w:jc w:val="center"/>
        </w:trPr>
        <w:tc>
          <w:tcPr>
            <w:tcW w:w="4876" w:type="dxa"/>
          </w:tcPr>
          <w:p w14:paraId="53F75C09" w14:textId="77777777" w:rsidR="00CA32A7" w:rsidRPr="009232F7" w:rsidRDefault="00CA32A7" w:rsidP="00AA36B2">
            <w:pPr>
              <w:pStyle w:val="Normal6"/>
            </w:pPr>
          </w:p>
        </w:tc>
        <w:tc>
          <w:tcPr>
            <w:tcW w:w="4876" w:type="dxa"/>
            <w:hideMark/>
          </w:tcPr>
          <w:p w14:paraId="5392ADF2" w14:textId="77777777" w:rsidR="00CA32A7" w:rsidRPr="009232F7" w:rsidRDefault="00CA32A7" w:rsidP="00AA36B2">
            <w:pPr>
              <w:pStyle w:val="Normal6"/>
              <w:rPr>
                <w:szCs w:val="24"/>
              </w:rPr>
            </w:pPr>
            <w:r w:rsidRPr="009232F7">
              <w:rPr>
                <w:b/>
                <w:i/>
              </w:rPr>
              <w:t>V oceni se zlasti preuči potreba po dodatni vesoljski in zemeljski infrastrukturi.</w:t>
            </w:r>
          </w:p>
        </w:tc>
      </w:tr>
      <w:tr w:rsidR="00CA32A7" w:rsidRPr="009232F7" w14:paraId="0AF30B9F" w14:textId="77777777" w:rsidTr="00AA36B2">
        <w:trPr>
          <w:jc w:val="center"/>
        </w:trPr>
        <w:tc>
          <w:tcPr>
            <w:tcW w:w="4876" w:type="dxa"/>
          </w:tcPr>
          <w:p w14:paraId="3FC50C36" w14:textId="77777777" w:rsidR="00CA32A7" w:rsidRPr="009232F7" w:rsidRDefault="00CA32A7" w:rsidP="00AA36B2">
            <w:pPr>
              <w:pStyle w:val="Normal6"/>
            </w:pPr>
          </w:p>
        </w:tc>
        <w:tc>
          <w:tcPr>
            <w:tcW w:w="4876" w:type="dxa"/>
            <w:hideMark/>
          </w:tcPr>
          <w:p w14:paraId="05723F4C" w14:textId="77777777" w:rsidR="00CA32A7" w:rsidRPr="009232F7" w:rsidRDefault="00CA32A7" w:rsidP="00AA36B2">
            <w:pPr>
              <w:pStyle w:val="Normal6"/>
              <w:rPr>
                <w:szCs w:val="24"/>
              </w:rPr>
            </w:pPr>
            <w:r w:rsidRPr="009232F7">
              <w:rPr>
                <w:b/>
                <w:i/>
              </w:rPr>
              <w:t>Oceni se po potrebi priloži ustrezen predlog za razvoj dodatne vesoljske in zemeljske infrastrukture v okviru komponente SST.</w:t>
            </w:r>
          </w:p>
        </w:tc>
      </w:tr>
    </w:tbl>
    <w:p w14:paraId="29119167" w14:textId="77777777" w:rsidR="00CA32A7" w:rsidRPr="009232F7" w:rsidRDefault="00CA32A7" w:rsidP="00CA32A7"/>
    <w:p w14:paraId="2203F091" w14:textId="31B2A2E5" w:rsidR="00CA32A7" w:rsidRPr="009232F7" w:rsidRDefault="006E289C" w:rsidP="009232F7">
      <w:pPr>
        <w:pStyle w:val="AMNumberTabs"/>
      </w:pPr>
      <w:r>
        <w:t>Sprememba</w:t>
      </w:r>
      <w:r w:rsidR="00CA32A7" w:rsidRPr="009232F7">
        <w:tab/>
      </w:r>
      <w:r w:rsidR="00CA32A7" w:rsidRPr="009232F7">
        <w:tab/>
        <w:t>191</w:t>
      </w:r>
    </w:p>
    <w:p w14:paraId="0C309D7B" w14:textId="77777777" w:rsidR="009232F7" w:rsidRDefault="009232F7" w:rsidP="009232F7">
      <w:pPr>
        <w:pStyle w:val="NormalBold12b"/>
      </w:pPr>
      <w:r>
        <w:t>Predlog uredbe</w:t>
      </w:r>
    </w:p>
    <w:p w14:paraId="40163101" w14:textId="77777777" w:rsidR="00CA32A7" w:rsidRPr="009232F7" w:rsidRDefault="00CA32A7" w:rsidP="009232F7">
      <w:pPr>
        <w:pStyle w:val="NormalBold"/>
      </w:pPr>
      <w:r w:rsidRPr="009232F7">
        <w:t>Člen 60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F24F88A" w14:textId="77777777" w:rsidTr="00AA36B2">
        <w:trPr>
          <w:jc w:val="center"/>
        </w:trPr>
        <w:tc>
          <w:tcPr>
            <w:tcW w:w="9752" w:type="dxa"/>
            <w:gridSpan w:val="2"/>
          </w:tcPr>
          <w:p w14:paraId="2E62CB7B" w14:textId="77777777" w:rsidR="00CA32A7" w:rsidRPr="009232F7" w:rsidRDefault="00CA32A7" w:rsidP="00AA36B2">
            <w:pPr>
              <w:keepNext/>
            </w:pPr>
          </w:p>
        </w:tc>
      </w:tr>
      <w:tr w:rsidR="00CA32A7" w:rsidRPr="009232F7" w14:paraId="479A68AA" w14:textId="77777777" w:rsidTr="00AA36B2">
        <w:trPr>
          <w:jc w:val="center"/>
        </w:trPr>
        <w:tc>
          <w:tcPr>
            <w:tcW w:w="4876" w:type="dxa"/>
            <w:hideMark/>
          </w:tcPr>
          <w:p w14:paraId="685F8B37" w14:textId="77777777" w:rsidR="00CA32A7" w:rsidRPr="009232F7" w:rsidRDefault="00CA32A7" w:rsidP="00AA36B2">
            <w:pPr>
              <w:pStyle w:val="ColumnHeading"/>
              <w:keepNext/>
            </w:pPr>
            <w:r w:rsidRPr="009232F7">
              <w:t>Besedilo, ki ga predlaga Komisija</w:t>
            </w:r>
          </w:p>
        </w:tc>
        <w:tc>
          <w:tcPr>
            <w:tcW w:w="4876" w:type="dxa"/>
            <w:hideMark/>
          </w:tcPr>
          <w:p w14:paraId="346CA8F4" w14:textId="2D200927" w:rsidR="00CA32A7" w:rsidRPr="009232F7" w:rsidRDefault="006E289C" w:rsidP="00AA36B2">
            <w:pPr>
              <w:pStyle w:val="ColumnHeading"/>
              <w:keepNext/>
            </w:pPr>
            <w:r>
              <w:t>Sprememba</w:t>
            </w:r>
          </w:p>
        </w:tc>
      </w:tr>
      <w:tr w:rsidR="00CA32A7" w:rsidRPr="009232F7" w14:paraId="54F58570" w14:textId="77777777" w:rsidTr="00AA36B2">
        <w:trPr>
          <w:jc w:val="center"/>
        </w:trPr>
        <w:tc>
          <w:tcPr>
            <w:tcW w:w="4876" w:type="dxa"/>
          </w:tcPr>
          <w:p w14:paraId="09AE1B4D" w14:textId="77777777" w:rsidR="00CA32A7" w:rsidRPr="009232F7" w:rsidRDefault="00CA32A7" w:rsidP="00AA36B2">
            <w:pPr>
              <w:pStyle w:val="Normal6"/>
            </w:pPr>
          </w:p>
        </w:tc>
        <w:tc>
          <w:tcPr>
            <w:tcW w:w="4876" w:type="dxa"/>
            <w:hideMark/>
          </w:tcPr>
          <w:p w14:paraId="775A0EC5" w14:textId="77777777" w:rsidR="00CA32A7" w:rsidRPr="009232F7" w:rsidRDefault="00CA32A7" w:rsidP="00AA36B2">
            <w:pPr>
              <w:pStyle w:val="Normal6"/>
              <w:rPr>
                <w:szCs w:val="24"/>
              </w:rPr>
            </w:pPr>
            <w:r w:rsidRPr="009232F7">
              <w:rPr>
                <w:b/>
                <w:i/>
              </w:rPr>
              <w:t>(ca)</w:t>
            </w:r>
            <w:r w:rsidRPr="009232F7">
              <w:rPr>
                <w:b/>
                <w:i/>
              </w:rPr>
              <w:tab/>
              <w:t>pripravo evropskega kataloga blizuzemeljskih objektov.</w:t>
            </w:r>
          </w:p>
        </w:tc>
      </w:tr>
    </w:tbl>
    <w:p w14:paraId="6A0D0CDA" w14:textId="77777777" w:rsidR="00CA32A7" w:rsidRPr="009232F7" w:rsidRDefault="00CA32A7" w:rsidP="00CA32A7"/>
    <w:p w14:paraId="11B2E801" w14:textId="410BEE77" w:rsidR="00CA32A7" w:rsidRPr="009232F7" w:rsidRDefault="006E289C" w:rsidP="009232F7">
      <w:pPr>
        <w:pStyle w:val="AMNumberTabs"/>
      </w:pPr>
      <w:r>
        <w:t>Sprememba</w:t>
      </w:r>
      <w:r w:rsidR="00CA32A7" w:rsidRPr="009232F7">
        <w:tab/>
      </w:r>
      <w:r w:rsidR="00CA32A7" w:rsidRPr="009232F7">
        <w:tab/>
        <w:t>192</w:t>
      </w:r>
    </w:p>
    <w:p w14:paraId="177B3BEB" w14:textId="77777777" w:rsidR="009232F7" w:rsidRDefault="009232F7" w:rsidP="009232F7">
      <w:pPr>
        <w:pStyle w:val="NormalBold12b"/>
      </w:pPr>
      <w:r>
        <w:t>Predlog uredbe</w:t>
      </w:r>
    </w:p>
    <w:p w14:paraId="6DB659C5" w14:textId="77777777" w:rsidR="00CA32A7" w:rsidRPr="009232F7" w:rsidRDefault="00CA32A7" w:rsidP="009232F7">
      <w:pPr>
        <w:pStyle w:val="NormalBold"/>
      </w:pPr>
      <w:r w:rsidRPr="009232F7">
        <w:t>Člen 61 – odstavek 1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71F6E36F" w14:textId="77777777" w:rsidTr="00AA36B2">
        <w:trPr>
          <w:jc w:val="center"/>
        </w:trPr>
        <w:tc>
          <w:tcPr>
            <w:tcW w:w="9752" w:type="dxa"/>
            <w:gridSpan w:val="2"/>
          </w:tcPr>
          <w:p w14:paraId="079ECBA3" w14:textId="77777777" w:rsidR="00CA32A7" w:rsidRPr="009232F7" w:rsidRDefault="00CA32A7" w:rsidP="00AA36B2">
            <w:pPr>
              <w:keepNext/>
            </w:pPr>
          </w:p>
        </w:tc>
      </w:tr>
      <w:tr w:rsidR="00CA32A7" w:rsidRPr="009232F7" w14:paraId="3E8C8C32" w14:textId="77777777" w:rsidTr="00AA36B2">
        <w:trPr>
          <w:jc w:val="center"/>
        </w:trPr>
        <w:tc>
          <w:tcPr>
            <w:tcW w:w="4876" w:type="dxa"/>
            <w:hideMark/>
          </w:tcPr>
          <w:p w14:paraId="27801482" w14:textId="77777777" w:rsidR="00CA32A7" w:rsidRPr="009232F7" w:rsidRDefault="00CA32A7" w:rsidP="00AA36B2">
            <w:pPr>
              <w:pStyle w:val="ColumnHeading"/>
              <w:keepNext/>
            </w:pPr>
            <w:r w:rsidRPr="009232F7">
              <w:t>Besedilo, ki ga predlaga Komisija</w:t>
            </w:r>
          </w:p>
        </w:tc>
        <w:tc>
          <w:tcPr>
            <w:tcW w:w="4876" w:type="dxa"/>
            <w:hideMark/>
          </w:tcPr>
          <w:p w14:paraId="779F8A60" w14:textId="01C82825" w:rsidR="00CA32A7" w:rsidRPr="009232F7" w:rsidRDefault="006E289C" w:rsidP="00AA36B2">
            <w:pPr>
              <w:pStyle w:val="ColumnHeading"/>
              <w:keepNext/>
            </w:pPr>
            <w:r>
              <w:t>Sprememba</w:t>
            </w:r>
          </w:p>
        </w:tc>
      </w:tr>
      <w:tr w:rsidR="00CA32A7" w:rsidRPr="009232F7" w14:paraId="0C3E0C0A" w14:textId="77777777" w:rsidTr="00AA36B2">
        <w:trPr>
          <w:jc w:val="center"/>
        </w:trPr>
        <w:tc>
          <w:tcPr>
            <w:tcW w:w="4876" w:type="dxa"/>
            <w:hideMark/>
          </w:tcPr>
          <w:p w14:paraId="30EB35CD" w14:textId="77777777" w:rsidR="00CA32A7" w:rsidRPr="009232F7" w:rsidRDefault="00CA32A7" w:rsidP="00AA36B2">
            <w:pPr>
              <w:pStyle w:val="Normal6"/>
            </w:pPr>
            <w:r w:rsidRPr="009232F7">
              <w:t>V okviru komponente GOVSATCOM so satelitske komunikacijske zmogljivosti in storitve združene v skupni sklop satelitskih komunikacijskih zmogljivosti in storitev Unije. Ta komponenta zajema:</w:t>
            </w:r>
          </w:p>
        </w:tc>
        <w:tc>
          <w:tcPr>
            <w:tcW w:w="4876" w:type="dxa"/>
            <w:hideMark/>
          </w:tcPr>
          <w:p w14:paraId="4A7BD8EE" w14:textId="77777777" w:rsidR="00CA32A7" w:rsidRPr="009232F7" w:rsidRDefault="00CA32A7" w:rsidP="00AA36B2">
            <w:pPr>
              <w:pStyle w:val="Normal6"/>
              <w:rPr>
                <w:szCs w:val="24"/>
              </w:rPr>
            </w:pPr>
            <w:r w:rsidRPr="009232F7">
              <w:t xml:space="preserve">V okviru komponente GOVSATCOM so satelitske komunikacijske zmogljivosti in storitve združene v skupni sklop satelitskih komunikacijskih zmogljivosti in storitev Unije </w:t>
            </w:r>
            <w:r w:rsidRPr="009232F7">
              <w:rPr>
                <w:b/>
                <w:i/>
              </w:rPr>
              <w:t>z ustreznimi varnostnimi zahtevami</w:t>
            </w:r>
            <w:r w:rsidRPr="009232F7">
              <w:t xml:space="preserve">. Ta komponenta </w:t>
            </w:r>
            <w:r w:rsidRPr="009232F7">
              <w:rPr>
                <w:b/>
                <w:i/>
              </w:rPr>
              <w:t>lahko</w:t>
            </w:r>
            <w:r w:rsidRPr="009232F7">
              <w:t xml:space="preserve"> zajema:</w:t>
            </w:r>
          </w:p>
        </w:tc>
      </w:tr>
    </w:tbl>
    <w:p w14:paraId="43608C7C" w14:textId="77777777" w:rsidR="00CA32A7" w:rsidRPr="009232F7" w:rsidRDefault="00CA32A7" w:rsidP="00CA32A7"/>
    <w:p w14:paraId="69FA5B5E" w14:textId="76B8CFE8" w:rsidR="00CA32A7" w:rsidRPr="009232F7" w:rsidRDefault="006E289C" w:rsidP="009232F7">
      <w:pPr>
        <w:pStyle w:val="AMNumberTabs"/>
      </w:pPr>
      <w:r>
        <w:t>Sprememba</w:t>
      </w:r>
      <w:r w:rsidR="00CA32A7" w:rsidRPr="009232F7">
        <w:tab/>
      </w:r>
      <w:r w:rsidR="00CA32A7" w:rsidRPr="009232F7">
        <w:tab/>
        <w:t>193</w:t>
      </w:r>
    </w:p>
    <w:p w14:paraId="44901BAF" w14:textId="77777777" w:rsidR="009232F7" w:rsidRDefault="009232F7" w:rsidP="009232F7">
      <w:pPr>
        <w:pStyle w:val="NormalBold12b"/>
      </w:pPr>
      <w:r>
        <w:t>Predlog uredbe</w:t>
      </w:r>
    </w:p>
    <w:p w14:paraId="6782F00C" w14:textId="77777777" w:rsidR="00CA32A7" w:rsidRPr="009232F7" w:rsidRDefault="00CA32A7" w:rsidP="009232F7">
      <w:pPr>
        <w:pStyle w:val="NormalBold"/>
      </w:pPr>
      <w:r w:rsidRPr="009232F7">
        <w:t>Člen 61 – odstavek 1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1E5DC34" w14:textId="77777777" w:rsidTr="00AA36B2">
        <w:trPr>
          <w:jc w:val="center"/>
        </w:trPr>
        <w:tc>
          <w:tcPr>
            <w:tcW w:w="9752" w:type="dxa"/>
            <w:gridSpan w:val="2"/>
          </w:tcPr>
          <w:p w14:paraId="253FF6A5" w14:textId="77777777" w:rsidR="00CA32A7" w:rsidRPr="009232F7" w:rsidRDefault="00CA32A7" w:rsidP="00AA36B2">
            <w:pPr>
              <w:keepNext/>
            </w:pPr>
          </w:p>
        </w:tc>
      </w:tr>
      <w:tr w:rsidR="00CA32A7" w:rsidRPr="009232F7" w14:paraId="168CFA1D" w14:textId="77777777" w:rsidTr="00AA36B2">
        <w:trPr>
          <w:jc w:val="center"/>
        </w:trPr>
        <w:tc>
          <w:tcPr>
            <w:tcW w:w="4876" w:type="dxa"/>
            <w:hideMark/>
          </w:tcPr>
          <w:p w14:paraId="0A3D7C94" w14:textId="77777777" w:rsidR="00CA32A7" w:rsidRPr="009232F7" w:rsidRDefault="00CA32A7" w:rsidP="00AA36B2">
            <w:pPr>
              <w:pStyle w:val="ColumnHeading"/>
              <w:keepNext/>
            </w:pPr>
            <w:r w:rsidRPr="009232F7">
              <w:t>Besedilo, ki ga predlaga Komisija</w:t>
            </w:r>
          </w:p>
        </w:tc>
        <w:tc>
          <w:tcPr>
            <w:tcW w:w="4876" w:type="dxa"/>
            <w:hideMark/>
          </w:tcPr>
          <w:p w14:paraId="73E0EA64" w14:textId="2B0CE787" w:rsidR="00CA32A7" w:rsidRPr="009232F7" w:rsidRDefault="006E289C" w:rsidP="00AA36B2">
            <w:pPr>
              <w:pStyle w:val="ColumnHeading"/>
              <w:keepNext/>
            </w:pPr>
            <w:r>
              <w:t>Sprememba</w:t>
            </w:r>
          </w:p>
        </w:tc>
      </w:tr>
      <w:tr w:rsidR="00CA32A7" w:rsidRPr="009232F7" w14:paraId="5549F84B" w14:textId="77777777" w:rsidTr="00AA36B2">
        <w:trPr>
          <w:jc w:val="center"/>
        </w:trPr>
        <w:tc>
          <w:tcPr>
            <w:tcW w:w="4876" w:type="dxa"/>
            <w:hideMark/>
          </w:tcPr>
          <w:p w14:paraId="3963E0B6" w14:textId="77777777" w:rsidR="00CA32A7" w:rsidRPr="009232F7" w:rsidRDefault="00CA32A7" w:rsidP="00AA36B2">
            <w:pPr>
              <w:pStyle w:val="Normal6"/>
            </w:pPr>
            <w:r w:rsidRPr="009232F7">
              <w:t>(a)</w:t>
            </w:r>
            <w:r w:rsidRPr="009232F7">
              <w:tab/>
              <w:t>razvoj, izgradnjo in operativno delovanje infrastrukture zemeljskega segmenta;</w:t>
            </w:r>
          </w:p>
        </w:tc>
        <w:tc>
          <w:tcPr>
            <w:tcW w:w="4876" w:type="dxa"/>
            <w:hideMark/>
          </w:tcPr>
          <w:p w14:paraId="47B0661B" w14:textId="77777777" w:rsidR="00CA32A7" w:rsidRPr="009232F7" w:rsidRDefault="00CA32A7" w:rsidP="00AA36B2">
            <w:pPr>
              <w:pStyle w:val="Normal6"/>
              <w:rPr>
                <w:szCs w:val="24"/>
              </w:rPr>
            </w:pPr>
            <w:r w:rsidRPr="009232F7">
              <w:t>(a)</w:t>
            </w:r>
            <w:r w:rsidRPr="009232F7">
              <w:tab/>
              <w:t xml:space="preserve">razvoj, izgradnjo in operativno delovanje infrastrukture zemeljskega </w:t>
            </w:r>
            <w:r w:rsidRPr="009232F7">
              <w:rPr>
                <w:b/>
                <w:i/>
              </w:rPr>
              <w:t>in vesoljskega</w:t>
            </w:r>
            <w:r w:rsidRPr="009232F7">
              <w:t xml:space="preserve"> segmenta;</w:t>
            </w:r>
          </w:p>
        </w:tc>
      </w:tr>
    </w:tbl>
    <w:p w14:paraId="11C730F6" w14:textId="77777777" w:rsidR="00CA32A7" w:rsidRPr="009232F7" w:rsidRDefault="00CA32A7" w:rsidP="00CA32A7"/>
    <w:p w14:paraId="21AE0D6F" w14:textId="291AF458" w:rsidR="00CA32A7" w:rsidRPr="009232F7" w:rsidRDefault="006E289C" w:rsidP="009232F7">
      <w:pPr>
        <w:pStyle w:val="AMNumberTabs"/>
      </w:pPr>
      <w:r>
        <w:t>Sprememba</w:t>
      </w:r>
      <w:r w:rsidR="00CA32A7" w:rsidRPr="009232F7">
        <w:tab/>
      </w:r>
      <w:r w:rsidR="00CA32A7" w:rsidRPr="009232F7">
        <w:tab/>
        <w:t>194</w:t>
      </w:r>
    </w:p>
    <w:p w14:paraId="2D461A6A" w14:textId="77777777" w:rsidR="009232F7" w:rsidRDefault="009232F7" w:rsidP="009232F7">
      <w:pPr>
        <w:pStyle w:val="NormalBold12b"/>
      </w:pPr>
      <w:r>
        <w:t>Predlog uredbe</w:t>
      </w:r>
    </w:p>
    <w:p w14:paraId="75702C19" w14:textId="77777777" w:rsidR="00CA32A7" w:rsidRPr="009232F7" w:rsidRDefault="00CA32A7" w:rsidP="009232F7">
      <w:pPr>
        <w:pStyle w:val="NormalBold"/>
      </w:pPr>
      <w:r w:rsidRPr="009232F7">
        <w:t>Člen 62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2473D08" w14:textId="77777777" w:rsidTr="00AA36B2">
        <w:trPr>
          <w:jc w:val="center"/>
        </w:trPr>
        <w:tc>
          <w:tcPr>
            <w:tcW w:w="9752" w:type="dxa"/>
            <w:gridSpan w:val="2"/>
          </w:tcPr>
          <w:p w14:paraId="6B58A1E2" w14:textId="77777777" w:rsidR="00CA32A7" w:rsidRPr="009232F7" w:rsidRDefault="00CA32A7" w:rsidP="00AA36B2">
            <w:pPr>
              <w:keepNext/>
            </w:pPr>
          </w:p>
        </w:tc>
      </w:tr>
      <w:tr w:rsidR="00CA32A7" w:rsidRPr="009232F7" w14:paraId="0408CC1A" w14:textId="77777777" w:rsidTr="00AA36B2">
        <w:trPr>
          <w:jc w:val="center"/>
        </w:trPr>
        <w:tc>
          <w:tcPr>
            <w:tcW w:w="4876" w:type="dxa"/>
            <w:hideMark/>
          </w:tcPr>
          <w:p w14:paraId="41FD4555" w14:textId="77777777" w:rsidR="00CA32A7" w:rsidRPr="009232F7" w:rsidRDefault="00CA32A7" w:rsidP="00AA36B2">
            <w:pPr>
              <w:pStyle w:val="ColumnHeading"/>
              <w:keepNext/>
            </w:pPr>
            <w:r w:rsidRPr="009232F7">
              <w:t>Besedilo, ki ga predlaga Komisija</w:t>
            </w:r>
          </w:p>
        </w:tc>
        <w:tc>
          <w:tcPr>
            <w:tcW w:w="4876" w:type="dxa"/>
            <w:hideMark/>
          </w:tcPr>
          <w:p w14:paraId="2C599729" w14:textId="0A1CA6B1" w:rsidR="00CA32A7" w:rsidRPr="009232F7" w:rsidRDefault="006E289C" w:rsidP="00AA36B2">
            <w:pPr>
              <w:pStyle w:val="ColumnHeading"/>
              <w:keepNext/>
            </w:pPr>
            <w:r>
              <w:t>Sprememba</w:t>
            </w:r>
          </w:p>
        </w:tc>
      </w:tr>
      <w:tr w:rsidR="00CA32A7" w:rsidRPr="009232F7" w14:paraId="4227575E" w14:textId="77777777" w:rsidTr="00AA36B2">
        <w:trPr>
          <w:jc w:val="center"/>
        </w:trPr>
        <w:tc>
          <w:tcPr>
            <w:tcW w:w="4876" w:type="dxa"/>
            <w:hideMark/>
          </w:tcPr>
          <w:p w14:paraId="608AAA81" w14:textId="77777777" w:rsidR="00CA32A7" w:rsidRPr="009232F7" w:rsidRDefault="00CA32A7" w:rsidP="00AA36B2">
            <w:pPr>
              <w:pStyle w:val="Normal6"/>
            </w:pPr>
            <w:r w:rsidRPr="009232F7">
              <w:t>3.</w:t>
            </w:r>
            <w:r w:rsidRPr="009232F7">
              <w:tab/>
              <w:t xml:space="preserve">Komisija z izvedbenimi akti sprejme portfelj storitev, ki se zagotavljajo v okviru GOVSATCOM, v obliki seznama kategorij satelitskih komunikacijskih zmogljivosti in storitev in njihovih značilnosti, vključno z geografsko pokritostjo, frekvenco, pasovno širino, uporabniško opremo in varnostnimi elementi. Navedeni ukrepi temeljijo na </w:t>
            </w:r>
            <w:r w:rsidRPr="009232F7">
              <w:lastRenderedPageBreak/>
              <w:t xml:space="preserve">operativnih in varnostnih zahtevah iz odstavka 1 </w:t>
            </w:r>
            <w:r w:rsidRPr="009232F7">
              <w:rPr>
                <w:b/>
                <w:i/>
              </w:rPr>
              <w:t>ter dajejo prednost storitvam za uporabnike na ravni Unije.</w:t>
            </w:r>
            <w:r w:rsidRPr="009232F7">
              <w:t xml:space="preserve"> Navedeni izvedbeni akti se sprejmejo v skladu s postopkom pregleda iz člena 107(3).</w:t>
            </w:r>
          </w:p>
        </w:tc>
        <w:tc>
          <w:tcPr>
            <w:tcW w:w="4876" w:type="dxa"/>
            <w:hideMark/>
          </w:tcPr>
          <w:p w14:paraId="42BC0562" w14:textId="77777777" w:rsidR="00CA32A7" w:rsidRPr="009232F7" w:rsidRDefault="00CA32A7" w:rsidP="00AA36B2">
            <w:pPr>
              <w:pStyle w:val="Normal6"/>
              <w:rPr>
                <w:szCs w:val="24"/>
              </w:rPr>
            </w:pPr>
            <w:r w:rsidRPr="009232F7">
              <w:lastRenderedPageBreak/>
              <w:t>3.</w:t>
            </w:r>
            <w:r w:rsidRPr="009232F7">
              <w:tab/>
              <w:t xml:space="preserve">Komisija z izvedbenimi akti sprejme portfelj storitev, ki se zagotavljajo v okviru GOVSATCOM, v obliki seznama kategorij satelitskih komunikacijskih zmogljivosti in storitev in njihovih značilnosti, vključno z geografsko pokritostjo, frekvenco, pasovno širino, uporabniško opremo in varnostnimi elementi. Navedeni ukrepi temeljijo na </w:t>
            </w:r>
            <w:r w:rsidRPr="009232F7">
              <w:lastRenderedPageBreak/>
              <w:t>operativnih in varnostnih zahtevah iz odstavka 1. Navedeni izvedbeni akti se sprejmejo v skladu s postopkom pregleda iz člena 107(3).</w:t>
            </w:r>
          </w:p>
        </w:tc>
      </w:tr>
    </w:tbl>
    <w:p w14:paraId="7A4F9806" w14:textId="77777777" w:rsidR="00CA32A7" w:rsidRPr="009232F7" w:rsidRDefault="00CA32A7" w:rsidP="00CA32A7"/>
    <w:p w14:paraId="5A880714" w14:textId="08339C29" w:rsidR="00CA32A7" w:rsidRPr="009232F7" w:rsidRDefault="006E289C" w:rsidP="009232F7">
      <w:pPr>
        <w:pStyle w:val="AMNumberTabs"/>
      </w:pPr>
      <w:r>
        <w:t>Sprememba</w:t>
      </w:r>
      <w:r w:rsidR="00CA32A7" w:rsidRPr="009232F7">
        <w:tab/>
      </w:r>
      <w:r w:rsidR="00CA32A7" w:rsidRPr="009232F7">
        <w:tab/>
        <w:t>195</w:t>
      </w:r>
    </w:p>
    <w:p w14:paraId="2F846F7F" w14:textId="77777777" w:rsidR="009232F7" w:rsidRDefault="009232F7" w:rsidP="009232F7">
      <w:pPr>
        <w:pStyle w:val="NormalBold12b"/>
      </w:pPr>
      <w:r>
        <w:t>Predlog uredbe</w:t>
      </w:r>
    </w:p>
    <w:p w14:paraId="06B61DD4" w14:textId="77777777" w:rsidR="00CA32A7" w:rsidRPr="009232F7" w:rsidRDefault="00CA32A7" w:rsidP="009232F7">
      <w:pPr>
        <w:pStyle w:val="NormalBold"/>
      </w:pPr>
      <w:r w:rsidRPr="009232F7">
        <w:t>Člen 62 – odstavek 3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6D88E6F2" w14:textId="77777777" w:rsidTr="00AA36B2">
        <w:trPr>
          <w:jc w:val="center"/>
        </w:trPr>
        <w:tc>
          <w:tcPr>
            <w:tcW w:w="9752" w:type="dxa"/>
            <w:gridSpan w:val="2"/>
          </w:tcPr>
          <w:p w14:paraId="13A2F475" w14:textId="77777777" w:rsidR="00CA32A7" w:rsidRPr="009232F7" w:rsidRDefault="00CA32A7" w:rsidP="00AA36B2">
            <w:pPr>
              <w:keepNext/>
            </w:pPr>
          </w:p>
        </w:tc>
      </w:tr>
      <w:tr w:rsidR="00CA32A7" w:rsidRPr="009232F7" w14:paraId="7B72B63A" w14:textId="77777777" w:rsidTr="00AA36B2">
        <w:trPr>
          <w:jc w:val="center"/>
        </w:trPr>
        <w:tc>
          <w:tcPr>
            <w:tcW w:w="4876" w:type="dxa"/>
          </w:tcPr>
          <w:p w14:paraId="3810C5D4" w14:textId="77777777" w:rsidR="00CA32A7" w:rsidRPr="009232F7" w:rsidRDefault="00CA32A7" w:rsidP="00AA36B2">
            <w:pPr>
              <w:pStyle w:val="ColumnHeading"/>
              <w:keepNext/>
            </w:pPr>
            <w:r w:rsidRPr="009232F7">
              <w:t>Besedilo, ki ga predlaga Komisija</w:t>
            </w:r>
          </w:p>
        </w:tc>
        <w:tc>
          <w:tcPr>
            <w:tcW w:w="4876" w:type="dxa"/>
          </w:tcPr>
          <w:p w14:paraId="76822FDA" w14:textId="3EFA8BCA" w:rsidR="00CA32A7" w:rsidRPr="009232F7" w:rsidRDefault="006E289C" w:rsidP="00AA36B2">
            <w:pPr>
              <w:pStyle w:val="ColumnHeading"/>
              <w:keepNext/>
            </w:pPr>
            <w:r>
              <w:t>Sprememba</w:t>
            </w:r>
          </w:p>
        </w:tc>
      </w:tr>
      <w:tr w:rsidR="00CA32A7" w:rsidRPr="009232F7" w14:paraId="0F4E3139" w14:textId="77777777" w:rsidTr="00AA36B2">
        <w:trPr>
          <w:jc w:val="center"/>
        </w:trPr>
        <w:tc>
          <w:tcPr>
            <w:tcW w:w="4876" w:type="dxa"/>
          </w:tcPr>
          <w:p w14:paraId="7AC5CEF8" w14:textId="77777777" w:rsidR="00CA32A7" w:rsidRPr="009232F7" w:rsidRDefault="00CA32A7" w:rsidP="00AA36B2">
            <w:pPr>
              <w:pStyle w:val="Normal6"/>
            </w:pPr>
          </w:p>
        </w:tc>
        <w:tc>
          <w:tcPr>
            <w:tcW w:w="4876" w:type="dxa"/>
          </w:tcPr>
          <w:p w14:paraId="11A202B2" w14:textId="77777777" w:rsidR="00CA32A7" w:rsidRPr="009232F7" w:rsidRDefault="00CA32A7" w:rsidP="00AA36B2">
            <w:pPr>
              <w:pStyle w:val="Normal6"/>
              <w:rPr>
                <w:szCs w:val="24"/>
              </w:rPr>
            </w:pPr>
            <w:r w:rsidRPr="009232F7">
              <w:rPr>
                <w:b/>
                <w:i/>
              </w:rPr>
              <w:t>3a.</w:t>
            </w:r>
            <w:r w:rsidRPr="009232F7">
              <w:rPr>
                <w:b/>
                <w:i/>
              </w:rPr>
              <w:tab/>
              <w:t>V portfelju storitev iz odstavka 3 se upoštevajo obstoječe komercialno dostopne storitve, da bi preprečili izkrivljanje konkurence na notranjem trgu.</w:t>
            </w:r>
          </w:p>
        </w:tc>
      </w:tr>
    </w:tbl>
    <w:p w14:paraId="45C300EB" w14:textId="77777777" w:rsidR="00CA32A7" w:rsidRPr="009232F7" w:rsidRDefault="00CA32A7" w:rsidP="00CA32A7"/>
    <w:p w14:paraId="65070D76" w14:textId="2CD19562" w:rsidR="00CA32A7" w:rsidRPr="009232F7" w:rsidRDefault="006E289C" w:rsidP="009232F7">
      <w:pPr>
        <w:pStyle w:val="AMNumberTabs"/>
      </w:pPr>
      <w:r>
        <w:t>Sprememba</w:t>
      </w:r>
      <w:r w:rsidR="00CA32A7" w:rsidRPr="009232F7">
        <w:tab/>
      </w:r>
      <w:r w:rsidR="00CA32A7" w:rsidRPr="009232F7">
        <w:tab/>
        <w:t>196</w:t>
      </w:r>
    </w:p>
    <w:p w14:paraId="5A9C5CC1" w14:textId="77777777" w:rsidR="009232F7" w:rsidRDefault="009232F7" w:rsidP="009232F7">
      <w:pPr>
        <w:pStyle w:val="NormalBold12b"/>
      </w:pPr>
      <w:r>
        <w:t>Predlog uredbe</w:t>
      </w:r>
    </w:p>
    <w:p w14:paraId="3B9F3FBD" w14:textId="77777777" w:rsidR="00CA32A7" w:rsidRPr="009232F7" w:rsidRDefault="00CA32A7" w:rsidP="009232F7">
      <w:pPr>
        <w:pStyle w:val="NormalBold"/>
      </w:pPr>
      <w:r w:rsidRPr="009232F7">
        <w:t>Člen 63 – odstavek 1 – točka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795C0555" w14:textId="77777777" w:rsidTr="00AA36B2">
        <w:trPr>
          <w:jc w:val="center"/>
        </w:trPr>
        <w:tc>
          <w:tcPr>
            <w:tcW w:w="9752" w:type="dxa"/>
            <w:gridSpan w:val="2"/>
          </w:tcPr>
          <w:p w14:paraId="675D1784" w14:textId="77777777" w:rsidR="00CA32A7" w:rsidRPr="009232F7" w:rsidRDefault="00CA32A7" w:rsidP="00AA36B2">
            <w:pPr>
              <w:keepNext/>
            </w:pPr>
          </w:p>
        </w:tc>
      </w:tr>
      <w:tr w:rsidR="00CA32A7" w:rsidRPr="009232F7" w14:paraId="69C47AAE" w14:textId="77777777" w:rsidTr="00AA36B2">
        <w:trPr>
          <w:jc w:val="center"/>
        </w:trPr>
        <w:tc>
          <w:tcPr>
            <w:tcW w:w="4876" w:type="dxa"/>
          </w:tcPr>
          <w:p w14:paraId="5A457AAC" w14:textId="77777777" w:rsidR="00CA32A7" w:rsidRPr="009232F7" w:rsidRDefault="00CA32A7" w:rsidP="00AA36B2">
            <w:pPr>
              <w:pStyle w:val="ColumnHeading"/>
              <w:keepNext/>
            </w:pPr>
            <w:r w:rsidRPr="009232F7">
              <w:t>Besedilo, ki ga predlaga Komisija</w:t>
            </w:r>
          </w:p>
        </w:tc>
        <w:tc>
          <w:tcPr>
            <w:tcW w:w="4876" w:type="dxa"/>
          </w:tcPr>
          <w:p w14:paraId="36800ECC" w14:textId="7F5C91A3" w:rsidR="00CA32A7" w:rsidRPr="009232F7" w:rsidRDefault="006E289C" w:rsidP="00AA36B2">
            <w:pPr>
              <w:pStyle w:val="ColumnHeading"/>
              <w:keepNext/>
            </w:pPr>
            <w:r>
              <w:t>Sprememba</w:t>
            </w:r>
          </w:p>
        </w:tc>
      </w:tr>
      <w:tr w:rsidR="00CA32A7" w:rsidRPr="009232F7" w14:paraId="2BE839AE" w14:textId="77777777" w:rsidTr="00AA36B2">
        <w:trPr>
          <w:jc w:val="center"/>
        </w:trPr>
        <w:tc>
          <w:tcPr>
            <w:tcW w:w="4876" w:type="dxa"/>
          </w:tcPr>
          <w:p w14:paraId="31A3457F" w14:textId="77777777" w:rsidR="00CA32A7" w:rsidRPr="009232F7" w:rsidRDefault="00CA32A7" w:rsidP="00AA36B2">
            <w:pPr>
              <w:pStyle w:val="Normal6"/>
            </w:pPr>
            <w:r w:rsidRPr="009232F7">
              <w:t>(b)</w:t>
            </w:r>
            <w:r w:rsidRPr="009232F7">
              <w:tab/>
              <w:t xml:space="preserve">pravne osebe, ki so za zagotavljanje satelitskih zmogljivosti ali storitev ustrezno pooblaščene v skladu s postopkom varnostne akreditacije iz člena 36 </w:t>
            </w:r>
            <w:r w:rsidRPr="009232F7">
              <w:rPr>
                <w:b/>
                <w:i/>
              </w:rPr>
              <w:t>in na podlagi posebnih varnostnih zahtev za komponento GOVSATCOM iz člena 34(1).</w:t>
            </w:r>
          </w:p>
        </w:tc>
        <w:tc>
          <w:tcPr>
            <w:tcW w:w="4876" w:type="dxa"/>
          </w:tcPr>
          <w:p w14:paraId="5FADDC45" w14:textId="77777777" w:rsidR="00CA32A7" w:rsidRPr="009232F7" w:rsidRDefault="00CA32A7" w:rsidP="00AA36B2">
            <w:pPr>
              <w:pStyle w:val="Normal6"/>
              <w:rPr>
                <w:szCs w:val="24"/>
              </w:rPr>
            </w:pPr>
            <w:r w:rsidRPr="009232F7">
              <w:t>(b)</w:t>
            </w:r>
            <w:r w:rsidRPr="009232F7">
              <w:tab/>
              <w:t>pravne osebe, ki so za zagotavljanje satelitskih zmogljivosti ali storitev ustrezno pooblaščene v skladu s postopkom varnostne akreditacije iz člena 36.</w:t>
            </w:r>
          </w:p>
        </w:tc>
      </w:tr>
    </w:tbl>
    <w:p w14:paraId="06F9904C" w14:textId="1D4C0D88" w:rsidR="00CA32A7" w:rsidRPr="009232F7" w:rsidRDefault="006E289C" w:rsidP="009232F7">
      <w:pPr>
        <w:pStyle w:val="AMNumberTabs"/>
      </w:pPr>
      <w:r>
        <w:t>Sprememba</w:t>
      </w:r>
      <w:r w:rsidR="00CA32A7" w:rsidRPr="009232F7">
        <w:tab/>
      </w:r>
      <w:r w:rsidR="00CA32A7" w:rsidRPr="009232F7">
        <w:tab/>
        <w:t>197</w:t>
      </w:r>
    </w:p>
    <w:p w14:paraId="2F215D0C" w14:textId="77777777" w:rsidR="009232F7" w:rsidRDefault="009232F7" w:rsidP="009232F7">
      <w:pPr>
        <w:pStyle w:val="NormalBold12b"/>
      </w:pPr>
      <w:r>
        <w:t>Predlog uredbe</w:t>
      </w:r>
    </w:p>
    <w:p w14:paraId="2DFB59FF" w14:textId="77777777" w:rsidR="00CA32A7" w:rsidRPr="009232F7" w:rsidRDefault="00CA32A7" w:rsidP="009232F7">
      <w:pPr>
        <w:pStyle w:val="NormalBold"/>
      </w:pPr>
      <w:r w:rsidRPr="009232F7">
        <w:t>Člen 63 – odstavek 1 – točka b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1F8D73DD" w14:textId="77777777" w:rsidTr="00AA36B2">
        <w:trPr>
          <w:jc w:val="center"/>
        </w:trPr>
        <w:tc>
          <w:tcPr>
            <w:tcW w:w="9752" w:type="dxa"/>
            <w:gridSpan w:val="2"/>
          </w:tcPr>
          <w:p w14:paraId="1EB84DCD" w14:textId="77777777" w:rsidR="00CA32A7" w:rsidRPr="009232F7" w:rsidRDefault="00CA32A7" w:rsidP="00AA36B2">
            <w:pPr>
              <w:keepNext/>
            </w:pPr>
          </w:p>
        </w:tc>
      </w:tr>
      <w:tr w:rsidR="00CA32A7" w:rsidRPr="009232F7" w14:paraId="136964B3" w14:textId="77777777" w:rsidTr="00AA36B2">
        <w:trPr>
          <w:jc w:val="center"/>
        </w:trPr>
        <w:tc>
          <w:tcPr>
            <w:tcW w:w="4876" w:type="dxa"/>
          </w:tcPr>
          <w:p w14:paraId="10A29637" w14:textId="77777777" w:rsidR="00CA32A7" w:rsidRPr="009232F7" w:rsidRDefault="00CA32A7" w:rsidP="00AA36B2">
            <w:pPr>
              <w:pStyle w:val="ColumnHeading"/>
              <w:keepNext/>
            </w:pPr>
            <w:r w:rsidRPr="009232F7">
              <w:t>Besedilo, ki ga predlaga Komisija</w:t>
            </w:r>
          </w:p>
        </w:tc>
        <w:tc>
          <w:tcPr>
            <w:tcW w:w="4876" w:type="dxa"/>
          </w:tcPr>
          <w:p w14:paraId="486986E9" w14:textId="3B9F0490" w:rsidR="00CA32A7" w:rsidRPr="009232F7" w:rsidRDefault="006E289C" w:rsidP="00AA36B2">
            <w:pPr>
              <w:pStyle w:val="ColumnHeading"/>
              <w:keepNext/>
            </w:pPr>
            <w:r>
              <w:t>Sprememba</w:t>
            </w:r>
          </w:p>
        </w:tc>
      </w:tr>
      <w:tr w:rsidR="00CA32A7" w:rsidRPr="009232F7" w14:paraId="6607B2B6" w14:textId="77777777" w:rsidTr="00AA36B2">
        <w:trPr>
          <w:jc w:val="center"/>
        </w:trPr>
        <w:tc>
          <w:tcPr>
            <w:tcW w:w="4876" w:type="dxa"/>
          </w:tcPr>
          <w:p w14:paraId="4D48E884" w14:textId="77777777" w:rsidR="00CA32A7" w:rsidRPr="009232F7" w:rsidRDefault="00CA32A7" w:rsidP="00AA36B2">
            <w:pPr>
              <w:pStyle w:val="Normal6"/>
            </w:pPr>
          </w:p>
        </w:tc>
        <w:tc>
          <w:tcPr>
            <w:tcW w:w="4876" w:type="dxa"/>
          </w:tcPr>
          <w:p w14:paraId="010CE05B" w14:textId="77777777" w:rsidR="00CA32A7" w:rsidRPr="009232F7" w:rsidRDefault="00CA32A7" w:rsidP="00AA36B2">
            <w:pPr>
              <w:pStyle w:val="Normal6"/>
              <w:rPr>
                <w:szCs w:val="24"/>
              </w:rPr>
            </w:pPr>
            <w:r w:rsidRPr="009232F7">
              <w:rPr>
                <w:b/>
                <w:i/>
              </w:rPr>
              <w:t>(ba)</w:t>
            </w:r>
            <w:r w:rsidRPr="009232F7">
              <w:rPr>
                <w:b/>
                <w:i/>
              </w:rPr>
              <w:tab/>
              <w:t>Ponudniki zmogljivosti satelitske komunikacije ali storitev v okviru te komponente izpolnjujejo posebne varnostne zahteve za komponento GOVSATCOM, določene v skladu s členom 34(1).</w:t>
            </w:r>
          </w:p>
        </w:tc>
      </w:tr>
    </w:tbl>
    <w:p w14:paraId="505FDE0A" w14:textId="5E7EDEB4" w:rsidR="00CA32A7" w:rsidRPr="009232F7" w:rsidRDefault="006E289C" w:rsidP="009232F7">
      <w:pPr>
        <w:pStyle w:val="AMNumberTabs"/>
      </w:pPr>
      <w:r>
        <w:lastRenderedPageBreak/>
        <w:t>Sprememba</w:t>
      </w:r>
      <w:r w:rsidR="00CA32A7" w:rsidRPr="009232F7">
        <w:tab/>
      </w:r>
      <w:r w:rsidR="00CA32A7" w:rsidRPr="009232F7">
        <w:tab/>
        <w:t>198</w:t>
      </w:r>
    </w:p>
    <w:p w14:paraId="08D5F67C" w14:textId="77777777" w:rsidR="009232F7" w:rsidRDefault="009232F7" w:rsidP="009232F7">
      <w:pPr>
        <w:pStyle w:val="NormalBold12b"/>
      </w:pPr>
      <w:r>
        <w:t>Predlog uredbe</w:t>
      </w:r>
    </w:p>
    <w:p w14:paraId="135DA627" w14:textId="77777777" w:rsidR="00CA32A7" w:rsidRPr="009232F7" w:rsidRDefault="00CA32A7" w:rsidP="009232F7">
      <w:pPr>
        <w:pStyle w:val="NormalBold"/>
      </w:pPr>
      <w:r w:rsidRPr="009232F7">
        <w:t>Člen 65 – odstavek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62E728A1" w14:textId="77777777" w:rsidTr="00AA36B2">
        <w:trPr>
          <w:jc w:val="center"/>
        </w:trPr>
        <w:tc>
          <w:tcPr>
            <w:tcW w:w="9752" w:type="dxa"/>
            <w:gridSpan w:val="2"/>
          </w:tcPr>
          <w:p w14:paraId="0ABBD500" w14:textId="77777777" w:rsidR="00CA32A7" w:rsidRPr="009232F7" w:rsidRDefault="00CA32A7" w:rsidP="00AA36B2">
            <w:pPr>
              <w:keepNext/>
            </w:pPr>
          </w:p>
        </w:tc>
      </w:tr>
      <w:tr w:rsidR="00CA32A7" w:rsidRPr="009232F7" w14:paraId="5C6E3887" w14:textId="77777777" w:rsidTr="00AA36B2">
        <w:trPr>
          <w:jc w:val="center"/>
        </w:trPr>
        <w:tc>
          <w:tcPr>
            <w:tcW w:w="4876" w:type="dxa"/>
          </w:tcPr>
          <w:p w14:paraId="590E9B34" w14:textId="77777777" w:rsidR="00CA32A7" w:rsidRPr="009232F7" w:rsidRDefault="00CA32A7" w:rsidP="00AA36B2">
            <w:pPr>
              <w:pStyle w:val="ColumnHeading"/>
              <w:keepNext/>
            </w:pPr>
            <w:r w:rsidRPr="009232F7">
              <w:t>Besedilo, ki ga predlaga Komisija</w:t>
            </w:r>
          </w:p>
        </w:tc>
        <w:tc>
          <w:tcPr>
            <w:tcW w:w="4876" w:type="dxa"/>
          </w:tcPr>
          <w:p w14:paraId="2064F741" w14:textId="443289CA" w:rsidR="00CA32A7" w:rsidRPr="009232F7" w:rsidRDefault="006E289C" w:rsidP="00AA36B2">
            <w:pPr>
              <w:pStyle w:val="ColumnHeading"/>
              <w:keepNext/>
            </w:pPr>
            <w:r>
              <w:t>Sprememba</w:t>
            </w:r>
          </w:p>
        </w:tc>
      </w:tr>
      <w:tr w:rsidR="00CA32A7" w:rsidRPr="009232F7" w14:paraId="453711B5" w14:textId="77777777" w:rsidTr="00AA36B2">
        <w:trPr>
          <w:jc w:val="center"/>
        </w:trPr>
        <w:tc>
          <w:tcPr>
            <w:tcW w:w="4876" w:type="dxa"/>
          </w:tcPr>
          <w:p w14:paraId="0B7B6A90" w14:textId="77777777" w:rsidR="00CA32A7" w:rsidRPr="009232F7" w:rsidRDefault="00CA32A7" w:rsidP="00AA36B2">
            <w:pPr>
              <w:pStyle w:val="Normal6"/>
            </w:pPr>
            <w:r w:rsidRPr="009232F7">
              <w:t>1.</w:t>
            </w:r>
            <w:r w:rsidRPr="009232F7">
              <w:tab/>
              <w:t xml:space="preserve">Združene satelitske komunikacijske zmogljivosti, storitve in uporabniška oprema za se izmenjujejo in prednostno razvrstijo na podlagi analize varnostnih tveganj, ki jo izvedejo uporabniki na ravni Unije in na ravni držav članic. </w:t>
            </w:r>
            <w:r w:rsidRPr="009232F7">
              <w:rPr>
                <w:b/>
                <w:i/>
              </w:rPr>
              <w:t>Ta izmenjava in prednostna razvrstitev da prednost uporabnikom na ravni Unije.</w:t>
            </w:r>
          </w:p>
        </w:tc>
        <w:tc>
          <w:tcPr>
            <w:tcW w:w="4876" w:type="dxa"/>
          </w:tcPr>
          <w:p w14:paraId="18B3CFC9" w14:textId="77777777" w:rsidR="00CA32A7" w:rsidRPr="009232F7" w:rsidRDefault="00CA32A7" w:rsidP="00AA36B2">
            <w:pPr>
              <w:pStyle w:val="Normal6"/>
              <w:rPr>
                <w:szCs w:val="24"/>
              </w:rPr>
            </w:pPr>
            <w:r w:rsidRPr="009232F7">
              <w:t>1.</w:t>
            </w:r>
            <w:r w:rsidRPr="009232F7">
              <w:tab/>
              <w:t>Združene satelitske komunikacijske zmogljivosti, storitve in uporabniška oprema za se izmenjujejo in prednostno razvrstijo na podlagi analize varnostnih tveganj, ki jo izvedejo uporabniki na ravni Unije in na ravni držav članic.</w:t>
            </w:r>
          </w:p>
        </w:tc>
      </w:tr>
    </w:tbl>
    <w:p w14:paraId="6CAF35BA" w14:textId="61DCE186" w:rsidR="00CA32A7" w:rsidRPr="009232F7" w:rsidRDefault="006E289C" w:rsidP="009232F7">
      <w:pPr>
        <w:pStyle w:val="AMNumberTabs"/>
      </w:pPr>
      <w:r>
        <w:t>Sprememba</w:t>
      </w:r>
      <w:r w:rsidR="00CA32A7" w:rsidRPr="009232F7">
        <w:tab/>
      </w:r>
      <w:r w:rsidR="00CA32A7" w:rsidRPr="009232F7">
        <w:tab/>
        <w:t>199</w:t>
      </w:r>
    </w:p>
    <w:p w14:paraId="18AD0CC5" w14:textId="77777777" w:rsidR="009232F7" w:rsidRDefault="009232F7" w:rsidP="009232F7">
      <w:pPr>
        <w:pStyle w:val="NormalBold12b"/>
      </w:pPr>
      <w:r>
        <w:t>Predlog uredbe</w:t>
      </w:r>
    </w:p>
    <w:p w14:paraId="41CFA022" w14:textId="77777777" w:rsidR="00CA32A7" w:rsidRPr="009232F7" w:rsidRDefault="00CA32A7" w:rsidP="009232F7">
      <w:pPr>
        <w:pStyle w:val="NormalBold"/>
      </w:pPr>
      <w:r w:rsidRPr="009232F7">
        <w:t>Člen 66 – odstavek 1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6DC3E954" w14:textId="77777777" w:rsidTr="00AA36B2">
        <w:trPr>
          <w:jc w:val="center"/>
        </w:trPr>
        <w:tc>
          <w:tcPr>
            <w:tcW w:w="9752" w:type="dxa"/>
            <w:gridSpan w:val="2"/>
          </w:tcPr>
          <w:p w14:paraId="553F0587" w14:textId="77777777" w:rsidR="00CA32A7" w:rsidRPr="009232F7" w:rsidRDefault="00CA32A7" w:rsidP="00AA36B2">
            <w:pPr>
              <w:keepNext/>
            </w:pPr>
          </w:p>
        </w:tc>
      </w:tr>
      <w:tr w:rsidR="00CA32A7" w:rsidRPr="009232F7" w14:paraId="2F95B258" w14:textId="77777777" w:rsidTr="00AA36B2">
        <w:trPr>
          <w:jc w:val="center"/>
        </w:trPr>
        <w:tc>
          <w:tcPr>
            <w:tcW w:w="4876" w:type="dxa"/>
          </w:tcPr>
          <w:p w14:paraId="0FDB1AD4" w14:textId="77777777" w:rsidR="00CA32A7" w:rsidRPr="009232F7" w:rsidRDefault="00CA32A7" w:rsidP="00AA36B2">
            <w:pPr>
              <w:pStyle w:val="ColumnHeading"/>
              <w:keepNext/>
            </w:pPr>
            <w:r w:rsidRPr="009232F7">
              <w:t>Besedilo, ki ga predlaga Komisija</w:t>
            </w:r>
          </w:p>
        </w:tc>
        <w:tc>
          <w:tcPr>
            <w:tcW w:w="4876" w:type="dxa"/>
          </w:tcPr>
          <w:p w14:paraId="63A0EC4A" w14:textId="71C4B508" w:rsidR="00CA32A7" w:rsidRPr="009232F7" w:rsidRDefault="006E289C" w:rsidP="00AA36B2">
            <w:pPr>
              <w:pStyle w:val="ColumnHeading"/>
              <w:keepNext/>
            </w:pPr>
            <w:r>
              <w:t>Sprememba</w:t>
            </w:r>
          </w:p>
        </w:tc>
      </w:tr>
      <w:tr w:rsidR="00CA32A7" w:rsidRPr="009232F7" w14:paraId="32E0A26C" w14:textId="77777777" w:rsidTr="00AA36B2">
        <w:trPr>
          <w:jc w:val="center"/>
        </w:trPr>
        <w:tc>
          <w:tcPr>
            <w:tcW w:w="4876" w:type="dxa"/>
          </w:tcPr>
          <w:p w14:paraId="1CE79D2F" w14:textId="77777777" w:rsidR="00CA32A7" w:rsidRPr="009232F7" w:rsidRDefault="00CA32A7" w:rsidP="00AA36B2">
            <w:pPr>
              <w:pStyle w:val="Normal6"/>
            </w:pPr>
          </w:p>
        </w:tc>
        <w:tc>
          <w:tcPr>
            <w:tcW w:w="4876" w:type="dxa"/>
          </w:tcPr>
          <w:p w14:paraId="7C85C4ED" w14:textId="77777777" w:rsidR="00CA32A7" w:rsidRPr="009232F7" w:rsidRDefault="00CA32A7" w:rsidP="00AA36B2">
            <w:pPr>
              <w:pStyle w:val="Normal6"/>
              <w:rPr>
                <w:szCs w:val="24"/>
              </w:rPr>
            </w:pPr>
            <w:r w:rsidRPr="009232F7">
              <w:rPr>
                <w:b/>
                <w:i/>
              </w:rPr>
              <w:t>1a.</w:t>
            </w:r>
            <w:r w:rsidRPr="009232F7">
              <w:rPr>
                <w:b/>
                <w:i/>
              </w:rPr>
              <w:tab/>
              <w:t>Vozlišča GOVSATCOM upoštevajo obstoječe komercialno dostopne storitve, da bi preprečili izkrivljanje konkurence na notranjem trgu.</w:t>
            </w:r>
          </w:p>
        </w:tc>
      </w:tr>
    </w:tbl>
    <w:p w14:paraId="6EC3D97B" w14:textId="77777777" w:rsidR="00CA32A7" w:rsidRPr="009232F7" w:rsidRDefault="00CA32A7" w:rsidP="00CA32A7"/>
    <w:p w14:paraId="6A7B3220" w14:textId="2261EE91" w:rsidR="00CA32A7" w:rsidRPr="009232F7" w:rsidRDefault="006E289C" w:rsidP="009232F7">
      <w:pPr>
        <w:pStyle w:val="AMNumberTabs"/>
      </w:pPr>
      <w:r>
        <w:t>Sprememba</w:t>
      </w:r>
      <w:r w:rsidR="00CA32A7" w:rsidRPr="009232F7">
        <w:tab/>
      </w:r>
      <w:r w:rsidR="00CA32A7" w:rsidRPr="009232F7">
        <w:tab/>
        <w:t>200</w:t>
      </w:r>
    </w:p>
    <w:p w14:paraId="133EEBF1" w14:textId="77777777" w:rsidR="009232F7" w:rsidRDefault="009232F7" w:rsidP="009232F7">
      <w:pPr>
        <w:pStyle w:val="NormalBold12b"/>
      </w:pPr>
      <w:r>
        <w:t>Predlog uredbe</w:t>
      </w:r>
    </w:p>
    <w:p w14:paraId="6FEE28C2" w14:textId="77777777" w:rsidR="00CA32A7" w:rsidRPr="009232F7" w:rsidRDefault="00CA32A7" w:rsidP="009232F7">
      <w:pPr>
        <w:pStyle w:val="NormalBold"/>
      </w:pPr>
      <w:r w:rsidRPr="009232F7">
        <w:t>Člen 69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0D84E0D" w14:textId="77777777" w:rsidTr="00AA36B2">
        <w:trPr>
          <w:jc w:val="center"/>
        </w:trPr>
        <w:tc>
          <w:tcPr>
            <w:tcW w:w="9752" w:type="dxa"/>
            <w:gridSpan w:val="2"/>
          </w:tcPr>
          <w:p w14:paraId="1E9E7AC3" w14:textId="77777777" w:rsidR="00CA32A7" w:rsidRPr="009232F7" w:rsidRDefault="00CA32A7" w:rsidP="00AA36B2">
            <w:pPr>
              <w:keepNext/>
            </w:pPr>
          </w:p>
        </w:tc>
      </w:tr>
      <w:tr w:rsidR="00CA32A7" w:rsidRPr="009232F7" w14:paraId="687285C3" w14:textId="77777777" w:rsidTr="00AA36B2">
        <w:trPr>
          <w:jc w:val="center"/>
        </w:trPr>
        <w:tc>
          <w:tcPr>
            <w:tcW w:w="4876" w:type="dxa"/>
            <w:hideMark/>
          </w:tcPr>
          <w:p w14:paraId="45371FF0" w14:textId="77777777" w:rsidR="00CA32A7" w:rsidRPr="009232F7" w:rsidRDefault="00CA32A7" w:rsidP="00AA36B2">
            <w:pPr>
              <w:pStyle w:val="ColumnHeading"/>
              <w:keepNext/>
            </w:pPr>
            <w:r w:rsidRPr="009232F7">
              <w:t>Besedilo, ki ga predlaga Komisija</w:t>
            </w:r>
          </w:p>
        </w:tc>
        <w:tc>
          <w:tcPr>
            <w:tcW w:w="4876" w:type="dxa"/>
            <w:hideMark/>
          </w:tcPr>
          <w:p w14:paraId="6ED12482" w14:textId="2209F17E" w:rsidR="00CA32A7" w:rsidRPr="009232F7" w:rsidRDefault="006E289C" w:rsidP="00AA36B2">
            <w:pPr>
              <w:pStyle w:val="ColumnHeading"/>
              <w:keepNext/>
            </w:pPr>
            <w:r>
              <w:t>Sprememba</w:t>
            </w:r>
          </w:p>
        </w:tc>
      </w:tr>
      <w:tr w:rsidR="00CA32A7" w:rsidRPr="009232F7" w14:paraId="733A625F" w14:textId="77777777" w:rsidTr="00AA36B2">
        <w:trPr>
          <w:jc w:val="center"/>
        </w:trPr>
        <w:tc>
          <w:tcPr>
            <w:tcW w:w="4876" w:type="dxa"/>
            <w:hideMark/>
          </w:tcPr>
          <w:p w14:paraId="0C827178" w14:textId="77777777" w:rsidR="00CA32A7" w:rsidRPr="009232F7" w:rsidRDefault="00CA32A7" w:rsidP="00AA36B2">
            <w:pPr>
              <w:pStyle w:val="Normal6"/>
            </w:pPr>
            <w:r w:rsidRPr="009232F7">
              <w:t>Komisija pred koncem leta 2024 oceni izvajanje komponente GOVSATCOM, zlasti glede razvoja potreb uporabnikov v zvezi s satelitskimi komunikacijskimi zmogljivostmi. V oceni se zlasti preuči potreba po dodatni vesoljski infrastrukturi. Oceni se po potrebi priloži ustrezen predlog za razvoj dodatne vesoljske infrastrukture v okviru komponente GOVSATCOM.</w:t>
            </w:r>
          </w:p>
        </w:tc>
        <w:tc>
          <w:tcPr>
            <w:tcW w:w="4876" w:type="dxa"/>
            <w:hideMark/>
          </w:tcPr>
          <w:p w14:paraId="0347C417" w14:textId="77777777" w:rsidR="00CA32A7" w:rsidRPr="009232F7" w:rsidRDefault="00CA32A7" w:rsidP="00AA36B2">
            <w:pPr>
              <w:pStyle w:val="Normal6"/>
              <w:rPr>
                <w:szCs w:val="24"/>
              </w:rPr>
            </w:pPr>
            <w:r w:rsidRPr="009232F7">
              <w:t xml:space="preserve">Komisija pred koncem leta 2024 </w:t>
            </w:r>
            <w:r w:rsidRPr="009232F7">
              <w:rPr>
                <w:b/>
                <w:i/>
              </w:rPr>
              <w:t>v sodelovanju s pristojnimi subjekti</w:t>
            </w:r>
            <w:r w:rsidRPr="009232F7">
              <w:t xml:space="preserve"> oceni izvajanje komponente GOVSATCOM, zlasti glede razvoja potreb uporabnikov v zvezi s satelitskimi komunikacijskimi zmogljivostmi. V oceni se zlasti preuči potreba po dodatni vesoljski infrastrukturi. Oceni se po potrebi priloži ustrezen predlog za razvoj dodatne vesoljske infrastrukture v okviru komponente GOVSATCOM.</w:t>
            </w:r>
          </w:p>
        </w:tc>
      </w:tr>
    </w:tbl>
    <w:p w14:paraId="21DCC350" w14:textId="77777777" w:rsidR="00CA32A7" w:rsidRPr="009232F7" w:rsidRDefault="00CA32A7" w:rsidP="00CA32A7"/>
    <w:p w14:paraId="2D3D94BA" w14:textId="728226D1" w:rsidR="00CA32A7" w:rsidRPr="009232F7" w:rsidRDefault="006E289C" w:rsidP="009232F7">
      <w:pPr>
        <w:pStyle w:val="AMNumberTabs"/>
      </w:pPr>
      <w:r>
        <w:lastRenderedPageBreak/>
        <w:t>Sprememba</w:t>
      </w:r>
      <w:r w:rsidR="00CA32A7" w:rsidRPr="009232F7">
        <w:tab/>
      </w:r>
      <w:r w:rsidR="00CA32A7" w:rsidRPr="009232F7">
        <w:tab/>
        <w:t>201</w:t>
      </w:r>
    </w:p>
    <w:p w14:paraId="2E7F740B" w14:textId="77777777" w:rsidR="009232F7" w:rsidRDefault="009232F7" w:rsidP="009232F7">
      <w:pPr>
        <w:pStyle w:val="NormalBold12b"/>
      </w:pPr>
      <w:r>
        <w:t>Predlog uredbe</w:t>
      </w:r>
    </w:p>
    <w:p w14:paraId="6A93A6FB" w14:textId="77777777" w:rsidR="00CA32A7" w:rsidRPr="009232F7" w:rsidRDefault="00CA32A7" w:rsidP="009232F7">
      <w:pPr>
        <w:pStyle w:val="NormalBold"/>
      </w:pPr>
      <w:r w:rsidRPr="009232F7">
        <w:t>Člen 71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5EC8D4F" w14:textId="77777777" w:rsidTr="00AA36B2">
        <w:trPr>
          <w:jc w:val="center"/>
        </w:trPr>
        <w:tc>
          <w:tcPr>
            <w:tcW w:w="9752" w:type="dxa"/>
            <w:gridSpan w:val="2"/>
          </w:tcPr>
          <w:p w14:paraId="3D79D4FC" w14:textId="77777777" w:rsidR="00CA32A7" w:rsidRPr="009232F7" w:rsidRDefault="00CA32A7" w:rsidP="00AA36B2">
            <w:pPr>
              <w:keepNext/>
            </w:pPr>
          </w:p>
        </w:tc>
      </w:tr>
      <w:tr w:rsidR="00CA32A7" w:rsidRPr="009232F7" w14:paraId="0696C432" w14:textId="77777777" w:rsidTr="00AA36B2">
        <w:trPr>
          <w:jc w:val="center"/>
        </w:trPr>
        <w:tc>
          <w:tcPr>
            <w:tcW w:w="4876" w:type="dxa"/>
            <w:hideMark/>
          </w:tcPr>
          <w:p w14:paraId="5EF5C74B" w14:textId="77777777" w:rsidR="00CA32A7" w:rsidRPr="009232F7" w:rsidRDefault="00CA32A7" w:rsidP="00AA36B2">
            <w:pPr>
              <w:pStyle w:val="ColumnHeading"/>
              <w:keepNext/>
            </w:pPr>
            <w:r w:rsidRPr="009232F7">
              <w:t>Besedilo, ki ga predlaga Komisija</w:t>
            </w:r>
          </w:p>
        </w:tc>
        <w:tc>
          <w:tcPr>
            <w:tcW w:w="4876" w:type="dxa"/>
            <w:hideMark/>
          </w:tcPr>
          <w:p w14:paraId="15EB7FE9" w14:textId="06181B09" w:rsidR="00CA32A7" w:rsidRPr="009232F7" w:rsidRDefault="006E289C" w:rsidP="00AA36B2">
            <w:pPr>
              <w:pStyle w:val="ColumnHeading"/>
              <w:keepNext/>
            </w:pPr>
            <w:r>
              <w:t>Sprememba</w:t>
            </w:r>
          </w:p>
        </w:tc>
      </w:tr>
      <w:tr w:rsidR="00CA32A7" w:rsidRPr="009232F7" w14:paraId="65C51184" w14:textId="77777777" w:rsidTr="00AA36B2">
        <w:trPr>
          <w:jc w:val="center"/>
        </w:trPr>
        <w:tc>
          <w:tcPr>
            <w:tcW w:w="4876" w:type="dxa"/>
            <w:hideMark/>
          </w:tcPr>
          <w:p w14:paraId="60F16EA1" w14:textId="77777777" w:rsidR="00CA32A7" w:rsidRPr="009232F7" w:rsidRDefault="00CA32A7" w:rsidP="00AA36B2">
            <w:pPr>
              <w:pStyle w:val="Normal6"/>
            </w:pPr>
            <w:r w:rsidRPr="009232F7">
              <w:t>Agencija ima sedež v Pragi (Češka).</w:t>
            </w:r>
          </w:p>
        </w:tc>
        <w:tc>
          <w:tcPr>
            <w:tcW w:w="4876" w:type="dxa"/>
            <w:hideMark/>
          </w:tcPr>
          <w:p w14:paraId="292E06BC" w14:textId="65D1EC87" w:rsidR="00CA32A7" w:rsidRPr="009232F7" w:rsidRDefault="00CA32A7" w:rsidP="000C279D">
            <w:pPr>
              <w:pStyle w:val="Normal6"/>
              <w:rPr>
                <w:szCs w:val="24"/>
              </w:rPr>
            </w:pPr>
            <w:r w:rsidRPr="009232F7">
              <w:t xml:space="preserve">Agencija ima sedež v Pragi (Češka). </w:t>
            </w:r>
            <w:r w:rsidRPr="009232F7">
              <w:rPr>
                <w:b/>
                <w:i/>
              </w:rPr>
              <w:t xml:space="preserve">V skladu s potrebami vesoljskega programa je mogoče odpreti lokalno pisarno, kakor je </w:t>
            </w:r>
            <w:r w:rsidR="000C279D">
              <w:rPr>
                <w:b/>
                <w:i/>
              </w:rPr>
              <w:t>določeno</w:t>
            </w:r>
            <w:r w:rsidR="000C279D" w:rsidRPr="009232F7">
              <w:rPr>
                <w:b/>
                <w:i/>
              </w:rPr>
              <w:t xml:space="preserve"> </w:t>
            </w:r>
            <w:r w:rsidRPr="009232F7">
              <w:rPr>
                <w:b/>
                <w:i/>
              </w:rPr>
              <w:t>v členu 79(2).</w:t>
            </w:r>
          </w:p>
        </w:tc>
      </w:tr>
    </w:tbl>
    <w:p w14:paraId="543DF022" w14:textId="77777777" w:rsidR="00CA32A7" w:rsidRPr="009232F7" w:rsidRDefault="00CA32A7" w:rsidP="00CA32A7"/>
    <w:p w14:paraId="673239DE" w14:textId="62F3C058" w:rsidR="00CA32A7" w:rsidRPr="009232F7" w:rsidRDefault="006E289C" w:rsidP="009232F7">
      <w:pPr>
        <w:pStyle w:val="AMNumberTabs"/>
      </w:pPr>
      <w:r>
        <w:t>Sprememba</w:t>
      </w:r>
      <w:r w:rsidR="00CA32A7" w:rsidRPr="009232F7">
        <w:tab/>
      </w:r>
      <w:r w:rsidR="00CA32A7" w:rsidRPr="009232F7">
        <w:tab/>
        <w:t>202</w:t>
      </w:r>
    </w:p>
    <w:p w14:paraId="0CE2DA9C" w14:textId="77777777" w:rsidR="009232F7" w:rsidRDefault="009232F7" w:rsidP="009232F7">
      <w:pPr>
        <w:pStyle w:val="NormalBold12b"/>
      </w:pPr>
      <w:r>
        <w:t>Predlog uredbe</w:t>
      </w:r>
    </w:p>
    <w:p w14:paraId="75E947CB" w14:textId="77777777" w:rsidR="00CA32A7" w:rsidRPr="009232F7" w:rsidRDefault="00CA32A7" w:rsidP="009232F7">
      <w:pPr>
        <w:pStyle w:val="NormalBold"/>
      </w:pPr>
      <w:r w:rsidRPr="009232F7">
        <w:t>Člen 73 – odstavek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312DC84E" w14:textId="77777777" w:rsidTr="00AA36B2">
        <w:trPr>
          <w:jc w:val="center"/>
        </w:trPr>
        <w:tc>
          <w:tcPr>
            <w:tcW w:w="9752" w:type="dxa"/>
            <w:gridSpan w:val="2"/>
          </w:tcPr>
          <w:p w14:paraId="11742EA2" w14:textId="77777777" w:rsidR="00CA32A7" w:rsidRPr="009232F7" w:rsidRDefault="00CA32A7" w:rsidP="00AA36B2">
            <w:pPr>
              <w:keepNext/>
            </w:pPr>
          </w:p>
        </w:tc>
      </w:tr>
      <w:tr w:rsidR="00CA32A7" w:rsidRPr="009232F7" w14:paraId="62738E20" w14:textId="77777777" w:rsidTr="00AA36B2">
        <w:trPr>
          <w:jc w:val="center"/>
        </w:trPr>
        <w:tc>
          <w:tcPr>
            <w:tcW w:w="4876" w:type="dxa"/>
          </w:tcPr>
          <w:p w14:paraId="446A2ECE" w14:textId="77777777" w:rsidR="00CA32A7" w:rsidRPr="009232F7" w:rsidRDefault="00CA32A7" w:rsidP="00AA36B2">
            <w:pPr>
              <w:pStyle w:val="ColumnHeading"/>
              <w:keepNext/>
            </w:pPr>
            <w:r w:rsidRPr="009232F7">
              <w:t>Besedilo, ki ga predlaga Komisija</w:t>
            </w:r>
          </w:p>
        </w:tc>
        <w:tc>
          <w:tcPr>
            <w:tcW w:w="4876" w:type="dxa"/>
          </w:tcPr>
          <w:p w14:paraId="38925FD7" w14:textId="3C26EBC0" w:rsidR="00CA32A7" w:rsidRPr="009232F7" w:rsidRDefault="006E289C" w:rsidP="00AA36B2">
            <w:pPr>
              <w:pStyle w:val="ColumnHeading"/>
              <w:keepNext/>
            </w:pPr>
            <w:r>
              <w:t>Sprememba</w:t>
            </w:r>
          </w:p>
        </w:tc>
      </w:tr>
      <w:tr w:rsidR="00CA32A7" w:rsidRPr="009232F7" w14:paraId="7E21B1DF" w14:textId="77777777" w:rsidTr="00AA36B2">
        <w:trPr>
          <w:jc w:val="center"/>
        </w:trPr>
        <w:tc>
          <w:tcPr>
            <w:tcW w:w="4876" w:type="dxa"/>
          </w:tcPr>
          <w:p w14:paraId="0620455C" w14:textId="77777777" w:rsidR="00CA32A7" w:rsidRPr="009232F7" w:rsidRDefault="00CA32A7" w:rsidP="00AA36B2">
            <w:pPr>
              <w:pStyle w:val="Normal6"/>
            </w:pPr>
            <w:r w:rsidRPr="009232F7">
              <w:t>4.</w:t>
            </w:r>
            <w:r w:rsidRPr="009232F7">
              <w:tab/>
              <w:t xml:space="preserve">Člani in nadomestni člani upravnega odbora so imenovani ob upoštevanju njihovega znanja s področja </w:t>
            </w:r>
            <w:r w:rsidRPr="009232F7">
              <w:rPr>
                <w:b/>
                <w:i/>
              </w:rPr>
              <w:t>glavnih</w:t>
            </w:r>
            <w:r w:rsidRPr="009232F7">
              <w:t xml:space="preserve"> nalog Agencije ter ob upoštevanju relevantnih vodstvenih, upravnih in proračunskih spretnosti in znanj. Evropski parlament, Komisija in države članice si prizadevajo omejiti menjavanje svojih predstavnikov v upravnem odboru, da se zagotovi kontinuiteta dejavnosti odbora. Vse strani si prizadevajo doseči uravnoteženo zastopanost moških in žensk v upravnem odboru.</w:t>
            </w:r>
          </w:p>
        </w:tc>
        <w:tc>
          <w:tcPr>
            <w:tcW w:w="4876" w:type="dxa"/>
          </w:tcPr>
          <w:p w14:paraId="1F1184D5" w14:textId="77777777" w:rsidR="00CA32A7" w:rsidRPr="009232F7" w:rsidRDefault="00CA32A7" w:rsidP="00AA36B2">
            <w:pPr>
              <w:pStyle w:val="Normal6"/>
              <w:rPr>
                <w:szCs w:val="24"/>
              </w:rPr>
            </w:pPr>
            <w:r w:rsidRPr="009232F7">
              <w:t>4.</w:t>
            </w:r>
            <w:r w:rsidRPr="009232F7">
              <w:tab/>
              <w:t>Člani in nadomestni člani upravnega odbora so imenovani ob upoštevanju njihovega znanja s področja nalog Agencije ter ob upoštevanju relevantnih vodstvenih, upravnih in proračunskih spretnosti in znanj. Evropski parlament, Komisija in države članice si prizadevajo omejiti menjavanje svojih predstavnikov v upravnem odboru, da se zagotovi kontinuiteta dejavnosti odbora. Vse strani si prizadevajo doseči uravnoteženo zastopanost moških in žensk v upravnem odboru.</w:t>
            </w:r>
          </w:p>
        </w:tc>
      </w:tr>
    </w:tbl>
    <w:p w14:paraId="6DB1B7B0" w14:textId="3C2F0149" w:rsidR="00CA32A7" w:rsidRPr="009232F7" w:rsidRDefault="006E289C" w:rsidP="009232F7">
      <w:pPr>
        <w:pStyle w:val="AMNumberTabs"/>
      </w:pPr>
      <w:r>
        <w:t>Sprememba</w:t>
      </w:r>
      <w:r w:rsidR="00CA32A7" w:rsidRPr="009232F7">
        <w:tab/>
      </w:r>
      <w:r w:rsidR="00CA32A7" w:rsidRPr="009232F7">
        <w:tab/>
        <w:t>203</w:t>
      </w:r>
    </w:p>
    <w:p w14:paraId="55E0C88E" w14:textId="77777777" w:rsidR="009232F7" w:rsidRDefault="009232F7" w:rsidP="009232F7">
      <w:pPr>
        <w:pStyle w:val="NormalBold12b"/>
      </w:pPr>
      <w:r>
        <w:t>Predlog uredbe</w:t>
      </w:r>
    </w:p>
    <w:p w14:paraId="2B7AE5E6" w14:textId="77777777" w:rsidR="00CA32A7" w:rsidRPr="009232F7" w:rsidRDefault="00CA32A7" w:rsidP="009232F7">
      <w:pPr>
        <w:pStyle w:val="NormalBold"/>
      </w:pPr>
      <w:r w:rsidRPr="009232F7">
        <w:t>Člen 73 – odstavek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32A7" w:rsidRPr="009232F7" w14:paraId="39CA5AE9" w14:textId="77777777" w:rsidTr="00AA36B2">
        <w:trPr>
          <w:jc w:val="center"/>
        </w:trPr>
        <w:tc>
          <w:tcPr>
            <w:tcW w:w="9752" w:type="dxa"/>
            <w:gridSpan w:val="2"/>
          </w:tcPr>
          <w:p w14:paraId="24D27B21" w14:textId="77777777" w:rsidR="00CA32A7" w:rsidRPr="009232F7" w:rsidRDefault="00CA32A7" w:rsidP="00AA36B2">
            <w:pPr>
              <w:keepNext/>
            </w:pPr>
          </w:p>
        </w:tc>
      </w:tr>
      <w:tr w:rsidR="00CA32A7" w:rsidRPr="009232F7" w14:paraId="56D5CB5C" w14:textId="77777777" w:rsidTr="00AA36B2">
        <w:trPr>
          <w:jc w:val="center"/>
        </w:trPr>
        <w:tc>
          <w:tcPr>
            <w:tcW w:w="4876" w:type="dxa"/>
          </w:tcPr>
          <w:p w14:paraId="230E5FC8" w14:textId="77777777" w:rsidR="00CA32A7" w:rsidRPr="009232F7" w:rsidRDefault="00CA32A7" w:rsidP="00AA36B2">
            <w:pPr>
              <w:pStyle w:val="ColumnHeading"/>
              <w:keepNext/>
            </w:pPr>
            <w:r w:rsidRPr="009232F7">
              <w:t>Besedilo, ki ga predlaga Komisija</w:t>
            </w:r>
          </w:p>
        </w:tc>
        <w:tc>
          <w:tcPr>
            <w:tcW w:w="4876" w:type="dxa"/>
          </w:tcPr>
          <w:p w14:paraId="797D4BE7" w14:textId="725133DE" w:rsidR="00CA32A7" w:rsidRPr="009232F7" w:rsidRDefault="006E289C" w:rsidP="00AA36B2">
            <w:pPr>
              <w:pStyle w:val="ColumnHeading"/>
              <w:keepNext/>
            </w:pPr>
            <w:r>
              <w:t>Sprememba</w:t>
            </w:r>
          </w:p>
        </w:tc>
      </w:tr>
      <w:tr w:rsidR="00CA32A7" w:rsidRPr="009232F7" w14:paraId="208E58EF" w14:textId="77777777" w:rsidTr="00AA36B2">
        <w:trPr>
          <w:jc w:val="center"/>
        </w:trPr>
        <w:tc>
          <w:tcPr>
            <w:tcW w:w="4876" w:type="dxa"/>
          </w:tcPr>
          <w:p w14:paraId="62E77EBB" w14:textId="77777777" w:rsidR="00CA32A7" w:rsidRPr="009232F7" w:rsidRDefault="00CA32A7" w:rsidP="00AA36B2">
            <w:pPr>
              <w:pStyle w:val="Normal6"/>
            </w:pPr>
            <w:r w:rsidRPr="009232F7">
              <w:t>5.</w:t>
            </w:r>
            <w:r w:rsidRPr="009232F7">
              <w:tab/>
              <w:t xml:space="preserve">Mandat članov upravnega odbora in njihovih nadomestnih članov traja štiri leta in se lahko </w:t>
            </w:r>
            <w:r w:rsidRPr="009232F7">
              <w:rPr>
                <w:b/>
                <w:i/>
              </w:rPr>
              <w:t>enkrat</w:t>
            </w:r>
            <w:r w:rsidRPr="009232F7">
              <w:t xml:space="preserve"> podaljša.</w:t>
            </w:r>
          </w:p>
        </w:tc>
        <w:tc>
          <w:tcPr>
            <w:tcW w:w="4876" w:type="dxa"/>
          </w:tcPr>
          <w:p w14:paraId="65F5C4DE" w14:textId="77777777" w:rsidR="00CA32A7" w:rsidRPr="009232F7" w:rsidRDefault="00CA32A7" w:rsidP="00AA36B2">
            <w:pPr>
              <w:pStyle w:val="Normal6"/>
              <w:rPr>
                <w:szCs w:val="24"/>
              </w:rPr>
            </w:pPr>
            <w:r w:rsidRPr="009232F7">
              <w:t>5.</w:t>
            </w:r>
            <w:r w:rsidRPr="009232F7">
              <w:tab/>
              <w:t>Mandat članov odbora in njihovih namestnikov traja štiri leta in se lahko podaljša.</w:t>
            </w:r>
          </w:p>
        </w:tc>
      </w:tr>
    </w:tbl>
    <w:p w14:paraId="0FF68BF7" w14:textId="303FD07F" w:rsidR="00CA32A7" w:rsidRPr="009232F7" w:rsidRDefault="006E289C" w:rsidP="009232F7">
      <w:pPr>
        <w:pStyle w:val="AMNumberTabs"/>
      </w:pPr>
      <w:r>
        <w:t>Sprememba</w:t>
      </w:r>
      <w:r w:rsidR="00CA32A7" w:rsidRPr="009232F7">
        <w:tab/>
      </w:r>
      <w:r w:rsidR="00CA32A7" w:rsidRPr="009232F7">
        <w:tab/>
        <w:t>204</w:t>
      </w:r>
    </w:p>
    <w:p w14:paraId="00642C9F" w14:textId="77777777" w:rsidR="009232F7" w:rsidRDefault="009232F7" w:rsidP="009232F7">
      <w:pPr>
        <w:pStyle w:val="NormalBold12b"/>
      </w:pPr>
      <w:r>
        <w:t>Predlog uredbe</w:t>
      </w:r>
    </w:p>
    <w:p w14:paraId="1E10717B" w14:textId="77777777" w:rsidR="00CA32A7" w:rsidRPr="009232F7" w:rsidRDefault="00CA32A7" w:rsidP="009232F7">
      <w:pPr>
        <w:pStyle w:val="NormalBold"/>
      </w:pPr>
      <w:r w:rsidRPr="009232F7">
        <w:t>Člen 75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602A712" w14:textId="77777777" w:rsidTr="00AA36B2">
        <w:trPr>
          <w:jc w:val="center"/>
        </w:trPr>
        <w:tc>
          <w:tcPr>
            <w:tcW w:w="9752" w:type="dxa"/>
            <w:gridSpan w:val="2"/>
          </w:tcPr>
          <w:p w14:paraId="77DE4B7B" w14:textId="77777777" w:rsidR="00CA32A7" w:rsidRPr="009232F7" w:rsidRDefault="00CA32A7" w:rsidP="00AA36B2">
            <w:pPr>
              <w:keepNext/>
            </w:pPr>
          </w:p>
        </w:tc>
      </w:tr>
      <w:tr w:rsidR="00CA32A7" w:rsidRPr="009232F7" w14:paraId="760C7694" w14:textId="77777777" w:rsidTr="00AA36B2">
        <w:trPr>
          <w:jc w:val="center"/>
        </w:trPr>
        <w:tc>
          <w:tcPr>
            <w:tcW w:w="4876" w:type="dxa"/>
            <w:hideMark/>
          </w:tcPr>
          <w:p w14:paraId="4ED01AE8" w14:textId="77777777" w:rsidR="00CA32A7" w:rsidRPr="009232F7" w:rsidRDefault="00CA32A7" w:rsidP="00AA36B2">
            <w:pPr>
              <w:pStyle w:val="ColumnHeading"/>
              <w:keepNext/>
            </w:pPr>
            <w:r w:rsidRPr="009232F7">
              <w:t>Besedilo, ki ga predlaga Komisija</w:t>
            </w:r>
          </w:p>
        </w:tc>
        <w:tc>
          <w:tcPr>
            <w:tcW w:w="4876" w:type="dxa"/>
            <w:hideMark/>
          </w:tcPr>
          <w:p w14:paraId="20A5070E" w14:textId="1B2E73ED" w:rsidR="00CA32A7" w:rsidRPr="009232F7" w:rsidRDefault="006E289C" w:rsidP="00AA36B2">
            <w:pPr>
              <w:pStyle w:val="ColumnHeading"/>
              <w:keepNext/>
            </w:pPr>
            <w:r>
              <w:t>Sprememba</w:t>
            </w:r>
          </w:p>
        </w:tc>
      </w:tr>
      <w:tr w:rsidR="00CA32A7" w:rsidRPr="009232F7" w14:paraId="09ED255D" w14:textId="77777777" w:rsidTr="00AA36B2">
        <w:trPr>
          <w:jc w:val="center"/>
        </w:trPr>
        <w:tc>
          <w:tcPr>
            <w:tcW w:w="4876" w:type="dxa"/>
            <w:hideMark/>
          </w:tcPr>
          <w:p w14:paraId="572E0B71" w14:textId="77777777" w:rsidR="00CA32A7" w:rsidRPr="009232F7" w:rsidRDefault="00CA32A7" w:rsidP="00AA36B2">
            <w:pPr>
              <w:pStyle w:val="Normal6"/>
            </w:pPr>
            <w:r w:rsidRPr="009232F7">
              <w:t>3.</w:t>
            </w:r>
            <w:r w:rsidRPr="009232F7">
              <w:tab/>
              <w:t>Upravni odbor se redno sestane dvakrat na leto. Sestane se tudi na pobudo predsednika ali na zahtevo vsaj tretjine članov.</w:t>
            </w:r>
          </w:p>
        </w:tc>
        <w:tc>
          <w:tcPr>
            <w:tcW w:w="4876" w:type="dxa"/>
            <w:hideMark/>
          </w:tcPr>
          <w:p w14:paraId="1C79DBAC" w14:textId="77777777" w:rsidR="00CA32A7" w:rsidRPr="009232F7" w:rsidRDefault="00CA32A7" w:rsidP="00AA36B2">
            <w:pPr>
              <w:pStyle w:val="Normal6"/>
              <w:rPr>
                <w:szCs w:val="24"/>
              </w:rPr>
            </w:pPr>
            <w:r w:rsidRPr="009232F7">
              <w:t>3.</w:t>
            </w:r>
            <w:r w:rsidRPr="009232F7">
              <w:tab/>
              <w:t xml:space="preserve">Upravni odbor se redno sestane </w:t>
            </w:r>
            <w:r w:rsidRPr="009232F7">
              <w:rPr>
                <w:b/>
                <w:i/>
              </w:rPr>
              <w:t>vsaj</w:t>
            </w:r>
            <w:r w:rsidRPr="009232F7">
              <w:t xml:space="preserve"> dvakrat na leto. Sestane se tudi na pobudo predsednika ali na zahtevo vsaj tretjine članov.</w:t>
            </w:r>
          </w:p>
        </w:tc>
      </w:tr>
    </w:tbl>
    <w:p w14:paraId="69BF0606" w14:textId="77777777" w:rsidR="00CA32A7" w:rsidRPr="009232F7" w:rsidRDefault="00CA32A7" w:rsidP="00CA32A7"/>
    <w:p w14:paraId="6056F895" w14:textId="60221221" w:rsidR="00CA32A7" w:rsidRPr="009232F7" w:rsidRDefault="006E289C" w:rsidP="009232F7">
      <w:pPr>
        <w:pStyle w:val="AMNumberTabs"/>
      </w:pPr>
      <w:r>
        <w:t>Sprememba</w:t>
      </w:r>
      <w:r w:rsidR="00CA32A7" w:rsidRPr="009232F7">
        <w:tab/>
      </w:r>
      <w:r w:rsidR="00CA32A7" w:rsidRPr="009232F7">
        <w:tab/>
        <w:t>205</w:t>
      </w:r>
    </w:p>
    <w:p w14:paraId="038B5542" w14:textId="77777777" w:rsidR="009232F7" w:rsidRDefault="009232F7" w:rsidP="009232F7">
      <w:pPr>
        <w:pStyle w:val="NormalBold12b"/>
      </w:pPr>
      <w:r>
        <w:t>Predlog uredbe</w:t>
      </w:r>
    </w:p>
    <w:p w14:paraId="13527263" w14:textId="77777777" w:rsidR="00CA32A7" w:rsidRPr="009232F7" w:rsidRDefault="00CA32A7" w:rsidP="009232F7">
      <w:pPr>
        <w:pStyle w:val="NormalBold"/>
      </w:pPr>
      <w:r w:rsidRPr="009232F7">
        <w:t>Člen 75 – odstavek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2C742CF" w14:textId="77777777" w:rsidTr="00AA36B2">
        <w:trPr>
          <w:jc w:val="center"/>
        </w:trPr>
        <w:tc>
          <w:tcPr>
            <w:tcW w:w="9752" w:type="dxa"/>
            <w:gridSpan w:val="2"/>
          </w:tcPr>
          <w:p w14:paraId="5CFAF649" w14:textId="77777777" w:rsidR="00CA32A7" w:rsidRPr="009232F7" w:rsidRDefault="00CA32A7" w:rsidP="00AA36B2">
            <w:pPr>
              <w:keepNext/>
            </w:pPr>
          </w:p>
        </w:tc>
      </w:tr>
      <w:tr w:rsidR="00CA32A7" w:rsidRPr="009232F7" w14:paraId="3BA77CF9" w14:textId="77777777" w:rsidTr="00AA36B2">
        <w:trPr>
          <w:jc w:val="center"/>
        </w:trPr>
        <w:tc>
          <w:tcPr>
            <w:tcW w:w="4876" w:type="dxa"/>
            <w:hideMark/>
          </w:tcPr>
          <w:p w14:paraId="515AD571" w14:textId="77777777" w:rsidR="00CA32A7" w:rsidRPr="009232F7" w:rsidRDefault="00CA32A7" w:rsidP="00AA36B2">
            <w:pPr>
              <w:pStyle w:val="ColumnHeading"/>
              <w:keepNext/>
            </w:pPr>
            <w:r w:rsidRPr="009232F7">
              <w:t>Besedilo, ki ga predlaga Komisija</w:t>
            </w:r>
          </w:p>
        </w:tc>
        <w:tc>
          <w:tcPr>
            <w:tcW w:w="4876" w:type="dxa"/>
            <w:hideMark/>
          </w:tcPr>
          <w:p w14:paraId="24BB2C84" w14:textId="161E5D53" w:rsidR="00CA32A7" w:rsidRPr="009232F7" w:rsidRDefault="006E289C" w:rsidP="00AA36B2">
            <w:pPr>
              <w:pStyle w:val="ColumnHeading"/>
              <w:keepNext/>
            </w:pPr>
            <w:r>
              <w:t>Sprememba</w:t>
            </w:r>
          </w:p>
        </w:tc>
      </w:tr>
      <w:tr w:rsidR="00CA32A7" w:rsidRPr="009232F7" w14:paraId="6179AFC0" w14:textId="77777777" w:rsidTr="00AA36B2">
        <w:trPr>
          <w:jc w:val="center"/>
        </w:trPr>
        <w:tc>
          <w:tcPr>
            <w:tcW w:w="4876" w:type="dxa"/>
            <w:hideMark/>
          </w:tcPr>
          <w:p w14:paraId="23723F11" w14:textId="77777777" w:rsidR="00CA32A7" w:rsidRPr="009232F7" w:rsidRDefault="00CA32A7" w:rsidP="00AA36B2">
            <w:pPr>
              <w:pStyle w:val="Normal6"/>
            </w:pPr>
            <w:r w:rsidRPr="009232F7">
              <w:t>5.</w:t>
            </w:r>
            <w:r w:rsidRPr="009232F7">
              <w:tab/>
              <w:t xml:space="preserve">[Za katero koli komponento vesoljskega programa, v okviru katere se uporablja občutljiva nacionalna infrastruktura, se lahko sestankov in posvetovanj upravnega odbora udeležijo </w:t>
            </w:r>
            <w:r w:rsidRPr="009232F7">
              <w:rPr>
                <w:b/>
                <w:i/>
              </w:rPr>
              <w:t>in v glasovanju sodelujejo samo</w:t>
            </w:r>
            <w:r w:rsidRPr="009232F7">
              <w:t xml:space="preserve"> predstavniki držav članic,</w:t>
            </w:r>
            <w:r w:rsidRPr="009232F7">
              <w:rPr>
                <w:b/>
                <w:i/>
              </w:rPr>
              <w:t xml:space="preserve"> ki imajo tako infrastrukturo,</w:t>
            </w:r>
            <w:r w:rsidRPr="009232F7">
              <w:t xml:space="preserve"> in </w:t>
            </w:r>
            <w:r w:rsidRPr="009232F7">
              <w:rPr>
                <w:b/>
                <w:i/>
              </w:rPr>
              <w:t>predstavniki</w:t>
            </w:r>
            <w:r w:rsidRPr="009232F7">
              <w:rPr>
                <w:b/>
              </w:rPr>
              <w:t xml:space="preserve"> </w:t>
            </w:r>
            <w:r w:rsidRPr="009232F7">
              <w:t>Komisije. Kadar predsednik upravnega odbora ne zastopa ene od držav članic, ki imajo tako infrastrukturo, ga nadomestijo predstavniki držav članic, ki imajo tako infrastrukturo.]</w:t>
            </w:r>
          </w:p>
        </w:tc>
        <w:tc>
          <w:tcPr>
            <w:tcW w:w="4876" w:type="dxa"/>
            <w:hideMark/>
          </w:tcPr>
          <w:p w14:paraId="70EA2426" w14:textId="77777777" w:rsidR="00CA32A7" w:rsidRPr="009232F7" w:rsidRDefault="00CA32A7" w:rsidP="00AA36B2">
            <w:pPr>
              <w:pStyle w:val="Normal6"/>
              <w:rPr>
                <w:szCs w:val="24"/>
              </w:rPr>
            </w:pPr>
            <w:r w:rsidRPr="009232F7">
              <w:t>5.</w:t>
            </w:r>
            <w:r w:rsidRPr="009232F7">
              <w:tab/>
              <w:t xml:space="preserve">[Za katero koli komponento vesoljskega programa, v okviru katere se uporablja občutljiva nacionalna infrastruktura, se lahko sestankov in posvetovanj upravnega odbora udeležijo predstavniki </w:t>
            </w:r>
            <w:r w:rsidRPr="009232F7">
              <w:rPr>
                <w:b/>
                <w:i/>
              </w:rPr>
              <w:t>vseh</w:t>
            </w:r>
            <w:r w:rsidRPr="009232F7">
              <w:t xml:space="preserve"> držav članic in </w:t>
            </w:r>
            <w:r w:rsidRPr="009232F7">
              <w:rPr>
                <w:b/>
                <w:i/>
              </w:rPr>
              <w:t>predstavnik</w:t>
            </w:r>
            <w:r w:rsidRPr="009232F7">
              <w:t xml:space="preserve"> Komisije, </w:t>
            </w:r>
            <w:r w:rsidRPr="009232F7">
              <w:rPr>
                <w:b/>
                <w:i/>
              </w:rPr>
              <w:t>pri glasovanju pa lahko sodelujejo le tiste države članice, ki imajo tako infrastrukturo.</w:t>
            </w:r>
            <w:r w:rsidRPr="009232F7">
              <w:t xml:space="preserve"> Kadar predsednik upravnega odbora ne zastopa ene od držav članic, ki imajo tako infrastrukturo, ga nadomestijo predstavniki držav članic, ki imajo tako infrastrukturo.]</w:t>
            </w:r>
          </w:p>
        </w:tc>
      </w:tr>
    </w:tbl>
    <w:p w14:paraId="145852F6" w14:textId="77777777" w:rsidR="00CA32A7" w:rsidRPr="009232F7" w:rsidRDefault="00CA32A7" w:rsidP="00CA32A7"/>
    <w:p w14:paraId="1B7364A9" w14:textId="25EEEAC2" w:rsidR="00CA32A7" w:rsidRPr="009232F7" w:rsidRDefault="006E289C" w:rsidP="009232F7">
      <w:pPr>
        <w:pStyle w:val="AMNumberTabs"/>
      </w:pPr>
      <w:r>
        <w:t>Sprememba</w:t>
      </w:r>
      <w:r w:rsidR="00CA32A7" w:rsidRPr="009232F7">
        <w:tab/>
      </w:r>
      <w:r w:rsidR="00CA32A7" w:rsidRPr="009232F7">
        <w:tab/>
        <w:t>206</w:t>
      </w:r>
    </w:p>
    <w:p w14:paraId="34E97133" w14:textId="77777777" w:rsidR="009232F7" w:rsidRDefault="009232F7" w:rsidP="009232F7">
      <w:pPr>
        <w:pStyle w:val="NormalBold12b"/>
      </w:pPr>
      <w:r>
        <w:t>Predlog uredbe</w:t>
      </w:r>
    </w:p>
    <w:p w14:paraId="7AA88824" w14:textId="77777777" w:rsidR="00CA32A7" w:rsidRPr="009232F7" w:rsidRDefault="00CA32A7" w:rsidP="009232F7">
      <w:pPr>
        <w:pStyle w:val="NormalBold"/>
      </w:pPr>
      <w:r w:rsidRPr="009232F7">
        <w:t>Člen 77 – odstavek 2 – točka a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E5C9674" w14:textId="77777777" w:rsidTr="00AA36B2">
        <w:trPr>
          <w:jc w:val="center"/>
        </w:trPr>
        <w:tc>
          <w:tcPr>
            <w:tcW w:w="9752" w:type="dxa"/>
            <w:gridSpan w:val="2"/>
          </w:tcPr>
          <w:p w14:paraId="2E7BCC62" w14:textId="77777777" w:rsidR="00CA32A7" w:rsidRPr="009232F7" w:rsidRDefault="00CA32A7" w:rsidP="00AA36B2">
            <w:pPr>
              <w:keepNext/>
            </w:pPr>
          </w:p>
        </w:tc>
      </w:tr>
      <w:tr w:rsidR="00CA32A7" w:rsidRPr="009232F7" w14:paraId="23C11642" w14:textId="77777777" w:rsidTr="00AA36B2">
        <w:trPr>
          <w:jc w:val="center"/>
        </w:trPr>
        <w:tc>
          <w:tcPr>
            <w:tcW w:w="4876" w:type="dxa"/>
            <w:hideMark/>
          </w:tcPr>
          <w:p w14:paraId="2104CB97" w14:textId="77777777" w:rsidR="00CA32A7" w:rsidRPr="009232F7" w:rsidRDefault="00CA32A7" w:rsidP="00AA36B2">
            <w:pPr>
              <w:pStyle w:val="ColumnHeading"/>
              <w:keepNext/>
            </w:pPr>
            <w:r w:rsidRPr="009232F7">
              <w:t>Besedilo, ki ga predlaga Komisija</w:t>
            </w:r>
          </w:p>
        </w:tc>
        <w:tc>
          <w:tcPr>
            <w:tcW w:w="4876" w:type="dxa"/>
            <w:hideMark/>
          </w:tcPr>
          <w:p w14:paraId="50032577" w14:textId="59B0D164" w:rsidR="00CA32A7" w:rsidRPr="009232F7" w:rsidRDefault="006E289C" w:rsidP="00AA36B2">
            <w:pPr>
              <w:pStyle w:val="ColumnHeading"/>
              <w:keepNext/>
            </w:pPr>
            <w:r>
              <w:t>Sprememba</w:t>
            </w:r>
          </w:p>
        </w:tc>
      </w:tr>
      <w:tr w:rsidR="00CA32A7" w:rsidRPr="009232F7" w14:paraId="00C9E165" w14:textId="77777777" w:rsidTr="00AA36B2">
        <w:trPr>
          <w:jc w:val="center"/>
        </w:trPr>
        <w:tc>
          <w:tcPr>
            <w:tcW w:w="4876" w:type="dxa"/>
          </w:tcPr>
          <w:p w14:paraId="417F9527" w14:textId="77777777" w:rsidR="00CA32A7" w:rsidRPr="009232F7" w:rsidRDefault="00CA32A7" w:rsidP="00AA36B2">
            <w:pPr>
              <w:pStyle w:val="Normal6"/>
            </w:pPr>
          </w:p>
        </w:tc>
        <w:tc>
          <w:tcPr>
            <w:tcW w:w="4876" w:type="dxa"/>
            <w:hideMark/>
          </w:tcPr>
          <w:p w14:paraId="5689D554" w14:textId="6F5DDD04" w:rsidR="00CA32A7" w:rsidRPr="009232F7" w:rsidRDefault="00CA32A7" w:rsidP="000C279D">
            <w:pPr>
              <w:pStyle w:val="Normal6"/>
              <w:rPr>
                <w:szCs w:val="24"/>
              </w:rPr>
            </w:pPr>
            <w:r w:rsidRPr="009232F7">
              <w:rPr>
                <w:b/>
                <w:i/>
              </w:rPr>
              <w:t>(aa)</w:t>
            </w:r>
            <w:r w:rsidRPr="009232F7">
              <w:rPr>
                <w:b/>
                <w:i/>
              </w:rPr>
              <w:tab/>
              <w:t>najpozneje do 30. junija prvega leta večletnega finančnega okvira iz člena 312 Pogodbe o delovanju Evropske unije sprejme večletni delovni program agencije za obdobje, zajeto v večletnem finančnem okviru, potem ko vanj brez kakršnih koli sprememb vključi del, ki ga pripravi svet za varnostno akreditacijo v skladu s točko (a) člena 80, in potem ko prejme mnenje Komisije. O večletnem delovnem programu se opravi posvetovanje z Evropskim parlamentom</w:t>
            </w:r>
            <w:r w:rsidR="000C279D">
              <w:rPr>
                <w:b/>
                <w:i/>
              </w:rPr>
              <w:t>;</w:t>
            </w:r>
          </w:p>
        </w:tc>
      </w:tr>
    </w:tbl>
    <w:p w14:paraId="5BD8860E" w14:textId="77777777" w:rsidR="00CA32A7" w:rsidRPr="009232F7" w:rsidRDefault="00CA32A7" w:rsidP="00CA32A7"/>
    <w:p w14:paraId="1C9BA0EE" w14:textId="7EF4CDAC" w:rsidR="00CA32A7" w:rsidRPr="009232F7" w:rsidRDefault="006E289C" w:rsidP="009232F7">
      <w:pPr>
        <w:pStyle w:val="AMNumberTabs"/>
      </w:pPr>
      <w:r>
        <w:t>Sprememba</w:t>
      </w:r>
      <w:r w:rsidR="00CA32A7" w:rsidRPr="009232F7">
        <w:tab/>
      </w:r>
      <w:r w:rsidR="00CA32A7" w:rsidRPr="009232F7">
        <w:tab/>
        <w:t>207</w:t>
      </w:r>
    </w:p>
    <w:p w14:paraId="1979813C" w14:textId="77777777" w:rsidR="009232F7" w:rsidRDefault="009232F7" w:rsidP="009232F7">
      <w:pPr>
        <w:pStyle w:val="NormalBold12b"/>
      </w:pPr>
      <w:r>
        <w:t>Predlog uredbe</w:t>
      </w:r>
    </w:p>
    <w:p w14:paraId="655FAC2B" w14:textId="77777777" w:rsidR="00CA32A7" w:rsidRPr="009232F7" w:rsidRDefault="00CA32A7" w:rsidP="009232F7">
      <w:pPr>
        <w:pStyle w:val="NormalBold"/>
      </w:pPr>
      <w:r w:rsidRPr="009232F7">
        <w:t>Člen 77 – odstavek 2 – točka d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5DDDFA35" w14:textId="77777777" w:rsidTr="00AA36B2">
        <w:trPr>
          <w:jc w:val="center"/>
        </w:trPr>
        <w:tc>
          <w:tcPr>
            <w:tcW w:w="9752" w:type="dxa"/>
            <w:gridSpan w:val="2"/>
          </w:tcPr>
          <w:p w14:paraId="225CD181" w14:textId="77777777" w:rsidR="00CA32A7" w:rsidRPr="009232F7" w:rsidRDefault="00CA32A7" w:rsidP="00AA36B2">
            <w:pPr>
              <w:keepNext/>
            </w:pPr>
          </w:p>
        </w:tc>
      </w:tr>
      <w:tr w:rsidR="00CA32A7" w:rsidRPr="009232F7" w14:paraId="34445B7B" w14:textId="77777777" w:rsidTr="00AA36B2">
        <w:trPr>
          <w:jc w:val="center"/>
        </w:trPr>
        <w:tc>
          <w:tcPr>
            <w:tcW w:w="4876" w:type="dxa"/>
            <w:hideMark/>
          </w:tcPr>
          <w:p w14:paraId="27D4B3DF" w14:textId="77777777" w:rsidR="00CA32A7" w:rsidRPr="009232F7" w:rsidRDefault="00CA32A7" w:rsidP="00AA36B2">
            <w:pPr>
              <w:pStyle w:val="ColumnHeading"/>
              <w:keepNext/>
            </w:pPr>
            <w:r w:rsidRPr="009232F7">
              <w:t>Besedilo, ki ga predlaga Komisija</w:t>
            </w:r>
          </w:p>
        </w:tc>
        <w:tc>
          <w:tcPr>
            <w:tcW w:w="4876" w:type="dxa"/>
            <w:hideMark/>
          </w:tcPr>
          <w:p w14:paraId="26054C14" w14:textId="10833CFE" w:rsidR="00CA32A7" w:rsidRPr="009232F7" w:rsidRDefault="006E289C" w:rsidP="00AA36B2">
            <w:pPr>
              <w:pStyle w:val="ColumnHeading"/>
              <w:keepNext/>
            </w:pPr>
            <w:r>
              <w:t>Sprememba</w:t>
            </w:r>
          </w:p>
        </w:tc>
      </w:tr>
      <w:tr w:rsidR="00CA32A7" w:rsidRPr="009232F7" w14:paraId="384E77C8" w14:textId="77777777" w:rsidTr="00AA36B2">
        <w:trPr>
          <w:jc w:val="center"/>
        </w:trPr>
        <w:tc>
          <w:tcPr>
            <w:tcW w:w="4876" w:type="dxa"/>
          </w:tcPr>
          <w:p w14:paraId="3D764AB6" w14:textId="77777777" w:rsidR="00CA32A7" w:rsidRPr="009232F7" w:rsidRDefault="00CA32A7" w:rsidP="00AA36B2">
            <w:pPr>
              <w:pStyle w:val="Normal6"/>
            </w:pPr>
          </w:p>
        </w:tc>
        <w:tc>
          <w:tcPr>
            <w:tcW w:w="4876" w:type="dxa"/>
            <w:hideMark/>
          </w:tcPr>
          <w:p w14:paraId="7E1CF776" w14:textId="77777777" w:rsidR="00CA32A7" w:rsidRPr="009232F7" w:rsidRDefault="00CA32A7" w:rsidP="00AA36B2">
            <w:pPr>
              <w:pStyle w:val="Normal6"/>
              <w:rPr>
                <w:szCs w:val="24"/>
              </w:rPr>
            </w:pPr>
            <w:r w:rsidRPr="009232F7">
              <w:rPr>
                <w:b/>
                <w:i/>
              </w:rPr>
              <w:t>(da)</w:t>
            </w:r>
            <w:r w:rsidRPr="009232F7">
              <w:rPr>
                <w:b/>
                <w:i/>
              </w:rPr>
              <w:tab/>
              <w:t>sprejme pravila o preglednosti v zvezi s pogodbami z industrijo in od izvršnega direktorja prejema redne informacije v zvezi s tem;</w:t>
            </w:r>
          </w:p>
        </w:tc>
      </w:tr>
    </w:tbl>
    <w:p w14:paraId="35560EB2" w14:textId="77777777" w:rsidR="00CA32A7" w:rsidRPr="009232F7" w:rsidRDefault="00CA32A7" w:rsidP="00CA32A7"/>
    <w:p w14:paraId="417E90BD" w14:textId="15C79958" w:rsidR="00CA32A7" w:rsidRPr="009232F7" w:rsidRDefault="006E289C" w:rsidP="009232F7">
      <w:pPr>
        <w:pStyle w:val="AMNumberTabs"/>
      </w:pPr>
      <w:r>
        <w:t>Sprememba</w:t>
      </w:r>
      <w:r w:rsidR="00CA32A7" w:rsidRPr="009232F7">
        <w:tab/>
      </w:r>
      <w:r w:rsidR="00CA32A7" w:rsidRPr="009232F7">
        <w:tab/>
        <w:t>208</w:t>
      </w:r>
    </w:p>
    <w:p w14:paraId="2F8386D7" w14:textId="77777777" w:rsidR="009232F7" w:rsidRDefault="009232F7" w:rsidP="009232F7">
      <w:pPr>
        <w:pStyle w:val="NormalBold12b"/>
      </w:pPr>
      <w:r>
        <w:t>Predlog uredbe</w:t>
      </w:r>
    </w:p>
    <w:p w14:paraId="63D8BA53" w14:textId="77777777" w:rsidR="00CA32A7" w:rsidRPr="009232F7" w:rsidRDefault="00CA32A7" w:rsidP="009232F7">
      <w:pPr>
        <w:pStyle w:val="NormalBold"/>
      </w:pPr>
      <w:r w:rsidRPr="009232F7">
        <w:t>Člen 79 – odstavek 1 – točka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1A5E615" w14:textId="77777777" w:rsidTr="00AA36B2">
        <w:trPr>
          <w:jc w:val="center"/>
        </w:trPr>
        <w:tc>
          <w:tcPr>
            <w:tcW w:w="9752" w:type="dxa"/>
            <w:gridSpan w:val="2"/>
          </w:tcPr>
          <w:p w14:paraId="0C70E24A" w14:textId="77777777" w:rsidR="00CA32A7" w:rsidRPr="009232F7" w:rsidRDefault="00CA32A7" w:rsidP="00AA36B2">
            <w:pPr>
              <w:keepNext/>
            </w:pPr>
          </w:p>
        </w:tc>
      </w:tr>
      <w:tr w:rsidR="00CA32A7" w:rsidRPr="009232F7" w14:paraId="2C81C610" w14:textId="77777777" w:rsidTr="00AA36B2">
        <w:trPr>
          <w:jc w:val="center"/>
        </w:trPr>
        <w:tc>
          <w:tcPr>
            <w:tcW w:w="4876" w:type="dxa"/>
            <w:hideMark/>
          </w:tcPr>
          <w:p w14:paraId="34788C1F" w14:textId="77777777" w:rsidR="00CA32A7" w:rsidRPr="009232F7" w:rsidRDefault="00CA32A7" w:rsidP="00AA36B2">
            <w:pPr>
              <w:pStyle w:val="ColumnHeading"/>
              <w:keepNext/>
            </w:pPr>
            <w:r w:rsidRPr="009232F7">
              <w:t>Besedilo, ki ga predlaga Komisija</w:t>
            </w:r>
          </w:p>
        </w:tc>
        <w:tc>
          <w:tcPr>
            <w:tcW w:w="4876" w:type="dxa"/>
            <w:hideMark/>
          </w:tcPr>
          <w:p w14:paraId="0FA44899" w14:textId="255279DF" w:rsidR="00CA32A7" w:rsidRPr="009232F7" w:rsidRDefault="006E289C" w:rsidP="00AA36B2">
            <w:pPr>
              <w:pStyle w:val="ColumnHeading"/>
              <w:keepNext/>
            </w:pPr>
            <w:r>
              <w:t>Sprememba</w:t>
            </w:r>
          </w:p>
        </w:tc>
      </w:tr>
      <w:tr w:rsidR="00CA32A7" w:rsidRPr="009232F7" w14:paraId="013A58C9" w14:textId="77777777" w:rsidTr="00AA36B2">
        <w:trPr>
          <w:jc w:val="center"/>
        </w:trPr>
        <w:tc>
          <w:tcPr>
            <w:tcW w:w="4876" w:type="dxa"/>
          </w:tcPr>
          <w:p w14:paraId="09981B4C" w14:textId="77777777" w:rsidR="00CA32A7" w:rsidRPr="009232F7" w:rsidRDefault="00CA32A7" w:rsidP="00AA36B2">
            <w:pPr>
              <w:pStyle w:val="Normal6"/>
            </w:pPr>
          </w:p>
        </w:tc>
        <w:tc>
          <w:tcPr>
            <w:tcW w:w="4876" w:type="dxa"/>
            <w:hideMark/>
          </w:tcPr>
          <w:p w14:paraId="2B5BF107" w14:textId="77777777" w:rsidR="00CA32A7" w:rsidRPr="009232F7" w:rsidRDefault="00CA32A7" w:rsidP="00AA36B2">
            <w:pPr>
              <w:pStyle w:val="Normal6"/>
              <w:rPr>
                <w:szCs w:val="24"/>
              </w:rPr>
            </w:pPr>
            <w:r w:rsidRPr="009232F7">
              <w:rPr>
                <w:b/>
                <w:i/>
              </w:rPr>
              <w:t>(ca)</w:t>
            </w:r>
            <w:r w:rsidRPr="009232F7">
              <w:rPr>
                <w:b/>
                <w:i/>
              </w:rPr>
              <w:tab/>
              <w:t>izpolnjuje pravila o preglednosti v zvezi s pogodbami z industrijo in obvešča upravni odbor;</w:t>
            </w:r>
          </w:p>
        </w:tc>
      </w:tr>
    </w:tbl>
    <w:p w14:paraId="366CD62F" w14:textId="77777777" w:rsidR="00CA32A7" w:rsidRPr="009232F7" w:rsidRDefault="00CA32A7" w:rsidP="00CA32A7"/>
    <w:p w14:paraId="0861A7A3" w14:textId="681A1CA0" w:rsidR="00CA32A7" w:rsidRPr="009232F7" w:rsidRDefault="006E289C" w:rsidP="009232F7">
      <w:pPr>
        <w:pStyle w:val="AMNumberTabs"/>
      </w:pPr>
      <w:r>
        <w:t>Sprememba</w:t>
      </w:r>
      <w:r w:rsidR="00CA32A7" w:rsidRPr="009232F7">
        <w:tab/>
      </w:r>
      <w:r w:rsidR="00CA32A7" w:rsidRPr="009232F7">
        <w:tab/>
        <w:t>209</w:t>
      </w:r>
    </w:p>
    <w:p w14:paraId="2568E000" w14:textId="77777777" w:rsidR="009232F7" w:rsidRDefault="009232F7" w:rsidP="009232F7">
      <w:pPr>
        <w:pStyle w:val="NormalBold12b"/>
      </w:pPr>
      <w:r>
        <w:t>Predlog uredbe</w:t>
      </w:r>
    </w:p>
    <w:p w14:paraId="436613ED" w14:textId="77777777" w:rsidR="00CA32A7" w:rsidRPr="009232F7" w:rsidRDefault="00CA32A7" w:rsidP="009232F7">
      <w:pPr>
        <w:pStyle w:val="NormalBold"/>
      </w:pPr>
      <w:r w:rsidRPr="009232F7">
        <w:t>Člen 79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D076502" w14:textId="77777777" w:rsidTr="00AA36B2">
        <w:trPr>
          <w:jc w:val="center"/>
        </w:trPr>
        <w:tc>
          <w:tcPr>
            <w:tcW w:w="9752" w:type="dxa"/>
            <w:gridSpan w:val="2"/>
          </w:tcPr>
          <w:p w14:paraId="3E174037" w14:textId="77777777" w:rsidR="00CA32A7" w:rsidRPr="009232F7" w:rsidRDefault="00CA32A7" w:rsidP="00AA36B2">
            <w:pPr>
              <w:keepNext/>
            </w:pPr>
          </w:p>
        </w:tc>
      </w:tr>
      <w:tr w:rsidR="00CA32A7" w:rsidRPr="009232F7" w14:paraId="227B2664" w14:textId="77777777" w:rsidTr="00AA36B2">
        <w:trPr>
          <w:jc w:val="center"/>
        </w:trPr>
        <w:tc>
          <w:tcPr>
            <w:tcW w:w="4876" w:type="dxa"/>
            <w:hideMark/>
          </w:tcPr>
          <w:p w14:paraId="3FBACE33" w14:textId="77777777" w:rsidR="00CA32A7" w:rsidRPr="009232F7" w:rsidRDefault="00CA32A7" w:rsidP="00AA36B2">
            <w:pPr>
              <w:pStyle w:val="ColumnHeading"/>
              <w:keepNext/>
            </w:pPr>
            <w:r w:rsidRPr="009232F7">
              <w:t>Besedilo, ki ga predlaga Komisija</w:t>
            </w:r>
          </w:p>
        </w:tc>
        <w:tc>
          <w:tcPr>
            <w:tcW w:w="4876" w:type="dxa"/>
            <w:hideMark/>
          </w:tcPr>
          <w:p w14:paraId="7C855783" w14:textId="4CC9244E" w:rsidR="00CA32A7" w:rsidRPr="009232F7" w:rsidRDefault="006E289C" w:rsidP="00AA36B2">
            <w:pPr>
              <w:pStyle w:val="ColumnHeading"/>
              <w:keepNext/>
            </w:pPr>
            <w:r>
              <w:t>Sprememba</w:t>
            </w:r>
          </w:p>
        </w:tc>
      </w:tr>
      <w:tr w:rsidR="00CA32A7" w:rsidRPr="009232F7" w14:paraId="0F4356F1" w14:textId="77777777" w:rsidTr="00AA36B2">
        <w:trPr>
          <w:jc w:val="center"/>
        </w:trPr>
        <w:tc>
          <w:tcPr>
            <w:tcW w:w="4876" w:type="dxa"/>
            <w:hideMark/>
          </w:tcPr>
          <w:p w14:paraId="697C9016" w14:textId="77777777" w:rsidR="00CA32A7" w:rsidRPr="009232F7" w:rsidRDefault="00CA32A7" w:rsidP="00AA36B2">
            <w:pPr>
              <w:pStyle w:val="Normal6"/>
            </w:pPr>
            <w:r w:rsidRPr="009232F7">
              <w:t>2.</w:t>
            </w:r>
            <w:r w:rsidRPr="009232F7">
              <w:tab/>
              <w:t xml:space="preserve">Izvršni direktor odloči, ali je za učinkovito in uspešno opravljanje nalog Agencije treba enega ali več članov osebja namestiti v eni ali več državah članicah. Izvršni direktor pred odločitvijo o ustanovitvi lokalnega urada pridobi predhodno odobritev </w:t>
            </w:r>
            <w:r w:rsidRPr="009232F7">
              <w:rPr>
                <w:b/>
                <w:i/>
              </w:rPr>
              <w:t>Komisije,</w:t>
            </w:r>
            <w:r w:rsidRPr="009232F7">
              <w:t xml:space="preserve"> upravnega odbora in zadevnih držav članic. Z navedeno odločitvijo se opredeli obseg dejavnosti, ki naj bi se izvajale v navedenem lokalnem uradu, in sicer tako, da se preprečijo nepotrebni stroški in podvajanje upravnih funkcij Agencije. Morda bo treba skleniti sporazum o sedežu z zadevnimi državami članicami.</w:t>
            </w:r>
          </w:p>
        </w:tc>
        <w:tc>
          <w:tcPr>
            <w:tcW w:w="4876" w:type="dxa"/>
            <w:hideMark/>
          </w:tcPr>
          <w:p w14:paraId="6AB079F3" w14:textId="77777777" w:rsidR="00CA32A7" w:rsidRPr="009232F7" w:rsidRDefault="00CA32A7" w:rsidP="00AA36B2">
            <w:pPr>
              <w:pStyle w:val="Normal6"/>
              <w:rPr>
                <w:szCs w:val="24"/>
              </w:rPr>
            </w:pPr>
            <w:r w:rsidRPr="009232F7">
              <w:t>2.</w:t>
            </w:r>
            <w:r w:rsidRPr="009232F7">
              <w:tab/>
              <w:t xml:space="preserve">Izvršni direktor odloči, ali je za učinkovito in uspešno opravljanje nalog Agencije treba enega ali več članov osebja namestiti v eni ali več državah članicah. Izvršni direktor pred odločitvijo o ustanovitvi lokalnega urada pridobi predhodno odobritev upravnega odbora in zadevnih držav članic. Z navedeno odločitvijo se opredeli obseg dejavnosti, ki naj bi se izvajale v navedenem lokalnem uradu, in sicer tako, da se preprečijo nepotrebni stroški in podvajanje upravnih funkcij Agencije. Morda bo treba skleniti sporazum o sedežu z zadevnimi državami članicami. </w:t>
            </w:r>
            <w:r w:rsidRPr="009232F7">
              <w:rPr>
                <w:b/>
                <w:i/>
              </w:rPr>
              <w:t xml:space="preserve">Če je mogoče, se posledice dodeljenih kadrovskih in proračunskih virov vključijo v letni delovni program, v </w:t>
            </w:r>
            <w:r w:rsidRPr="009232F7">
              <w:rPr>
                <w:b/>
                <w:i/>
              </w:rPr>
              <w:lastRenderedPageBreak/>
              <w:t>vsakem primeru pa se ta napoved sporoči proračunskemu organu v skladu s členom 84(11).</w:t>
            </w:r>
          </w:p>
        </w:tc>
      </w:tr>
    </w:tbl>
    <w:p w14:paraId="256B121A" w14:textId="77777777" w:rsidR="00CA32A7" w:rsidRPr="009232F7" w:rsidRDefault="00CA32A7" w:rsidP="00CA32A7"/>
    <w:p w14:paraId="17A22BEA" w14:textId="5B8299AE" w:rsidR="00CA32A7" w:rsidRPr="009232F7" w:rsidRDefault="006E289C" w:rsidP="009232F7">
      <w:pPr>
        <w:pStyle w:val="AMNumberTabs"/>
      </w:pPr>
      <w:r>
        <w:t>Sprememba</w:t>
      </w:r>
      <w:r w:rsidR="00CA32A7" w:rsidRPr="009232F7">
        <w:tab/>
      </w:r>
      <w:r w:rsidR="00CA32A7" w:rsidRPr="009232F7">
        <w:tab/>
        <w:t>210</w:t>
      </w:r>
    </w:p>
    <w:p w14:paraId="437B79E3" w14:textId="77777777" w:rsidR="009232F7" w:rsidRDefault="009232F7" w:rsidP="009232F7">
      <w:pPr>
        <w:pStyle w:val="NormalBold12b"/>
      </w:pPr>
      <w:r>
        <w:t>Predlog uredbe</w:t>
      </w:r>
    </w:p>
    <w:p w14:paraId="72FFD70C" w14:textId="77777777" w:rsidR="00CA32A7" w:rsidRPr="009232F7" w:rsidRDefault="00CA32A7" w:rsidP="009232F7">
      <w:pPr>
        <w:pStyle w:val="NormalBold"/>
      </w:pPr>
      <w:r w:rsidRPr="009232F7">
        <w:t>Člen 88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6A4B9A6" w14:textId="77777777" w:rsidTr="00AA36B2">
        <w:trPr>
          <w:jc w:val="center"/>
        </w:trPr>
        <w:tc>
          <w:tcPr>
            <w:tcW w:w="9752" w:type="dxa"/>
            <w:gridSpan w:val="2"/>
          </w:tcPr>
          <w:p w14:paraId="5BE9E28A" w14:textId="77777777" w:rsidR="00CA32A7" w:rsidRPr="009232F7" w:rsidRDefault="00CA32A7" w:rsidP="00AA36B2">
            <w:pPr>
              <w:keepNext/>
            </w:pPr>
          </w:p>
        </w:tc>
      </w:tr>
      <w:tr w:rsidR="00CA32A7" w:rsidRPr="009232F7" w14:paraId="445CED8A" w14:textId="77777777" w:rsidTr="00AA36B2">
        <w:trPr>
          <w:jc w:val="center"/>
        </w:trPr>
        <w:tc>
          <w:tcPr>
            <w:tcW w:w="4876" w:type="dxa"/>
            <w:hideMark/>
          </w:tcPr>
          <w:p w14:paraId="6872F642" w14:textId="77777777" w:rsidR="00CA32A7" w:rsidRPr="009232F7" w:rsidRDefault="00CA32A7" w:rsidP="00AA36B2">
            <w:pPr>
              <w:pStyle w:val="ColumnHeading"/>
              <w:keepNext/>
            </w:pPr>
            <w:r w:rsidRPr="009232F7">
              <w:t>Besedilo, ki ga predlaga Komisija</w:t>
            </w:r>
          </w:p>
        </w:tc>
        <w:tc>
          <w:tcPr>
            <w:tcW w:w="4876" w:type="dxa"/>
            <w:hideMark/>
          </w:tcPr>
          <w:p w14:paraId="1D5E43D4" w14:textId="3C4E7DC8" w:rsidR="00CA32A7" w:rsidRPr="009232F7" w:rsidRDefault="006E289C" w:rsidP="00AA36B2">
            <w:pPr>
              <w:pStyle w:val="ColumnHeading"/>
              <w:keepNext/>
            </w:pPr>
            <w:r>
              <w:t>Sprememba</w:t>
            </w:r>
          </w:p>
        </w:tc>
      </w:tr>
      <w:tr w:rsidR="00CA32A7" w:rsidRPr="009232F7" w14:paraId="457B5A5F" w14:textId="77777777" w:rsidTr="00AA36B2">
        <w:trPr>
          <w:jc w:val="center"/>
        </w:trPr>
        <w:tc>
          <w:tcPr>
            <w:tcW w:w="4876" w:type="dxa"/>
          </w:tcPr>
          <w:p w14:paraId="3C119296" w14:textId="77777777" w:rsidR="00CA32A7" w:rsidRPr="009232F7" w:rsidRDefault="00CA32A7" w:rsidP="00AA36B2">
            <w:pPr>
              <w:pStyle w:val="Normal6"/>
            </w:pPr>
          </w:p>
        </w:tc>
        <w:tc>
          <w:tcPr>
            <w:tcW w:w="4876" w:type="dxa"/>
            <w:hideMark/>
          </w:tcPr>
          <w:p w14:paraId="09315AF7" w14:textId="77777777" w:rsidR="00CA32A7" w:rsidRPr="009232F7" w:rsidRDefault="00CA32A7" w:rsidP="00AA36B2">
            <w:pPr>
              <w:pStyle w:val="Normal6"/>
              <w:rPr>
                <w:szCs w:val="24"/>
              </w:rPr>
            </w:pPr>
            <w:r w:rsidRPr="009232F7">
              <w:rPr>
                <w:b/>
                <w:i/>
              </w:rPr>
              <w:t>3a.</w:t>
            </w:r>
            <w:r w:rsidRPr="009232F7">
              <w:rPr>
                <w:b/>
                <w:i/>
              </w:rPr>
              <w:tab/>
              <w:t>Uslužbenci agencije prejemajo plačo iz lastnih sredstev agencije, za izvajanje delegiranih nalog agencije pa po potrebi iz proračuna, ki ga delegira Komisija.</w:t>
            </w:r>
          </w:p>
        </w:tc>
      </w:tr>
    </w:tbl>
    <w:p w14:paraId="2846C189" w14:textId="77777777" w:rsidR="00CA32A7" w:rsidRPr="009232F7" w:rsidRDefault="00CA32A7" w:rsidP="00CA32A7"/>
    <w:p w14:paraId="3D7B6223" w14:textId="2A3C25C5" w:rsidR="00CA32A7" w:rsidRPr="009232F7" w:rsidRDefault="006E289C" w:rsidP="009232F7">
      <w:pPr>
        <w:pStyle w:val="AMNumberTabs"/>
      </w:pPr>
      <w:r>
        <w:t>Sprememba</w:t>
      </w:r>
      <w:r w:rsidR="00CA32A7" w:rsidRPr="009232F7">
        <w:tab/>
      </w:r>
      <w:r w:rsidR="00CA32A7" w:rsidRPr="009232F7">
        <w:tab/>
        <w:t>211</w:t>
      </w:r>
    </w:p>
    <w:p w14:paraId="4170A97D" w14:textId="77777777" w:rsidR="009232F7" w:rsidRDefault="009232F7" w:rsidP="009232F7">
      <w:pPr>
        <w:pStyle w:val="NormalBold12b"/>
      </w:pPr>
      <w:r>
        <w:t>Predlog uredbe</w:t>
      </w:r>
    </w:p>
    <w:p w14:paraId="1A22F2E9" w14:textId="77777777" w:rsidR="00CA32A7" w:rsidRPr="009232F7" w:rsidRDefault="00CA32A7" w:rsidP="009232F7">
      <w:pPr>
        <w:pStyle w:val="NormalBold"/>
      </w:pPr>
      <w:r w:rsidRPr="009232F7">
        <w:t>Člen 89 – odstavek 1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CD7BFD6" w14:textId="77777777" w:rsidTr="00AA36B2">
        <w:trPr>
          <w:jc w:val="center"/>
        </w:trPr>
        <w:tc>
          <w:tcPr>
            <w:tcW w:w="9752" w:type="dxa"/>
            <w:gridSpan w:val="2"/>
          </w:tcPr>
          <w:p w14:paraId="49CD8798" w14:textId="77777777" w:rsidR="00CA32A7" w:rsidRPr="009232F7" w:rsidRDefault="00CA32A7" w:rsidP="00AA36B2">
            <w:pPr>
              <w:keepNext/>
            </w:pPr>
          </w:p>
        </w:tc>
      </w:tr>
      <w:tr w:rsidR="00CA32A7" w:rsidRPr="009232F7" w14:paraId="5FE4C52A" w14:textId="77777777" w:rsidTr="00AA36B2">
        <w:trPr>
          <w:jc w:val="center"/>
        </w:trPr>
        <w:tc>
          <w:tcPr>
            <w:tcW w:w="4876" w:type="dxa"/>
            <w:hideMark/>
          </w:tcPr>
          <w:p w14:paraId="2BE76AFB" w14:textId="77777777" w:rsidR="00CA32A7" w:rsidRPr="009232F7" w:rsidRDefault="00CA32A7" w:rsidP="00AA36B2">
            <w:pPr>
              <w:pStyle w:val="ColumnHeading"/>
              <w:keepNext/>
            </w:pPr>
            <w:r w:rsidRPr="009232F7">
              <w:t>Besedilo, ki ga predlaga Komisija</w:t>
            </w:r>
          </w:p>
        </w:tc>
        <w:tc>
          <w:tcPr>
            <w:tcW w:w="4876" w:type="dxa"/>
            <w:hideMark/>
          </w:tcPr>
          <w:p w14:paraId="67FFEAEF" w14:textId="6081AE50" w:rsidR="00CA32A7" w:rsidRPr="009232F7" w:rsidRDefault="006E289C" w:rsidP="00AA36B2">
            <w:pPr>
              <w:pStyle w:val="ColumnHeading"/>
              <w:keepNext/>
            </w:pPr>
            <w:r>
              <w:t>Sprememba</w:t>
            </w:r>
          </w:p>
        </w:tc>
      </w:tr>
      <w:tr w:rsidR="00CA32A7" w:rsidRPr="009232F7" w14:paraId="5B21DD39" w14:textId="77777777" w:rsidTr="00AA36B2">
        <w:trPr>
          <w:jc w:val="center"/>
        </w:trPr>
        <w:tc>
          <w:tcPr>
            <w:tcW w:w="4876" w:type="dxa"/>
            <w:hideMark/>
          </w:tcPr>
          <w:p w14:paraId="666CBD23" w14:textId="77777777" w:rsidR="00CA32A7" w:rsidRPr="009232F7" w:rsidRDefault="00CA32A7" w:rsidP="00AA36B2">
            <w:pPr>
              <w:pStyle w:val="Normal6"/>
            </w:pPr>
            <w:r w:rsidRPr="009232F7">
              <w:t>Izvršnega direktorja izmed kandidatov, ki jih predlaga Komisija po javnem in preglednem izbirnem postopku, ki sledi objavi razpisa za prijavo interesa v Uradnem listu Evropske unije ali drugod, imenuje upravni odbor na podlagi dosežkov in dokazanih upravnih in vodstvenih sposobnosti ter ustrezne usposobljenosti in izkušenj.</w:t>
            </w:r>
          </w:p>
        </w:tc>
        <w:tc>
          <w:tcPr>
            <w:tcW w:w="4876" w:type="dxa"/>
            <w:hideMark/>
          </w:tcPr>
          <w:p w14:paraId="74A0E298" w14:textId="77777777" w:rsidR="00CA32A7" w:rsidRPr="009232F7" w:rsidRDefault="00CA32A7" w:rsidP="00AA36B2">
            <w:pPr>
              <w:pStyle w:val="Normal6"/>
              <w:rPr>
                <w:szCs w:val="24"/>
              </w:rPr>
            </w:pPr>
            <w:r w:rsidRPr="009232F7">
              <w:t xml:space="preserve">Izvršnega direktorja izmed </w:t>
            </w:r>
            <w:r w:rsidRPr="009232F7">
              <w:rPr>
                <w:b/>
                <w:i/>
              </w:rPr>
              <w:t>vsaj treh</w:t>
            </w:r>
            <w:r w:rsidRPr="009232F7">
              <w:t xml:space="preserve"> kandidatov, ki jih predlaga Komisija po javnem in preglednem izbirnem postopku, ki sledi objavi razpisa za prijavo interesa v Uradnem listu Evropske unije ali drugod, imenuje upravni odbor na podlagi dosežkov in dokazanih upravnih in vodstvenih sposobnosti ter ustrezne usposobljenosti in izkušenj.</w:t>
            </w:r>
          </w:p>
        </w:tc>
      </w:tr>
    </w:tbl>
    <w:p w14:paraId="3D30C539" w14:textId="77777777" w:rsidR="00CA32A7" w:rsidRPr="009232F7" w:rsidRDefault="00CA32A7" w:rsidP="00CA32A7"/>
    <w:p w14:paraId="130AFCAB" w14:textId="6A09124B" w:rsidR="00CA32A7" w:rsidRPr="009232F7" w:rsidRDefault="006E289C" w:rsidP="009232F7">
      <w:pPr>
        <w:pStyle w:val="AMNumberTabs"/>
      </w:pPr>
      <w:r>
        <w:t>Sprememba</w:t>
      </w:r>
      <w:r w:rsidR="00CA32A7" w:rsidRPr="009232F7">
        <w:tab/>
      </w:r>
      <w:r w:rsidR="00CA32A7" w:rsidRPr="009232F7">
        <w:tab/>
        <w:t>212</w:t>
      </w:r>
    </w:p>
    <w:p w14:paraId="278BE13F" w14:textId="77777777" w:rsidR="009232F7" w:rsidRDefault="009232F7" w:rsidP="009232F7">
      <w:pPr>
        <w:pStyle w:val="NormalBold12b"/>
      </w:pPr>
      <w:r>
        <w:t>Predlog uredbe</w:t>
      </w:r>
    </w:p>
    <w:p w14:paraId="3C4CFF69" w14:textId="77777777" w:rsidR="00CA32A7" w:rsidRPr="009232F7" w:rsidRDefault="00CA32A7" w:rsidP="009232F7">
      <w:pPr>
        <w:pStyle w:val="NormalBold"/>
      </w:pPr>
      <w:r w:rsidRPr="009232F7">
        <w:t>Člen 89 – odstavek 2 – pododstavek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242060D" w14:textId="77777777" w:rsidTr="00AA36B2">
        <w:trPr>
          <w:jc w:val="center"/>
        </w:trPr>
        <w:tc>
          <w:tcPr>
            <w:tcW w:w="9752" w:type="dxa"/>
            <w:gridSpan w:val="2"/>
          </w:tcPr>
          <w:p w14:paraId="70EF2A98" w14:textId="77777777" w:rsidR="00CA32A7" w:rsidRPr="009232F7" w:rsidRDefault="00CA32A7" w:rsidP="00AA36B2">
            <w:pPr>
              <w:keepNext/>
            </w:pPr>
          </w:p>
        </w:tc>
      </w:tr>
      <w:tr w:rsidR="00CA32A7" w:rsidRPr="009232F7" w14:paraId="34FA855E" w14:textId="77777777" w:rsidTr="00AA36B2">
        <w:trPr>
          <w:jc w:val="center"/>
        </w:trPr>
        <w:tc>
          <w:tcPr>
            <w:tcW w:w="4876" w:type="dxa"/>
            <w:hideMark/>
          </w:tcPr>
          <w:p w14:paraId="59EEEBE0" w14:textId="77777777" w:rsidR="00CA32A7" w:rsidRPr="009232F7" w:rsidRDefault="00CA32A7" w:rsidP="00AA36B2">
            <w:pPr>
              <w:pStyle w:val="ColumnHeading"/>
              <w:keepNext/>
            </w:pPr>
            <w:r w:rsidRPr="009232F7">
              <w:t>Besedilo, ki ga predlaga Komisija</w:t>
            </w:r>
          </w:p>
        </w:tc>
        <w:tc>
          <w:tcPr>
            <w:tcW w:w="4876" w:type="dxa"/>
            <w:hideMark/>
          </w:tcPr>
          <w:p w14:paraId="3DDBD155" w14:textId="790FC246" w:rsidR="00CA32A7" w:rsidRPr="009232F7" w:rsidRDefault="006E289C" w:rsidP="00AA36B2">
            <w:pPr>
              <w:pStyle w:val="ColumnHeading"/>
              <w:keepNext/>
            </w:pPr>
            <w:r>
              <w:t>Sprememba</w:t>
            </w:r>
          </w:p>
        </w:tc>
      </w:tr>
      <w:tr w:rsidR="00CA32A7" w:rsidRPr="009232F7" w14:paraId="0F3072A8" w14:textId="77777777" w:rsidTr="00AA36B2">
        <w:trPr>
          <w:jc w:val="center"/>
        </w:trPr>
        <w:tc>
          <w:tcPr>
            <w:tcW w:w="4876" w:type="dxa"/>
            <w:hideMark/>
          </w:tcPr>
          <w:p w14:paraId="09DB38AD" w14:textId="77777777" w:rsidR="00CA32A7" w:rsidRPr="009232F7" w:rsidRDefault="00CA32A7" w:rsidP="00AA36B2">
            <w:pPr>
              <w:pStyle w:val="Normal6"/>
            </w:pPr>
            <w:r w:rsidRPr="009232F7">
              <w:t xml:space="preserve">Upravni odbor lahko na predlog Komisije ob upoštevanju ocene iz prvega pododstavka mandat izvršnega direktorja enkrat podaljša za obdobje do </w:t>
            </w:r>
            <w:r w:rsidRPr="009232F7">
              <w:rPr>
                <w:b/>
                <w:i/>
              </w:rPr>
              <w:t>štirih</w:t>
            </w:r>
            <w:r w:rsidRPr="009232F7">
              <w:t xml:space="preserve"> let.</w:t>
            </w:r>
          </w:p>
        </w:tc>
        <w:tc>
          <w:tcPr>
            <w:tcW w:w="4876" w:type="dxa"/>
            <w:hideMark/>
          </w:tcPr>
          <w:p w14:paraId="3A19E9F0" w14:textId="77777777" w:rsidR="00CA32A7" w:rsidRPr="009232F7" w:rsidRDefault="00CA32A7" w:rsidP="00AA36B2">
            <w:pPr>
              <w:pStyle w:val="Normal6"/>
              <w:rPr>
                <w:szCs w:val="24"/>
              </w:rPr>
            </w:pPr>
            <w:r w:rsidRPr="009232F7">
              <w:t xml:space="preserve">Upravni odbor lahko na predlog Komisije ob upoštevanju ocene iz prvega pododstavka mandat izvršnega direktorja enkrat podaljša za obdobje do </w:t>
            </w:r>
            <w:r w:rsidRPr="009232F7">
              <w:rPr>
                <w:b/>
                <w:i/>
              </w:rPr>
              <w:t>petih</w:t>
            </w:r>
            <w:r w:rsidRPr="009232F7">
              <w:t xml:space="preserve"> let.</w:t>
            </w:r>
          </w:p>
        </w:tc>
      </w:tr>
    </w:tbl>
    <w:p w14:paraId="50AB6209" w14:textId="77777777" w:rsidR="00CA32A7" w:rsidRPr="009232F7" w:rsidRDefault="00CA32A7" w:rsidP="00CA32A7"/>
    <w:p w14:paraId="59DCC64A" w14:textId="6C9D015F" w:rsidR="00CA32A7" w:rsidRPr="009232F7" w:rsidRDefault="006E289C" w:rsidP="009232F7">
      <w:pPr>
        <w:pStyle w:val="AMNumberTabs"/>
      </w:pPr>
      <w:r>
        <w:lastRenderedPageBreak/>
        <w:t>Sprememba</w:t>
      </w:r>
      <w:r w:rsidR="00CA32A7" w:rsidRPr="009232F7">
        <w:tab/>
      </w:r>
      <w:r w:rsidR="00CA32A7" w:rsidRPr="009232F7">
        <w:tab/>
        <w:t>213</w:t>
      </w:r>
    </w:p>
    <w:p w14:paraId="05AFE89E" w14:textId="77777777" w:rsidR="009232F7" w:rsidRDefault="009232F7" w:rsidP="009232F7">
      <w:pPr>
        <w:pStyle w:val="NormalBold12b"/>
      </w:pPr>
      <w:r>
        <w:t>Predlog uredbe</w:t>
      </w:r>
    </w:p>
    <w:p w14:paraId="487B9FCF" w14:textId="77777777" w:rsidR="00CA32A7" w:rsidRPr="009232F7" w:rsidRDefault="00CA32A7" w:rsidP="009232F7">
      <w:pPr>
        <w:pStyle w:val="NormalBold"/>
      </w:pPr>
      <w:r w:rsidRPr="009232F7">
        <w:t>Člen 92 – naslov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A7177FA" w14:textId="77777777" w:rsidTr="00AA36B2">
        <w:trPr>
          <w:jc w:val="center"/>
        </w:trPr>
        <w:tc>
          <w:tcPr>
            <w:tcW w:w="9752" w:type="dxa"/>
            <w:gridSpan w:val="2"/>
          </w:tcPr>
          <w:p w14:paraId="49AE9AB2" w14:textId="77777777" w:rsidR="00CA32A7" w:rsidRPr="009232F7" w:rsidRDefault="00CA32A7" w:rsidP="00AA36B2">
            <w:pPr>
              <w:keepNext/>
            </w:pPr>
          </w:p>
        </w:tc>
      </w:tr>
      <w:tr w:rsidR="00CA32A7" w:rsidRPr="009232F7" w14:paraId="37C62CDA" w14:textId="77777777" w:rsidTr="00AA36B2">
        <w:trPr>
          <w:jc w:val="center"/>
        </w:trPr>
        <w:tc>
          <w:tcPr>
            <w:tcW w:w="4876" w:type="dxa"/>
            <w:hideMark/>
          </w:tcPr>
          <w:p w14:paraId="7E149F70" w14:textId="77777777" w:rsidR="00CA32A7" w:rsidRPr="009232F7" w:rsidRDefault="00CA32A7" w:rsidP="00AA36B2">
            <w:pPr>
              <w:pStyle w:val="ColumnHeading"/>
              <w:keepNext/>
            </w:pPr>
            <w:r w:rsidRPr="009232F7">
              <w:t>Besedilo, ki ga predlaga Komisija</w:t>
            </w:r>
          </w:p>
        </w:tc>
        <w:tc>
          <w:tcPr>
            <w:tcW w:w="4876" w:type="dxa"/>
            <w:hideMark/>
          </w:tcPr>
          <w:p w14:paraId="783581EC" w14:textId="5E4A82C9" w:rsidR="00CA32A7" w:rsidRPr="009232F7" w:rsidRDefault="006E289C" w:rsidP="00AA36B2">
            <w:pPr>
              <w:pStyle w:val="ColumnHeading"/>
              <w:keepNext/>
            </w:pPr>
            <w:r>
              <w:t>Sprememba</w:t>
            </w:r>
          </w:p>
        </w:tc>
      </w:tr>
      <w:tr w:rsidR="00CA32A7" w:rsidRPr="009232F7" w14:paraId="2123660F" w14:textId="77777777" w:rsidTr="00AA36B2">
        <w:trPr>
          <w:jc w:val="center"/>
        </w:trPr>
        <w:tc>
          <w:tcPr>
            <w:tcW w:w="4876" w:type="dxa"/>
            <w:hideMark/>
          </w:tcPr>
          <w:p w14:paraId="48B3733F" w14:textId="77777777" w:rsidR="00CA32A7" w:rsidRPr="009232F7" w:rsidRDefault="00CA32A7" w:rsidP="00AA36B2">
            <w:pPr>
              <w:pStyle w:val="Normal6"/>
            </w:pPr>
            <w:r w:rsidRPr="009232F7">
              <w:t>Sporazum o sedežu in operativni pogoji</w:t>
            </w:r>
          </w:p>
        </w:tc>
        <w:tc>
          <w:tcPr>
            <w:tcW w:w="4876" w:type="dxa"/>
            <w:hideMark/>
          </w:tcPr>
          <w:p w14:paraId="27591FBD" w14:textId="77777777" w:rsidR="00CA32A7" w:rsidRPr="009232F7" w:rsidRDefault="00CA32A7" w:rsidP="00AA36B2">
            <w:pPr>
              <w:pStyle w:val="Normal6"/>
              <w:rPr>
                <w:szCs w:val="24"/>
              </w:rPr>
            </w:pPr>
            <w:r w:rsidRPr="009232F7">
              <w:t xml:space="preserve">Sporazum o sedežu in </w:t>
            </w:r>
            <w:r w:rsidRPr="009232F7">
              <w:rPr>
                <w:b/>
                <w:i/>
              </w:rPr>
              <w:t>lokalnih pisarnah ter</w:t>
            </w:r>
            <w:r w:rsidRPr="009232F7">
              <w:rPr>
                <w:b/>
              </w:rPr>
              <w:t xml:space="preserve"> </w:t>
            </w:r>
            <w:r w:rsidRPr="009232F7">
              <w:t>operativni pogoji</w:t>
            </w:r>
          </w:p>
        </w:tc>
      </w:tr>
    </w:tbl>
    <w:p w14:paraId="660F2377" w14:textId="77777777" w:rsidR="00CA32A7" w:rsidRPr="009232F7" w:rsidRDefault="00CA32A7" w:rsidP="00CA32A7"/>
    <w:p w14:paraId="6DD07A26" w14:textId="6B883ACC" w:rsidR="00CA32A7" w:rsidRPr="009232F7" w:rsidRDefault="006E289C" w:rsidP="009232F7">
      <w:pPr>
        <w:pStyle w:val="AMNumberTabs"/>
      </w:pPr>
      <w:r>
        <w:t>Sprememba</w:t>
      </w:r>
      <w:r w:rsidR="00CA32A7" w:rsidRPr="009232F7">
        <w:tab/>
      </w:r>
      <w:r w:rsidR="00CA32A7" w:rsidRPr="009232F7">
        <w:tab/>
        <w:t>214</w:t>
      </w:r>
    </w:p>
    <w:p w14:paraId="71EAEF8D" w14:textId="77777777" w:rsidR="009232F7" w:rsidRDefault="009232F7" w:rsidP="009232F7">
      <w:pPr>
        <w:pStyle w:val="NormalBold12b"/>
      </w:pPr>
      <w:r>
        <w:t>Predlog uredbe</w:t>
      </w:r>
    </w:p>
    <w:p w14:paraId="5CF4D5DA" w14:textId="77777777" w:rsidR="00CA32A7" w:rsidRPr="009232F7" w:rsidRDefault="00CA32A7" w:rsidP="009232F7">
      <w:pPr>
        <w:pStyle w:val="NormalBold"/>
      </w:pPr>
      <w:r w:rsidRPr="009232F7">
        <w:t>Člen 92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68BA0BEF" w14:textId="77777777" w:rsidTr="00AA36B2">
        <w:trPr>
          <w:jc w:val="center"/>
        </w:trPr>
        <w:tc>
          <w:tcPr>
            <w:tcW w:w="9752" w:type="dxa"/>
            <w:gridSpan w:val="2"/>
          </w:tcPr>
          <w:p w14:paraId="37BD001C" w14:textId="77777777" w:rsidR="00CA32A7" w:rsidRPr="009232F7" w:rsidRDefault="00CA32A7" w:rsidP="00AA36B2">
            <w:pPr>
              <w:keepNext/>
            </w:pPr>
          </w:p>
        </w:tc>
      </w:tr>
      <w:tr w:rsidR="00CA32A7" w:rsidRPr="009232F7" w14:paraId="425E7F75" w14:textId="77777777" w:rsidTr="00AA36B2">
        <w:trPr>
          <w:jc w:val="center"/>
        </w:trPr>
        <w:tc>
          <w:tcPr>
            <w:tcW w:w="4876" w:type="dxa"/>
            <w:hideMark/>
          </w:tcPr>
          <w:p w14:paraId="4468C0E4" w14:textId="77777777" w:rsidR="00CA32A7" w:rsidRPr="009232F7" w:rsidRDefault="00CA32A7" w:rsidP="00AA36B2">
            <w:pPr>
              <w:pStyle w:val="ColumnHeading"/>
              <w:keepNext/>
            </w:pPr>
            <w:r w:rsidRPr="009232F7">
              <w:t>Besedilo, ki ga predlaga Komisija</w:t>
            </w:r>
          </w:p>
        </w:tc>
        <w:tc>
          <w:tcPr>
            <w:tcW w:w="4876" w:type="dxa"/>
            <w:hideMark/>
          </w:tcPr>
          <w:p w14:paraId="01BCC858" w14:textId="6444A5E2" w:rsidR="00CA32A7" w:rsidRPr="009232F7" w:rsidRDefault="006E289C" w:rsidP="00AA36B2">
            <w:pPr>
              <w:pStyle w:val="ColumnHeading"/>
              <w:keepNext/>
            </w:pPr>
            <w:r>
              <w:t>Sprememba</w:t>
            </w:r>
          </w:p>
        </w:tc>
      </w:tr>
      <w:tr w:rsidR="00CA32A7" w:rsidRPr="009232F7" w14:paraId="39AD5CAF" w14:textId="77777777" w:rsidTr="00AA36B2">
        <w:trPr>
          <w:jc w:val="center"/>
        </w:trPr>
        <w:tc>
          <w:tcPr>
            <w:tcW w:w="4876" w:type="dxa"/>
            <w:hideMark/>
          </w:tcPr>
          <w:p w14:paraId="3E4C7AC8" w14:textId="77777777" w:rsidR="00CA32A7" w:rsidRPr="009232F7" w:rsidRDefault="00CA32A7" w:rsidP="00AA36B2">
            <w:pPr>
              <w:pStyle w:val="Normal6"/>
            </w:pPr>
            <w:r w:rsidRPr="009232F7">
              <w:t>1.</w:t>
            </w:r>
            <w:r w:rsidRPr="009232F7">
              <w:tab/>
              <w:t xml:space="preserve">Potrebna ureditev glede namestitve Agencije v </w:t>
            </w:r>
            <w:r w:rsidRPr="009232F7">
              <w:rPr>
                <w:b/>
                <w:i/>
              </w:rPr>
              <w:t>državi članici gostiteljici</w:t>
            </w:r>
            <w:r w:rsidRPr="009232F7">
              <w:t xml:space="preserve"> in objektov, ki jih </w:t>
            </w:r>
            <w:r w:rsidRPr="009232F7">
              <w:rPr>
                <w:b/>
                <w:i/>
              </w:rPr>
              <w:t>da</w:t>
            </w:r>
            <w:r w:rsidRPr="009232F7">
              <w:t xml:space="preserve"> na voljo </w:t>
            </w:r>
            <w:r w:rsidRPr="009232F7">
              <w:rPr>
                <w:b/>
                <w:i/>
              </w:rPr>
              <w:t>zadevna država članica</w:t>
            </w:r>
            <w:r w:rsidRPr="009232F7">
              <w:t xml:space="preserve">, ter posebna pravila, ki se v </w:t>
            </w:r>
            <w:r w:rsidRPr="009232F7">
              <w:rPr>
                <w:b/>
                <w:i/>
              </w:rPr>
              <w:t>državi članici gostiteljici</w:t>
            </w:r>
            <w:r w:rsidRPr="009232F7">
              <w:t xml:space="preserve"> uporabljajo za izvršnega direktorja, člane upravnega odbora, osebje Agencije in njihove družinske člane, se določijo v sporazumu o sedežu med Agencijo in državo članico, v kateri se nahaja sedež, ki se sklene po odobritvi upravnega odbora.</w:t>
            </w:r>
          </w:p>
        </w:tc>
        <w:tc>
          <w:tcPr>
            <w:tcW w:w="4876" w:type="dxa"/>
            <w:hideMark/>
          </w:tcPr>
          <w:p w14:paraId="170F1BE2" w14:textId="77777777" w:rsidR="00CA32A7" w:rsidRPr="009232F7" w:rsidRDefault="00CA32A7" w:rsidP="00AA36B2">
            <w:pPr>
              <w:pStyle w:val="Normal6"/>
              <w:rPr>
                <w:szCs w:val="24"/>
              </w:rPr>
            </w:pPr>
            <w:r w:rsidRPr="009232F7">
              <w:t>1.</w:t>
            </w:r>
            <w:r w:rsidRPr="009232F7">
              <w:tab/>
              <w:t xml:space="preserve">Potrebna ureditev glede namestitve Agencije v </w:t>
            </w:r>
            <w:r w:rsidRPr="009232F7">
              <w:rPr>
                <w:b/>
                <w:i/>
              </w:rPr>
              <w:t>državah članicah gostiteljicah</w:t>
            </w:r>
            <w:r w:rsidRPr="009232F7">
              <w:t xml:space="preserve"> in objektov, ki jih dajo na voljo </w:t>
            </w:r>
            <w:r w:rsidRPr="009232F7">
              <w:rPr>
                <w:b/>
                <w:i/>
              </w:rPr>
              <w:t>zadevne države članice</w:t>
            </w:r>
            <w:r w:rsidRPr="009232F7">
              <w:t xml:space="preserve">, ter posebna pravila, ki se v </w:t>
            </w:r>
            <w:r w:rsidRPr="009232F7">
              <w:rPr>
                <w:b/>
                <w:i/>
              </w:rPr>
              <w:t>državah članicah gostiteljicah</w:t>
            </w:r>
            <w:r w:rsidRPr="009232F7">
              <w:t xml:space="preserve"> uporabljajo za izvršnega direktorja, člane upravnega odbora, osebje Agencije in njihove družinske člane, se določijo v sporazumu o sedežu </w:t>
            </w:r>
            <w:r w:rsidRPr="009232F7">
              <w:rPr>
                <w:b/>
                <w:i/>
              </w:rPr>
              <w:t>in lokalnih pisarnah</w:t>
            </w:r>
            <w:r w:rsidRPr="009232F7">
              <w:t xml:space="preserve"> med Agencijo in državo članico, v kateri se nahaja sedež </w:t>
            </w:r>
            <w:r w:rsidRPr="009232F7">
              <w:rPr>
                <w:b/>
                <w:i/>
              </w:rPr>
              <w:t>ali lokalna infrastruktura</w:t>
            </w:r>
            <w:r w:rsidRPr="009232F7">
              <w:t>, ki se sklene po odobritvi upravnega odbora.</w:t>
            </w:r>
          </w:p>
        </w:tc>
      </w:tr>
    </w:tbl>
    <w:p w14:paraId="4AC96629" w14:textId="77777777" w:rsidR="00CA32A7" w:rsidRPr="009232F7" w:rsidRDefault="00CA32A7" w:rsidP="00CA32A7"/>
    <w:p w14:paraId="2B6122C4" w14:textId="389CC005" w:rsidR="00CA32A7" w:rsidRPr="009232F7" w:rsidRDefault="006E289C" w:rsidP="009232F7">
      <w:pPr>
        <w:pStyle w:val="AMNumberTabs"/>
      </w:pPr>
      <w:r>
        <w:t>Sprememba</w:t>
      </w:r>
      <w:r w:rsidR="00CA32A7" w:rsidRPr="009232F7">
        <w:tab/>
      </w:r>
      <w:r w:rsidR="00CA32A7" w:rsidRPr="009232F7">
        <w:tab/>
        <w:t>215</w:t>
      </w:r>
    </w:p>
    <w:p w14:paraId="487F73F2" w14:textId="77777777" w:rsidR="009232F7" w:rsidRDefault="009232F7" w:rsidP="009232F7">
      <w:pPr>
        <w:pStyle w:val="NormalBold12b"/>
      </w:pPr>
      <w:r>
        <w:t>Predlog uredbe</w:t>
      </w:r>
    </w:p>
    <w:p w14:paraId="5C8FF456" w14:textId="77777777" w:rsidR="00CA32A7" w:rsidRPr="009232F7" w:rsidRDefault="00CA32A7" w:rsidP="009232F7">
      <w:pPr>
        <w:pStyle w:val="NormalBold"/>
      </w:pPr>
      <w:r w:rsidRPr="009232F7">
        <w:t>Člen 98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8E6AEAB" w14:textId="77777777" w:rsidTr="00AA36B2">
        <w:trPr>
          <w:jc w:val="center"/>
        </w:trPr>
        <w:tc>
          <w:tcPr>
            <w:tcW w:w="9752" w:type="dxa"/>
            <w:gridSpan w:val="2"/>
          </w:tcPr>
          <w:p w14:paraId="199D76E3" w14:textId="77777777" w:rsidR="00CA32A7" w:rsidRPr="009232F7" w:rsidRDefault="00CA32A7" w:rsidP="00AA36B2">
            <w:pPr>
              <w:keepNext/>
            </w:pPr>
          </w:p>
        </w:tc>
      </w:tr>
      <w:tr w:rsidR="00CA32A7" w:rsidRPr="009232F7" w14:paraId="09D4D439" w14:textId="77777777" w:rsidTr="00AA36B2">
        <w:trPr>
          <w:jc w:val="center"/>
        </w:trPr>
        <w:tc>
          <w:tcPr>
            <w:tcW w:w="4876" w:type="dxa"/>
            <w:hideMark/>
          </w:tcPr>
          <w:p w14:paraId="54C7A58B" w14:textId="77777777" w:rsidR="00CA32A7" w:rsidRPr="009232F7" w:rsidRDefault="00CA32A7" w:rsidP="00AA36B2">
            <w:pPr>
              <w:pStyle w:val="ColumnHeading"/>
              <w:keepNext/>
            </w:pPr>
            <w:r w:rsidRPr="009232F7">
              <w:t>Besedilo, ki ga predlaga Komisija</w:t>
            </w:r>
          </w:p>
        </w:tc>
        <w:tc>
          <w:tcPr>
            <w:tcW w:w="4876" w:type="dxa"/>
            <w:hideMark/>
          </w:tcPr>
          <w:p w14:paraId="0A26B405" w14:textId="707F4F63" w:rsidR="00CA32A7" w:rsidRPr="009232F7" w:rsidRDefault="006E289C" w:rsidP="00AA36B2">
            <w:pPr>
              <w:pStyle w:val="ColumnHeading"/>
              <w:keepNext/>
            </w:pPr>
            <w:r>
              <w:t>Sprememba</w:t>
            </w:r>
          </w:p>
        </w:tc>
      </w:tr>
      <w:tr w:rsidR="00CA32A7" w:rsidRPr="009232F7" w14:paraId="3F202FC0" w14:textId="77777777" w:rsidTr="00AA36B2">
        <w:trPr>
          <w:jc w:val="center"/>
        </w:trPr>
        <w:tc>
          <w:tcPr>
            <w:tcW w:w="4876" w:type="dxa"/>
            <w:hideMark/>
          </w:tcPr>
          <w:p w14:paraId="44DE4F38" w14:textId="77777777" w:rsidR="00CA32A7" w:rsidRPr="009232F7" w:rsidRDefault="00CA32A7" w:rsidP="00AA36B2">
            <w:pPr>
              <w:pStyle w:val="Normal6"/>
            </w:pPr>
            <w:r w:rsidRPr="009232F7">
              <w:t>1.</w:t>
            </w:r>
            <w:r w:rsidRPr="009232F7">
              <w:tab/>
              <w:t>Agencija je odprta za udeležbo tretjih držav, ki so z Unijo sklenile sporazum v ta namen.</w:t>
            </w:r>
          </w:p>
        </w:tc>
        <w:tc>
          <w:tcPr>
            <w:tcW w:w="4876" w:type="dxa"/>
            <w:hideMark/>
          </w:tcPr>
          <w:p w14:paraId="1F92003F" w14:textId="77777777" w:rsidR="00CA32A7" w:rsidRPr="009232F7" w:rsidRDefault="00CA32A7" w:rsidP="00AA36B2">
            <w:pPr>
              <w:pStyle w:val="Normal6"/>
              <w:rPr>
                <w:szCs w:val="24"/>
              </w:rPr>
            </w:pPr>
            <w:r w:rsidRPr="009232F7">
              <w:t>1.</w:t>
            </w:r>
            <w:r w:rsidRPr="009232F7">
              <w:tab/>
              <w:t xml:space="preserve">Agencija je odprta za udeležbo tretjih držav </w:t>
            </w:r>
            <w:r w:rsidRPr="009232F7">
              <w:rPr>
                <w:b/>
                <w:i/>
              </w:rPr>
              <w:t>in mednarodnih organizacij</w:t>
            </w:r>
            <w:r w:rsidRPr="009232F7">
              <w:t>, ki so z Unijo sklenile sporazum v ta namen.</w:t>
            </w:r>
          </w:p>
        </w:tc>
      </w:tr>
    </w:tbl>
    <w:p w14:paraId="50D4C1CC" w14:textId="77777777" w:rsidR="00CA32A7" w:rsidRPr="009232F7" w:rsidRDefault="00CA32A7" w:rsidP="00CA32A7"/>
    <w:p w14:paraId="0D1BA247" w14:textId="5F15856B" w:rsidR="00CA32A7" w:rsidRPr="009232F7" w:rsidRDefault="006E289C" w:rsidP="009232F7">
      <w:pPr>
        <w:pStyle w:val="AMNumberTabs"/>
      </w:pPr>
      <w:r>
        <w:t>Sprememba</w:t>
      </w:r>
      <w:r w:rsidR="00CA32A7" w:rsidRPr="009232F7">
        <w:tab/>
      </w:r>
      <w:r w:rsidR="00CA32A7" w:rsidRPr="009232F7">
        <w:tab/>
        <w:t>216</w:t>
      </w:r>
    </w:p>
    <w:p w14:paraId="782D383C" w14:textId="77777777" w:rsidR="009232F7" w:rsidRDefault="009232F7" w:rsidP="009232F7">
      <w:pPr>
        <w:pStyle w:val="NormalBold12b"/>
      </w:pPr>
      <w:r>
        <w:t>Predlog uredbe</w:t>
      </w:r>
    </w:p>
    <w:p w14:paraId="79D349B5" w14:textId="77777777" w:rsidR="00CA32A7" w:rsidRPr="009232F7" w:rsidRDefault="00CA32A7" w:rsidP="009232F7">
      <w:pPr>
        <w:pStyle w:val="NormalBold"/>
      </w:pPr>
      <w:r w:rsidRPr="009232F7">
        <w:t>Člen 101 – odstavek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08281CC1" w14:textId="77777777" w:rsidTr="00AA36B2">
        <w:trPr>
          <w:trHeight w:hRule="exact" w:val="240"/>
          <w:jc w:val="center"/>
        </w:trPr>
        <w:tc>
          <w:tcPr>
            <w:tcW w:w="9752" w:type="dxa"/>
            <w:gridSpan w:val="2"/>
          </w:tcPr>
          <w:p w14:paraId="39BFA4F5" w14:textId="77777777" w:rsidR="00CA32A7" w:rsidRPr="009232F7" w:rsidRDefault="00CA32A7" w:rsidP="00AA36B2"/>
        </w:tc>
      </w:tr>
      <w:tr w:rsidR="00CA32A7" w:rsidRPr="009232F7" w14:paraId="7594DDEB" w14:textId="77777777" w:rsidTr="00AA36B2">
        <w:trPr>
          <w:trHeight w:val="240"/>
          <w:jc w:val="center"/>
        </w:trPr>
        <w:tc>
          <w:tcPr>
            <w:tcW w:w="4876" w:type="dxa"/>
          </w:tcPr>
          <w:p w14:paraId="05E3D21D" w14:textId="77777777" w:rsidR="00CA32A7" w:rsidRPr="009232F7" w:rsidRDefault="00CA32A7" w:rsidP="00AA36B2">
            <w:pPr>
              <w:pStyle w:val="ColumnHeading"/>
            </w:pPr>
            <w:r w:rsidRPr="009232F7">
              <w:lastRenderedPageBreak/>
              <w:t>Besedilo, ki ga predlaga Komisija</w:t>
            </w:r>
          </w:p>
        </w:tc>
        <w:tc>
          <w:tcPr>
            <w:tcW w:w="4876" w:type="dxa"/>
          </w:tcPr>
          <w:p w14:paraId="10004647" w14:textId="57AC4ED5" w:rsidR="00CA32A7" w:rsidRPr="009232F7" w:rsidRDefault="006E289C" w:rsidP="00AA36B2">
            <w:pPr>
              <w:pStyle w:val="ColumnHeading"/>
            </w:pPr>
            <w:r>
              <w:t>Sprememba</w:t>
            </w:r>
          </w:p>
        </w:tc>
      </w:tr>
      <w:tr w:rsidR="00CA32A7" w:rsidRPr="009232F7" w14:paraId="6D27F09A" w14:textId="77777777" w:rsidTr="00AA36B2">
        <w:trPr>
          <w:jc w:val="center"/>
        </w:trPr>
        <w:tc>
          <w:tcPr>
            <w:tcW w:w="4876" w:type="dxa"/>
          </w:tcPr>
          <w:p w14:paraId="6B126F30" w14:textId="77777777" w:rsidR="00CA32A7" w:rsidRPr="009232F7" w:rsidRDefault="00CA32A7" w:rsidP="00AA36B2">
            <w:pPr>
              <w:pStyle w:val="Normal6"/>
            </w:pPr>
          </w:p>
        </w:tc>
        <w:tc>
          <w:tcPr>
            <w:tcW w:w="4876" w:type="dxa"/>
          </w:tcPr>
          <w:p w14:paraId="3D407727" w14:textId="08592FFA" w:rsidR="00CA32A7" w:rsidRPr="009232F7" w:rsidRDefault="00CA32A7" w:rsidP="000C279D">
            <w:pPr>
              <w:pStyle w:val="Normal6"/>
            </w:pPr>
            <w:r w:rsidRPr="009232F7">
              <w:rPr>
                <w:b/>
                <w:i/>
              </w:rPr>
              <w:t>1a.</w:t>
            </w:r>
            <w:r w:rsidRPr="009232F7">
              <w:tab/>
            </w:r>
            <w:r w:rsidRPr="009232F7">
              <w:rPr>
                <w:b/>
                <w:i/>
              </w:rPr>
              <w:t xml:space="preserve">Komisija določi metodologijo za oblikovanje kvalitativnih kazalnikov za natančno oceno napredka pri doseganju splošnih ciljev iz </w:t>
            </w:r>
            <w:r w:rsidR="000C279D">
              <w:rPr>
                <w:b/>
                <w:i/>
              </w:rPr>
              <w:t xml:space="preserve">točk </w:t>
            </w:r>
            <w:r w:rsidR="000C279D" w:rsidRPr="009232F7">
              <w:rPr>
                <w:b/>
                <w:i/>
              </w:rPr>
              <w:t>(a), (b) in (c)</w:t>
            </w:r>
            <w:r w:rsidR="000C279D">
              <w:rPr>
                <w:b/>
                <w:i/>
              </w:rPr>
              <w:t xml:space="preserve"> </w:t>
            </w:r>
            <w:r w:rsidRPr="009232F7">
              <w:rPr>
                <w:b/>
                <w:i/>
              </w:rPr>
              <w:t>člena 4(1). Na podlagi te metodologije Komisija najpozneje do 1. januarja 2021 dopolni Prilogo.</w:t>
            </w:r>
          </w:p>
        </w:tc>
      </w:tr>
    </w:tbl>
    <w:p w14:paraId="30463131" w14:textId="77777777" w:rsidR="00CA32A7" w:rsidRPr="009232F7" w:rsidRDefault="00CA32A7" w:rsidP="00CA32A7"/>
    <w:p w14:paraId="0FD9F859" w14:textId="60924131" w:rsidR="00CA32A7" w:rsidRPr="009232F7" w:rsidRDefault="006E289C" w:rsidP="009232F7">
      <w:pPr>
        <w:pStyle w:val="AMNumberTabs"/>
      </w:pPr>
      <w:r>
        <w:t>Sprememba</w:t>
      </w:r>
      <w:r w:rsidR="00CA32A7" w:rsidRPr="009232F7">
        <w:tab/>
      </w:r>
      <w:r w:rsidR="00CA32A7" w:rsidRPr="009232F7">
        <w:tab/>
        <w:t>217</w:t>
      </w:r>
    </w:p>
    <w:p w14:paraId="3819361D" w14:textId="77777777" w:rsidR="009232F7" w:rsidRDefault="009232F7" w:rsidP="009232F7">
      <w:pPr>
        <w:pStyle w:val="NormalBold12b"/>
      </w:pPr>
      <w:r>
        <w:t>Predlog uredbe</w:t>
      </w:r>
    </w:p>
    <w:p w14:paraId="3A3DD0D3" w14:textId="77777777" w:rsidR="00CA32A7" w:rsidRPr="009232F7" w:rsidRDefault="00CA32A7" w:rsidP="009232F7">
      <w:pPr>
        <w:pStyle w:val="NormalBold"/>
      </w:pPr>
      <w:r w:rsidRPr="009232F7">
        <w:t>Člen 102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207A8398" w14:textId="77777777" w:rsidTr="00AA36B2">
        <w:trPr>
          <w:jc w:val="center"/>
        </w:trPr>
        <w:tc>
          <w:tcPr>
            <w:tcW w:w="9752" w:type="dxa"/>
            <w:gridSpan w:val="2"/>
          </w:tcPr>
          <w:p w14:paraId="708103C5" w14:textId="77777777" w:rsidR="00CA32A7" w:rsidRPr="009232F7" w:rsidRDefault="00CA32A7" w:rsidP="00AA36B2">
            <w:pPr>
              <w:keepNext/>
            </w:pPr>
          </w:p>
        </w:tc>
      </w:tr>
      <w:tr w:rsidR="00CA32A7" w:rsidRPr="009232F7" w14:paraId="4F885935" w14:textId="77777777" w:rsidTr="00AA36B2">
        <w:trPr>
          <w:jc w:val="center"/>
        </w:trPr>
        <w:tc>
          <w:tcPr>
            <w:tcW w:w="4876" w:type="dxa"/>
            <w:hideMark/>
          </w:tcPr>
          <w:p w14:paraId="17172EC5" w14:textId="77777777" w:rsidR="00CA32A7" w:rsidRPr="009232F7" w:rsidRDefault="00CA32A7" w:rsidP="00AA36B2">
            <w:pPr>
              <w:pStyle w:val="ColumnHeading"/>
              <w:keepNext/>
            </w:pPr>
            <w:r w:rsidRPr="009232F7">
              <w:t>Besedilo, ki ga predlaga Komisija</w:t>
            </w:r>
          </w:p>
        </w:tc>
        <w:tc>
          <w:tcPr>
            <w:tcW w:w="4876" w:type="dxa"/>
            <w:hideMark/>
          </w:tcPr>
          <w:p w14:paraId="6F69F928" w14:textId="65DBD78E" w:rsidR="00CA32A7" w:rsidRPr="009232F7" w:rsidRDefault="006E289C" w:rsidP="00AA36B2">
            <w:pPr>
              <w:pStyle w:val="ColumnHeading"/>
              <w:keepNext/>
            </w:pPr>
            <w:r>
              <w:t>Sprememba</w:t>
            </w:r>
          </w:p>
        </w:tc>
      </w:tr>
      <w:tr w:rsidR="00CA32A7" w:rsidRPr="009232F7" w14:paraId="10F5E063" w14:textId="77777777" w:rsidTr="00AA36B2">
        <w:trPr>
          <w:jc w:val="center"/>
        </w:trPr>
        <w:tc>
          <w:tcPr>
            <w:tcW w:w="4876" w:type="dxa"/>
            <w:hideMark/>
          </w:tcPr>
          <w:p w14:paraId="3CD332D3" w14:textId="77777777" w:rsidR="00CA32A7" w:rsidRPr="009232F7" w:rsidRDefault="00CA32A7" w:rsidP="00AA36B2">
            <w:pPr>
              <w:pStyle w:val="Normal6"/>
            </w:pPr>
            <w:r w:rsidRPr="009232F7">
              <w:t>2.</w:t>
            </w:r>
            <w:r w:rsidRPr="009232F7">
              <w:tab/>
              <w:t>Vmesna ocena vesoljskega programa se opravi, ko je na voljo dovolj informacij o njegovem izvajanju, vendar najpozneje</w:t>
            </w:r>
            <w:r w:rsidRPr="009232F7">
              <w:rPr>
                <w:b/>
                <w:i/>
              </w:rPr>
              <w:t xml:space="preserve"> štiri</w:t>
            </w:r>
            <w:r w:rsidRPr="009232F7">
              <w:t xml:space="preserve"> leta po začetku njegovega izvajanja.</w:t>
            </w:r>
          </w:p>
        </w:tc>
        <w:tc>
          <w:tcPr>
            <w:tcW w:w="4876" w:type="dxa"/>
            <w:hideMark/>
          </w:tcPr>
          <w:p w14:paraId="0D51AA10" w14:textId="77777777" w:rsidR="00CA32A7" w:rsidRPr="009232F7" w:rsidRDefault="00CA32A7" w:rsidP="00AA36B2">
            <w:pPr>
              <w:pStyle w:val="Normal6"/>
              <w:rPr>
                <w:szCs w:val="24"/>
              </w:rPr>
            </w:pPr>
            <w:r w:rsidRPr="009232F7">
              <w:t>2.</w:t>
            </w:r>
            <w:r w:rsidRPr="009232F7">
              <w:tab/>
              <w:t xml:space="preserve">Vmesna ocena vesoljskega programa se opravi, ko je na voljo dovolj informacij o njegovem izvajanju, vendar najpozneje </w:t>
            </w:r>
            <w:r w:rsidRPr="009232F7">
              <w:rPr>
                <w:b/>
                <w:i/>
              </w:rPr>
              <w:t>tri</w:t>
            </w:r>
            <w:r w:rsidRPr="009232F7">
              <w:t xml:space="preserve"> leta po začetku njegovega izvajanja. </w:t>
            </w:r>
            <w:r w:rsidRPr="009232F7">
              <w:rPr>
                <w:b/>
                <w:i/>
              </w:rPr>
              <w:t>Poseben razdelek v tej oceni se nameni upravljanju vesoljskega programa, da bi pridobili informacije o tem, ali so potrebne spremembe nalog in pristojnostim, ki so bile zaupane različnim udeležencem v programu.</w:t>
            </w:r>
          </w:p>
        </w:tc>
      </w:tr>
    </w:tbl>
    <w:p w14:paraId="43ADEEC3" w14:textId="77777777" w:rsidR="00CA32A7" w:rsidRPr="009232F7" w:rsidRDefault="00CA32A7" w:rsidP="00CA32A7"/>
    <w:p w14:paraId="02AD7C8B" w14:textId="3DE94BDC" w:rsidR="00CA32A7" w:rsidRPr="009232F7" w:rsidRDefault="006E289C" w:rsidP="009232F7">
      <w:pPr>
        <w:pStyle w:val="AMNumberTabs"/>
      </w:pPr>
      <w:r>
        <w:t>Sprememba</w:t>
      </w:r>
      <w:r w:rsidR="00CA32A7" w:rsidRPr="009232F7">
        <w:tab/>
      </w:r>
      <w:r w:rsidR="00CA32A7" w:rsidRPr="009232F7">
        <w:tab/>
        <w:t>218</w:t>
      </w:r>
    </w:p>
    <w:p w14:paraId="548FA1D5" w14:textId="77777777" w:rsidR="009232F7" w:rsidRDefault="009232F7" w:rsidP="009232F7">
      <w:pPr>
        <w:pStyle w:val="NormalBold12b"/>
      </w:pPr>
      <w:r>
        <w:t>Predlog uredbe</w:t>
      </w:r>
    </w:p>
    <w:p w14:paraId="25405135" w14:textId="77777777" w:rsidR="00CA32A7" w:rsidRPr="009232F7" w:rsidRDefault="00CA32A7" w:rsidP="009232F7">
      <w:pPr>
        <w:pStyle w:val="NormalBold"/>
      </w:pPr>
      <w:r w:rsidRPr="009232F7">
        <w:t>Člen 102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30691546" w14:textId="77777777" w:rsidTr="00AA36B2">
        <w:trPr>
          <w:jc w:val="center"/>
        </w:trPr>
        <w:tc>
          <w:tcPr>
            <w:tcW w:w="9752" w:type="dxa"/>
            <w:gridSpan w:val="2"/>
          </w:tcPr>
          <w:p w14:paraId="2F782D28" w14:textId="77777777" w:rsidR="00CA32A7" w:rsidRPr="009232F7" w:rsidRDefault="00CA32A7" w:rsidP="00AA36B2">
            <w:pPr>
              <w:keepNext/>
            </w:pPr>
          </w:p>
        </w:tc>
      </w:tr>
      <w:tr w:rsidR="00CA32A7" w:rsidRPr="009232F7" w14:paraId="4750EE6B" w14:textId="77777777" w:rsidTr="00AA36B2">
        <w:trPr>
          <w:jc w:val="center"/>
        </w:trPr>
        <w:tc>
          <w:tcPr>
            <w:tcW w:w="4876" w:type="dxa"/>
            <w:hideMark/>
          </w:tcPr>
          <w:p w14:paraId="4A61EBAE" w14:textId="77777777" w:rsidR="00CA32A7" w:rsidRPr="009232F7" w:rsidRDefault="00CA32A7" w:rsidP="00AA36B2">
            <w:pPr>
              <w:pStyle w:val="ColumnHeading"/>
              <w:keepNext/>
            </w:pPr>
            <w:r w:rsidRPr="009232F7">
              <w:t>Besedilo, ki ga predlaga Komisija</w:t>
            </w:r>
          </w:p>
        </w:tc>
        <w:tc>
          <w:tcPr>
            <w:tcW w:w="4876" w:type="dxa"/>
            <w:hideMark/>
          </w:tcPr>
          <w:p w14:paraId="299B5677" w14:textId="3A1018A1" w:rsidR="00CA32A7" w:rsidRPr="009232F7" w:rsidRDefault="006E289C" w:rsidP="00AA36B2">
            <w:pPr>
              <w:pStyle w:val="ColumnHeading"/>
              <w:keepNext/>
            </w:pPr>
            <w:r>
              <w:t>Sprememba</w:t>
            </w:r>
          </w:p>
        </w:tc>
      </w:tr>
      <w:tr w:rsidR="00CA32A7" w:rsidRPr="009232F7" w14:paraId="6D2B9099" w14:textId="77777777" w:rsidTr="00AA36B2">
        <w:trPr>
          <w:jc w:val="center"/>
        </w:trPr>
        <w:tc>
          <w:tcPr>
            <w:tcW w:w="4876" w:type="dxa"/>
            <w:hideMark/>
          </w:tcPr>
          <w:p w14:paraId="06D75AE3" w14:textId="77777777" w:rsidR="00CA32A7" w:rsidRPr="009232F7" w:rsidRDefault="00CA32A7" w:rsidP="00AA36B2">
            <w:pPr>
              <w:pStyle w:val="Normal6"/>
            </w:pPr>
            <w:r w:rsidRPr="009232F7">
              <w:t>4.</w:t>
            </w:r>
            <w:r w:rsidRPr="009232F7">
              <w:tab/>
              <w:t>Komisija zaključke teh ocen skupaj s svojimi pripombami predloži Evropskemu parlamentu, Svetu, Evropskemu ekonomsko-socialnemu odboru in Odboru regij.</w:t>
            </w:r>
          </w:p>
        </w:tc>
        <w:tc>
          <w:tcPr>
            <w:tcW w:w="4876" w:type="dxa"/>
            <w:hideMark/>
          </w:tcPr>
          <w:p w14:paraId="0EC66C0B" w14:textId="77777777" w:rsidR="00CA32A7" w:rsidRPr="009232F7" w:rsidRDefault="00CA32A7" w:rsidP="00AA36B2">
            <w:pPr>
              <w:pStyle w:val="Normal6"/>
              <w:rPr>
                <w:szCs w:val="24"/>
              </w:rPr>
            </w:pPr>
            <w:r w:rsidRPr="009232F7">
              <w:t>4.</w:t>
            </w:r>
            <w:r w:rsidRPr="009232F7">
              <w:tab/>
              <w:t>Komisija zaključke teh ocen skupaj s svojimi pripombami predloži Evropskemu parlamentu, Svetu, Evropskemu ekonomsko-socialnemu odboru in Odboru regij</w:t>
            </w:r>
            <w:r w:rsidRPr="009232F7">
              <w:rPr>
                <w:b/>
                <w:i/>
              </w:rPr>
              <w:t>, ocenam pa po potrebi priloži nov zakonodajni predlog</w:t>
            </w:r>
            <w:r w:rsidRPr="009232F7">
              <w:t>.</w:t>
            </w:r>
          </w:p>
        </w:tc>
      </w:tr>
    </w:tbl>
    <w:p w14:paraId="3B573D09" w14:textId="77777777" w:rsidR="00CA32A7" w:rsidRPr="009232F7" w:rsidRDefault="00CA32A7" w:rsidP="00CA32A7"/>
    <w:p w14:paraId="1CCD5B10" w14:textId="168DACEF" w:rsidR="00CA32A7" w:rsidRPr="009232F7" w:rsidRDefault="006E289C" w:rsidP="009232F7">
      <w:pPr>
        <w:pStyle w:val="AMNumberTabs"/>
      </w:pPr>
      <w:r>
        <w:t>Sprememba</w:t>
      </w:r>
      <w:r w:rsidR="00CA32A7" w:rsidRPr="009232F7">
        <w:tab/>
      </w:r>
      <w:r w:rsidR="00CA32A7" w:rsidRPr="009232F7">
        <w:tab/>
        <w:t>219</w:t>
      </w:r>
    </w:p>
    <w:p w14:paraId="0D2B31A8" w14:textId="77777777" w:rsidR="009232F7" w:rsidRDefault="009232F7" w:rsidP="009232F7">
      <w:pPr>
        <w:pStyle w:val="NormalBold12b"/>
      </w:pPr>
      <w:r>
        <w:t>Predlog uredbe</w:t>
      </w:r>
    </w:p>
    <w:p w14:paraId="4D1CC063" w14:textId="77777777" w:rsidR="00CA32A7" w:rsidRPr="009232F7" w:rsidRDefault="00CA32A7" w:rsidP="009232F7">
      <w:pPr>
        <w:pStyle w:val="NormalBold"/>
      </w:pPr>
      <w:r w:rsidRPr="009232F7">
        <w:t>Člen 102 – odstavek 6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8BFFE65" w14:textId="77777777" w:rsidTr="00AA36B2">
        <w:trPr>
          <w:jc w:val="center"/>
        </w:trPr>
        <w:tc>
          <w:tcPr>
            <w:tcW w:w="9752" w:type="dxa"/>
            <w:gridSpan w:val="2"/>
          </w:tcPr>
          <w:p w14:paraId="630D854E" w14:textId="77777777" w:rsidR="00CA32A7" w:rsidRPr="009232F7" w:rsidRDefault="00CA32A7" w:rsidP="00AA36B2">
            <w:pPr>
              <w:keepNext/>
            </w:pPr>
          </w:p>
        </w:tc>
      </w:tr>
      <w:tr w:rsidR="00CA32A7" w:rsidRPr="009232F7" w14:paraId="0559EAC8" w14:textId="77777777" w:rsidTr="00AA36B2">
        <w:trPr>
          <w:jc w:val="center"/>
        </w:trPr>
        <w:tc>
          <w:tcPr>
            <w:tcW w:w="4876" w:type="dxa"/>
            <w:hideMark/>
          </w:tcPr>
          <w:p w14:paraId="188F223D" w14:textId="77777777" w:rsidR="00CA32A7" w:rsidRPr="009232F7" w:rsidRDefault="00CA32A7" w:rsidP="00AA36B2">
            <w:pPr>
              <w:pStyle w:val="ColumnHeading"/>
              <w:keepNext/>
            </w:pPr>
            <w:r w:rsidRPr="009232F7">
              <w:t>Besedilo, ki ga predlaga Komisija</w:t>
            </w:r>
          </w:p>
        </w:tc>
        <w:tc>
          <w:tcPr>
            <w:tcW w:w="4876" w:type="dxa"/>
            <w:hideMark/>
          </w:tcPr>
          <w:p w14:paraId="462144D1" w14:textId="54301B7F" w:rsidR="00CA32A7" w:rsidRPr="009232F7" w:rsidRDefault="006E289C" w:rsidP="00AA36B2">
            <w:pPr>
              <w:pStyle w:val="ColumnHeading"/>
              <w:keepNext/>
            </w:pPr>
            <w:r>
              <w:t>Sprememba</w:t>
            </w:r>
          </w:p>
        </w:tc>
      </w:tr>
      <w:tr w:rsidR="00CA32A7" w:rsidRPr="009232F7" w14:paraId="2B1DC83D" w14:textId="77777777" w:rsidTr="00AA36B2">
        <w:trPr>
          <w:jc w:val="center"/>
        </w:trPr>
        <w:tc>
          <w:tcPr>
            <w:tcW w:w="4876" w:type="dxa"/>
            <w:hideMark/>
          </w:tcPr>
          <w:p w14:paraId="6590C0DD" w14:textId="77777777" w:rsidR="00CA32A7" w:rsidRPr="009232F7" w:rsidRDefault="00CA32A7" w:rsidP="00AA36B2">
            <w:pPr>
              <w:pStyle w:val="Normal6"/>
            </w:pPr>
            <w:r w:rsidRPr="009232F7">
              <w:t xml:space="preserve">Komisija do 30. junija 2024 in nato </w:t>
            </w:r>
            <w:r w:rsidRPr="009232F7">
              <w:rPr>
                <w:b/>
                <w:i/>
              </w:rPr>
              <w:t>vsakih pet let</w:t>
            </w:r>
            <w:r w:rsidRPr="009232F7">
              <w:t xml:space="preserve"> v skladu s svojimi smernicami oceni uspešnost Agencije z vidika njenih ciljev, pristojnosti, nalog in lokacij. Ocena obravnava </w:t>
            </w:r>
            <w:r w:rsidRPr="009232F7">
              <w:rPr>
                <w:b/>
                <w:i/>
              </w:rPr>
              <w:t>zlasti</w:t>
            </w:r>
            <w:r w:rsidRPr="009232F7">
              <w:t xml:space="preserve"> morebitno potrebo po spremembi mandata Agencije in finančne posledice takšne spremembe. Obravnava tudi politiko Agencije glede nasprotij interesov ter neodvisnost in samostojnost sveta za varnostno akreditacijo.</w:t>
            </w:r>
          </w:p>
        </w:tc>
        <w:tc>
          <w:tcPr>
            <w:tcW w:w="4876" w:type="dxa"/>
            <w:hideMark/>
          </w:tcPr>
          <w:p w14:paraId="7D43BFB0" w14:textId="77777777" w:rsidR="00CA32A7" w:rsidRPr="009232F7" w:rsidRDefault="00CA32A7" w:rsidP="00AA36B2">
            <w:pPr>
              <w:pStyle w:val="Normal6"/>
              <w:rPr>
                <w:szCs w:val="24"/>
              </w:rPr>
            </w:pPr>
            <w:r w:rsidRPr="009232F7">
              <w:t xml:space="preserve">Komisija do 30. junija 2024 in nato </w:t>
            </w:r>
            <w:r w:rsidRPr="009232F7">
              <w:rPr>
                <w:b/>
                <w:i/>
              </w:rPr>
              <w:t>vsaka tri leta</w:t>
            </w:r>
            <w:r w:rsidRPr="009232F7">
              <w:t xml:space="preserve"> v skladu s svojimi smernicami oceni uspešnost Agencije z vidika njenih ciljev, pristojnosti, nalog in lokacij. Ocena </w:t>
            </w:r>
            <w:r w:rsidRPr="009232F7">
              <w:rPr>
                <w:b/>
                <w:i/>
              </w:rPr>
              <w:t>zlasti</w:t>
            </w:r>
            <w:r w:rsidRPr="009232F7">
              <w:rPr>
                <w:b/>
              </w:rPr>
              <w:t xml:space="preserve"> </w:t>
            </w:r>
            <w:r w:rsidRPr="009232F7">
              <w:t xml:space="preserve">obravnava morebitno potrebo po spremembi mandata Agencije, </w:t>
            </w:r>
            <w:r w:rsidRPr="009232F7">
              <w:rPr>
                <w:b/>
                <w:i/>
              </w:rPr>
              <w:t>predvsem v zvezi z možnostjo, da se ji v skladu s členom 30 dodelijo dodatne naloge,</w:t>
            </w:r>
            <w:r w:rsidRPr="009232F7">
              <w:t xml:space="preserve"> in finančne posledice takšne spremembe . Obravnava tudi politiko Agencije glede nasprotij interesov ter neodvisnost in samostojnost sveta za varnostno akreditacijo.</w:t>
            </w:r>
          </w:p>
        </w:tc>
      </w:tr>
    </w:tbl>
    <w:p w14:paraId="30978508" w14:textId="77777777" w:rsidR="00CA32A7" w:rsidRPr="009232F7" w:rsidRDefault="00CA32A7" w:rsidP="00CA32A7"/>
    <w:p w14:paraId="3FD75893" w14:textId="549BCCB3" w:rsidR="00CA32A7" w:rsidRPr="009232F7" w:rsidRDefault="006E289C" w:rsidP="009232F7">
      <w:pPr>
        <w:pStyle w:val="AMNumberTabs"/>
      </w:pPr>
      <w:r>
        <w:t>Sprememba</w:t>
      </w:r>
      <w:r w:rsidR="00CA32A7" w:rsidRPr="009232F7">
        <w:tab/>
      </w:r>
      <w:r w:rsidR="00CA32A7" w:rsidRPr="009232F7">
        <w:tab/>
        <w:t>220</w:t>
      </w:r>
    </w:p>
    <w:p w14:paraId="436DE2FB" w14:textId="77777777" w:rsidR="009232F7" w:rsidRDefault="009232F7" w:rsidP="009232F7">
      <w:pPr>
        <w:pStyle w:val="NormalBold12b"/>
      </w:pPr>
      <w:r>
        <w:t>Predlog uredbe</w:t>
      </w:r>
    </w:p>
    <w:p w14:paraId="69A9A061" w14:textId="77777777" w:rsidR="00CA32A7" w:rsidRPr="009232F7" w:rsidRDefault="00CA32A7" w:rsidP="009232F7">
      <w:pPr>
        <w:pStyle w:val="NormalBold"/>
      </w:pPr>
      <w:r w:rsidRPr="009232F7">
        <w:t>Člen 105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BE5A42C" w14:textId="77777777" w:rsidTr="00AA36B2">
        <w:trPr>
          <w:jc w:val="center"/>
        </w:trPr>
        <w:tc>
          <w:tcPr>
            <w:tcW w:w="9752" w:type="dxa"/>
            <w:gridSpan w:val="2"/>
          </w:tcPr>
          <w:p w14:paraId="2B7AAA57" w14:textId="77777777" w:rsidR="00CA32A7" w:rsidRPr="009232F7" w:rsidRDefault="00CA32A7" w:rsidP="00AA36B2">
            <w:pPr>
              <w:keepNext/>
            </w:pPr>
          </w:p>
        </w:tc>
      </w:tr>
      <w:tr w:rsidR="00CA32A7" w:rsidRPr="009232F7" w14:paraId="47CF3361" w14:textId="77777777" w:rsidTr="00AA36B2">
        <w:trPr>
          <w:jc w:val="center"/>
        </w:trPr>
        <w:tc>
          <w:tcPr>
            <w:tcW w:w="4876" w:type="dxa"/>
            <w:hideMark/>
          </w:tcPr>
          <w:p w14:paraId="53D7FA49" w14:textId="77777777" w:rsidR="00CA32A7" w:rsidRPr="009232F7" w:rsidRDefault="00CA32A7" w:rsidP="00AA36B2">
            <w:pPr>
              <w:pStyle w:val="ColumnHeading"/>
              <w:keepNext/>
            </w:pPr>
            <w:r w:rsidRPr="009232F7">
              <w:t>Besedilo, ki ga predlaga Komisija</w:t>
            </w:r>
          </w:p>
        </w:tc>
        <w:tc>
          <w:tcPr>
            <w:tcW w:w="4876" w:type="dxa"/>
            <w:hideMark/>
          </w:tcPr>
          <w:p w14:paraId="1FA9953E" w14:textId="7808C8A3" w:rsidR="00CA32A7" w:rsidRPr="009232F7" w:rsidRDefault="006E289C" w:rsidP="00AA36B2">
            <w:pPr>
              <w:pStyle w:val="ColumnHeading"/>
              <w:keepNext/>
            </w:pPr>
            <w:r>
              <w:t>Sprememba</w:t>
            </w:r>
          </w:p>
        </w:tc>
      </w:tr>
      <w:tr w:rsidR="00CA32A7" w:rsidRPr="009232F7" w14:paraId="1B860DD5" w14:textId="77777777" w:rsidTr="00AA36B2">
        <w:trPr>
          <w:jc w:val="center"/>
        </w:trPr>
        <w:tc>
          <w:tcPr>
            <w:tcW w:w="4876" w:type="dxa"/>
            <w:hideMark/>
          </w:tcPr>
          <w:p w14:paraId="72F2F17E" w14:textId="77777777" w:rsidR="00CA32A7" w:rsidRPr="009232F7" w:rsidRDefault="00CA32A7" w:rsidP="00AA36B2">
            <w:pPr>
              <w:pStyle w:val="Normal6"/>
            </w:pPr>
            <w:r w:rsidRPr="009232F7">
              <w:t>2.</w:t>
            </w:r>
            <w:r w:rsidRPr="009232F7">
              <w:tab/>
              <w:t xml:space="preserve">Pooblastilo za sprejemanje delegiranih aktov iz členov 52 in 101 se prenese na Komisijo za </w:t>
            </w:r>
            <w:r w:rsidRPr="009232F7">
              <w:rPr>
                <w:b/>
                <w:i/>
              </w:rPr>
              <w:t>nedoločen čas od</w:t>
            </w:r>
            <w:r w:rsidRPr="009232F7">
              <w:t xml:space="preserve"> 31. decembra 2028.</w:t>
            </w:r>
          </w:p>
        </w:tc>
        <w:tc>
          <w:tcPr>
            <w:tcW w:w="4876" w:type="dxa"/>
            <w:hideMark/>
          </w:tcPr>
          <w:p w14:paraId="6D276622" w14:textId="77777777" w:rsidR="00CA32A7" w:rsidRPr="009232F7" w:rsidRDefault="00CA32A7" w:rsidP="00AA36B2">
            <w:pPr>
              <w:pStyle w:val="Normal6"/>
              <w:rPr>
                <w:szCs w:val="24"/>
              </w:rPr>
            </w:pPr>
            <w:r w:rsidRPr="009232F7">
              <w:t>2.</w:t>
            </w:r>
            <w:r w:rsidRPr="009232F7">
              <w:tab/>
              <w:t xml:space="preserve">Pooblastilo za sprejemanje delegiranih aktov iz členov 52 in 101 se prenese na Komisijo za </w:t>
            </w:r>
            <w:r w:rsidRPr="009232F7">
              <w:rPr>
                <w:b/>
                <w:i/>
              </w:rPr>
              <w:t>obdobje do</w:t>
            </w:r>
            <w:r w:rsidRPr="009232F7">
              <w:t xml:space="preserve"> 31. decembra 2028.</w:t>
            </w:r>
          </w:p>
        </w:tc>
      </w:tr>
    </w:tbl>
    <w:p w14:paraId="00CD5204" w14:textId="77777777" w:rsidR="00CA32A7" w:rsidRPr="009232F7" w:rsidRDefault="00CA32A7" w:rsidP="00CA32A7"/>
    <w:p w14:paraId="5FD00851" w14:textId="79D4EB94" w:rsidR="00CA32A7" w:rsidRPr="009232F7" w:rsidRDefault="006E289C" w:rsidP="009232F7">
      <w:pPr>
        <w:pStyle w:val="AMNumberTabs"/>
      </w:pPr>
      <w:r>
        <w:t>Sprememba</w:t>
      </w:r>
      <w:r w:rsidR="00CA32A7" w:rsidRPr="009232F7">
        <w:tab/>
      </w:r>
      <w:r w:rsidR="00CA32A7" w:rsidRPr="009232F7">
        <w:tab/>
        <w:t>221</w:t>
      </w:r>
    </w:p>
    <w:p w14:paraId="4ADBF35A" w14:textId="77777777" w:rsidR="009232F7" w:rsidRDefault="009232F7" w:rsidP="009232F7">
      <w:pPr>
        <w:pStyle w:val="NormalBold12b"/>
      </w:pPr>
      <w:r>
        <w:t>Predlog uredbe</w:t>
      </w:r>
    </w:p>
    <w:p w14:paraId="7313A686" w14:textId="77777777" w:rsidR="00CA32A7" w:rsidRPr="009232F7" w:rsidRDefault="00CA32A7" w:rsidP="009232F7">
      <w:pPr>
        <w:pStyle w:val="NormalBold"/>
      </w:pPr>
      <w:r w:rsidRPr="009232F7">
        <w:t>Člen 107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12C20579" w14:textId="77777777" w:rsidTr="00AA36B2">
        <w:trPr>
          <w:jc w:val="center"/>
        </w:trPr>
        <w:tc>
          <w:tcPr>
            <w:tcW w:w="9752" w:type="dxa"/>
            <w:gridSpan w:val="2"/>
          </w:tcPr>
          <w:p w14:paraId="53E852EC" w14:textId="77777777" w:rsidR="00CA32A7" w:rsidRPr="009232F7" w:rsidRDefault="00CA32A7" w:rsidP="00AA36B2">
            <w:pPr>
              <w:keepNext/>
            </w:pPr>
          </w:p>
        </w:tc>
      </w:tr>
      <w:tr w:rsidR="00CA32A7" w:rsidRPr="009232F7" w14:paraId="20DB6604" w14:textId="77777777" w:rsidTr="00AA36B2">
        <w:trPr>
          <w:jc w:val="center"/>
        </w:trPr>
        <w:tc>
          <w:tcPr>
            <w:tcW w:w="4876" w:type="dxa"/>
            <w:hideMark/>
          </w:tcPr>
          <w:p w14:paraId="3858AF5A" w14:textId="77777777" w:rsidR="00CA32A7" w:rsidRPr="009232F7" w:rsidRDefault="00CA32A7" w:rsidP="00AA36B2">
            <w:pPr>
              <w:pStyle w:val="ColumnHeading"/>
              <w:keepNext/>
            </w:pPr>
            <w:r w:rsidRPr="009232F7">
              <w:t>Besedilo, ki ga predlaga Komisija</w:t>
            </w:r>
          </w:p>
        </w:tc>
        <w:tc>
          <w:tcPr>
            <w:tcW w:w="4876" w:type="dxa"/>
            <w:hideMark/>
          </w:tcPr>
          <w:p w14:paraId="3D4BD29B" w14:textId="785E8732" w:rsidR="00CA32A7" w:rsidRPr="009232F7" w:rsidRDefault="006E289C" w:rsidP="00AA36B2">
            <w:pPr>
              <w:pStyle w:val="ColumnHeading"/>
              <w:keepNext/>
            </w:pPr>
            <w:r>
              <w:t>Sprememba</w:t>
            </w:r>
          </w:p>
        </w:tc>
      </w:tr>
      <w:tr w:rsidR="00CA32A7" w:rsidRPr="009232F7" w14:paraId="17A2A7A3" w14:textId="77777777" w:rsidTr="00AA36B2">
        <w:trPr>
          <w:jc w:val="center"/>
        </w:trPr>
        <w:tc>
          <w:tcPr>
            <w:tcW w:w="4876" w:type="dxa"/>
            <w:hideMark/>
          </w:tcPr>
          <w:p w14:paraId="1BE57BE6" w14:textId="77777777" w:rsidR="00CA32A7" w:rsidRPr="009232F7" w:rsidRDefault="00CA32A7" w:rsidP="00AA36B2">
            <w:pPr>
              <w:pStyle w:val="Normal6"/>
            </w:pPr>
            <w:r w:rsidRPr="009232F7">
              <w:t>1.</w:t>
            </w:r>
            <w:r w:rsidRPr="009232F7">
              <w:tab/>
              <w:t>Komisiji pomaga odbor. Navedeni odbor je odbor v smislu Uredbe (EU) št. 182/2011.</w:t>
            </w:r>
          </w:p>
        </w:tc>
        <w:tc>
          <w:tcPr>
            <w:tcW w:w="4876" w:type="dxa"/>
            <w:hideMark/>
          </w:tcPr>
          <w:p w14:paraId="4DCEF53B" w14:textId="77777777" w:rsidR="00CA32A7" w:rsidRPr="009232F7" w:rsidRDefault="00CA32A7" w:rsidP="00AA36B2">
            <w:pPr>
              <w:pStyle w:val="Normal6"/>
              <w:rPr>
                <w:szCs w:val="24"/>
              </w:rPr>
            </w:pPr>
            <w:r w:rsidRPr="009232F7">
              <w:t>1.</w:t>
            </w:r>
            <w:r w:rsidRPr="009232F7">
              <w:tab/>
              <w:t>Komisiji pomaga odbor</w:t>
            </w:r>
            <w:r w:rsidRPr="009232F7">
              <w:rPr>
                <w:b/>
                <w:i/>
              </w:rPr>
              <w:t>,</w:t>
            </w:r>
            <w:r w:rsidRPr="009232F7">
              <w:t xml:space="preserve"> </w:t>
            </w:r>
            <w:r w:rsidRPr="009232F7">
              <w:rPr>
                <w:b/>
                <w:i/>
              </w:rPr>
              <w:t>ki se sestaja v posebnih sestavah/pododborih, zadolženih za posamezne glavne komponente vesoljskega programa</w:t>
            </w:r>
            <w:r w:rsidRPr="009232F7">
              <w:t xml:space="preserve"> </w:t>
            </w:r>
            <w:r w:rsidRPr="009232F7">
              <w:rPr>
                <w:b/>
                <w:i/>
              </w:rPr>
              <w:t>(Galileo in EGNOS, Copernicus, SSA, GOVSATCOM)</w:t>
            </w:r>
            <w:r w:rsidRPr="009232F7">
              <w:t>. Navedeni odbor je odbor v smislu Uredbe (EU) št. 182/2011.</w:t>
            </w:r>
          </w:p>
        </w:tc>
      </w:tr>
    </w:tbl>
    <w:p w14:paraId="5605CB77" w14:textId="77777777" w:rsidR="00CA32A7" w:rsidRPr="009232F7" w:rsidRDefault="00CA32A7" w:rsidP="00CA32A7"/>
    <w:p w14:paraId="375B775D" w14:textId="5D7581DF" w:rsidR="00CA32A7" w:rsidRPr="009232F7" w:rsidRDefault="006E289C" w:rsidP="009232F7">
      <w:pPr>
        <w:pStyle w:val="AMNumberTabs"/>
      </w:pPr>
      <w:r>
        <w:t>Sprememba</w:t>
      </w:r>
      <w:r w:rsidR="00CA32A7" w:rsidRPr="009232F7">
        <w:tab/>
      </w:r>
      <w:r w:rsidR="00CA32A7" w:rsidRPr="009232F7">
        <w:tab/>
        <w:t>222</w:t>
      </w:r>
    </w:p>
    <w:p w14:paraId="4AFEEA2D" w14:textId="77777777" w:rsidR="009232F7" w:rsidRDefault="009232F7" w:rsidP="009232F7">
      <w:pPr>
        <w:pStyle w:val="NormalBold12b"/>
      </w:pPr>
      <w:r>
        <w:t>Predlog uredbe</w:t>
      </w:r>
    </w:p>
    <w:p w14:paraId="306A8D73" w14:textId="77777777" w:rsidR="00CA32A7" w:rsidRPr="009232F7" w:rsidRDefault="00CA32A7" w:rsidP="009232F7">
      <w:pPr>
        <w:pStyle w:val="NormalBold"/>
      </w:pPr>
      <w:r w:rsidRPr="009232F7">
        <w:lastRenderedPageBreak/>
        <w:t>Člen 107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32A7" w:rsidRPr="009232F7" w14:paraId="4C6ABB26" w14:textId="77777777" w:rsidTr="00AA36B2">
        <w:trPr>
          <w:jc w:val="center"/>
        </w:trPr>
        <w:tc>
          <w:tcPr>
            <w:tcW w:w="9752" w:type="dxa"/>
            <w:gridSpan w:val="2"/>
          </w:tcPr>
          <w:p w14:paraId="02C14B19" w14:textId="77777777" w:rsidR="00CA32A7" w:rsidRPr="009232F7" w:rsidRDefault="00CA32A7" w:rsidP="00AA36B2">
            <w:pPr>
              <w:keepNext/>
            </w:pPr>
          </w:p>
        </w:tc>
      </w:tr>
      <w:tr w:rsidR="00CA32A7" w:rsidRPr="009232F7" w14:paraId="6571FDA4" w14:textId="77777777" w:rsidTr="00AA36B2">
        <w:trPr>
          <w:jc w:val="center"/>
        </w:trPr>
        <w:tc>
          <w:tcPr>
            <w:tcW w:w="4876" w:type="dxa"/>
            <w:hideMark/>
          </w:tcPr>
          <w:p w14:paraId="359A7C12" w14:textId="77777777" w:rsidR="00CA32A7" w:rsidRPr="009232F7" w:rsidRDefault="00CA32A7" w:rsidP="00AA36B2">
            <w:pPr>
              <w:pStyle w:val="ColumnHeading"/>
              <w:keepNext/>
            </w:pPr>
            <w:r w:rsidRPr="009232F7">
              <w:t>Besedilo, ki ga predlaga Komisija</w:t>
            </w:r>
          </w:p>
        </w:tc>
        <w:tc>
          <w:tcPr>
            <w:tcW w:w="4876" w:type="dxa"/>
            <w:hideMark/>
          </w:tcPr>
          <w:p w14:paraId="0296922A" w14:textId="000439D5" w:rsidR="00CA32A7" w:rsidRPr="009232F7" w:rsidRDefault="006E289C" w:rsidP="00AA36B2">
            <w:pPr>
              <w:pStyle w:val="ColumnHeading"/>
              <w:keepNext/>
            </w:pPr>
            <w:r>
              <w:t>Sprememba</w:t>
            </w:r>
          </w:p>
        </w:tc>
      </w:tr>
      <w:tr w:rsidR="00CA32A7" w:rsidRPr="009232F7" w14:paraId="06826190" w14:textId="77777777" w:rsidTr="00AA36B2">
        <w:trPr>
          <w:jc w:val="center"/>
        </w:trPr>
        <w:tc>
          <w:tcPr>
            <w:tcW w:w="4876" w:type="dxa"/>
          </w:tcPr>
          <w:p w14:paraId="611C791C" w14:textId="77777777" w:rsidR="00CA32A7" w:rsidRPr="009232F7" w:rsidRDefault="00CA32A7" w:rsidP="00AA36B2">
            <w:pPr>
              <w:pStyle w:val="Normal6"/>
            </w:pPr>
          </w:p>
        </w:tc>
        <w:tc>
          <w:tcPr>
            <w:tcW w:w="4876" w:type="dxa"/>
            <w:hideMark/>
          </w:tcPr>
          <w:p w14:paraId="1C5F13AC" w14:textId="77777777" w:rsidR="00CA32A7" w:rsidRPr="009232F7" w:rsidRDefault="00CA32A7" w:rsidP="00AA36B2">
            <w:pPr>
              <w:pStyle w:val="Normal6"/>
              <w:rPr>
                <w:szCs w:val="24"/>
              </w:rPr>
            </w:pPr>
            <w:r w:rsidRPr="009232F7">
              <w:rPr>
                <w:b/>
                <w:i/>
              </w:rPr>
              <w:t>3a.</w:t>
            </w:r>
            <w:r w:rsidRPr="009232F7">
              <w:rPr>
                <w:b/>
                <w:i/>
              </w:rPr>
              <w:tab/>
              <w:t>V mednarodnih sporazumih, ki jih sklene Unija, je lahko po potrebi predvidena udeležba predstavnikov tretjih držav ali mednarodnih organizacij pri delu odbora pod pogoji, določenimi v njegovem poslovniku, pri čemer se upošteva varnost Unije.</w:t>
            </w:r>
          </w:p>
        </w:tc>
      </w:tr>
    </w:tbl>
    <w:p w14:paraId="52E58E01" w14:textId="77777777" w:rsidR="00E365E1" w:rsidRPr="009232F7" w:rsidRDefault="00E365E1" w:rsidP="009232F7">
      <w:bookmarkStart w:id="10" w:name="TextBodyEnd"/>
      <w:bookmarkEnd w:id="10"/>
    </w:p>
    <w:sectPr w:rsidR="00E365E1" w:rsidRPr="009232F7" w:rsidSect="00A431F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59C8" w14:textId="77777777" w:rsidR="00AA36B2" w:rsidRPr="00A431F9" w:rsidRDefault="00AA36B2">
      <w:r w:rsidRPr="00A431F9">
        <w:separator/>
      </w:r>
    </w:p>
  </w:endnote>
  <w:endnote w:type="continuationSeparator" w:id="0">
    <w:p w14:paraId="1A1E3493" w14:textId="77777777" w:rsidR="00AA36B2" w:rsidRPr="00A431F9" w:rsidRDefault="00AA36B2">
      <w:r w:rsidRPr="00A431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9025" w14:textId="77777777" w:rsidR="00AA36B2" w:rsidRPr="00A431F9" w:rsidRDefault="00AA36B2">
    <w:pPr>
      <w:pStyle w:val="Footer"/>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F304" w14:textId="77777777" w:rsidR="00AA36B2" w:rsidRPr="009232F7" w:rsidRDefault="00AA36B2" w:rsidP="00923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26DD" w14:textId="77777777" w:rsidR="00AA36B2" w:rsidRPr="00A431F9" w:rsidRDefault="00AA36B2">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6180" w14:textId="77777777" w:rsidR="00AA36B2" w:rsidRPr="00A431F9" w:rsidRDefault="00AA36B2">
      <w:r w:rsidRPr="00A431F9">
        <w:separator/>
      </w:r>
    </w:p>
  </w:footnote>
  <w:footnote w:type="continuationSeparator" w:id="0">
    <w:p w14:paraId="4A467D84" w14:textId="77777777" w:rsidR="00AA36B2" w:rsidRPr="00A431F9" w:rsidRDefault="00AA36B2">
      <w:r w:rsidRPr="00A431F9">
        <w:continuationSeparator/>
      </w:r>
    </w:p>
  </w:footnote>
  <w:footnote w:id="1">
    <w:p w14:paraId="1979FAA8" w14:textId="7261A1F3" w:rsidR="008E04A7" w:rsidRPr="00577391" w:rsidRDefault="008E04A7" w:rsidP="008E04A7">
      <w:pPr>
        <w:pStyle w:val="FootnoteText"/>
        <w:ind w:left="567" w:hanging="567"/>
        <w:rPr>
          <w:sz w:val="24"/>
          <w:lang w:val="sl-SI"/>
        </w:rPr>
      </w:pPr>
      <w:r w:rsidRPr="00577391">
        <w:rPr>
          <w:rStyle w:val="FootnoteReference"/>
          <w:sz w:val="24"/>
        </w:rPr>
        <w:footnoteRef/>
      </w:r>
      <w:r w:rsidRPr="00577391">
        <w:rPr>
          <w:sz w:val="24"/>
          <w:lang w:val="pl-PL"/>
        </w:rPr>
        <w:t xml:space="preserve"> </w:t>
      </w:r>
      <w:r w:rsidRPr="00577391">
        <w:rPr>
          <w:sz w:val="24"/>
          <w:lang w:val="sl-SI"/>
        </w:rPr>
        <w:tab/>
        <w:t xml:space="preserve">Zadeva je bila v skladu </w:t>
      </w:r>
      <w:r>
        <w:rPr>
          <w:sz w:val="24"/>
          <w:lang w:val="sl-SI"/>
        </w:rPr>
        <w:t>s</w:t>
      </w:r>
      <w:r w:rsidRPr="00577391">
        <w:rPr>
          <w:sz w:val="24"/>
          <w:lang w:val="sl-SI"/>
        </w:rPr>
        <w:t xml:space="preserve"> </w:t>
      </w:r>
      <w:r>
        <w:rPr>
          <w:sz w:val="24"/>
          <w:lang w:val="sl-SI"/>
        </w:rPr>
        <w:t>četrtim</w:t>
      </w:r>
      <w:r w:rsidRPr="00577391">
        <w:rPr>
          <w:sz w:val="24"/>
          <w:lang w:val="sl-SI"/>
        </w:rPr>
        <w:t xml:space="preserve"> pododstavkom člena </w:t>
      </w:r>
      <w:r>
        <w:rPr>
          <w:sz w:val="24"/>
          <w:lang w:val="sl-SI"/>
        </w:rPr>
        <w:t>59(4)</w:t>
      </w:r>
      <w:r w:rsidRPr="00577391">
        <w:rPr>
          <w:sz w:val="24"/>
          <w:lang w:val="sl-SI"/>
        </w:rPr>
        <w:t xml:space="preserve"> Poslovnika vrnjena pristojnemu odboru</w:t>
      </w:r>
      <w:r>
        <w:rPr>
          <w:sz w:val="24"/>
          <w:lang w:val="sl-SI"/>
        </w:rPr>
        <w:t xml:space="preserve"> v</w:t>
      </w:r>
      <w:r w:rsidRPr="00577391">
        <w:rPr>
          <w:sz w:val="24"/>
          <w:lang w:val="sl-SI"/>
        </w:rPr>
        <w:t xml:space="preserve"> </w:t>
      </w:r>
      <w:r>
        <w:rPr>
          <w:sz w:val="24"/>
          <w:lang w:val="sl-SI"/>
        </w:rPr>
        <w:t>medinstitucionalna pogajanja</w:t>
      </w:r>
      <w:r w:rsidRPr="00577391">
        <w:rPr>
          <w:sz w:val="24"/>
          <w:lang w:val="sl-SI"/>
        </w:rPr>
        <w:t xml:space="preserve"> (A8-</w:t>
      </w:r>
      <w:r>
        <w:rPr>
          <w:sz w:val="24"/>
          <w:lang w:val="sl-SI"/>
        </w:rPr>
        <w:t>0405/2018</w:t>
      </w:r>
      <w:r w:rsidRPr="00577391">
        <w:rPr>
          <w:sz w:val="24"/>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14B7" w14:textId="77777777" w:rsidR="00AA36B2" w:rsidRPr="00A431F9" w:rsidRDefault="00AA36B2">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45AF" w14:textId="77777777" w:rsidR="00AA36B2" w:rsidRPr="009232F7" w:rsidRDefault="00AA36B2" w:rsidP="00923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C10C" w14:textId="77777777" w:rsidR="00AA36B2" w:rsidRPr="00A431F9" w:rsidRDefault="00AA36B2">
    <w:pPr>
      <w:pStyle w:val="Heade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05/2018"/>
    <w:docVar w:name="dvlangue" w:val="SL"/>
    <w:docVar w:name="dvnumam" w:val="433"/>
    <w:docVar w:name="dvpe" w:val="625.427"/>
    <w:docVar w:name="dvrapporteur" w:val="Poročevalec: "/>
    <w:docVar w:name="dvtitre" w:val="Zakonodajna resolucija Evropskega parlamenta z dne … 2018 o predlogu uredbe Evropskega parlamenta in Sveta o vzpostavitvi vesoljskega programa Unije in ustanovitvi Agencije Evropske unije za vesoljski program ter razveljavitvi uredb (EU) št. 912/2010, 1285/2013 in 377/2014 ter Sklepa št. 541/2014/EU(COM(2018)0447 – C8-0258/2018 – 2018/0236(COD))"/>
  </w:docVars>
  <w:rsids>
    <w:rsidRoot w:val="00EE4E47"/>
    <w:rsid w:val="00002272"/>
    <w:rsid w:val="000677B9"/>
    <w:rsid w:val="00082877"/>
    <w:rsid w:val="00090BB6"/>
    <w:rsid w:val="000C279D"/>
    <w:rsid w:val="000E7DD9"/>
    <w:rsid w:val="0010095E"/>
    <w:rsid w:val="00123AC6"/>
    <w:rsid w:val="00125B37"/>
    <w:rsid w:val="00187203"/>
    <w:rsid w:val="002767FF"/>
    <w:rsid w:val="002B5493"/>
    <w:rsid w:val="00303C35"/>
    <w:rsid w:val="00334010"/>
    <w:rsid w:val="00361C00"/>
    <w:rsid w:val="00395FA1"/>
    <w:rsid w:val="003C4FD3"/>
    <w:rsid w:val="003E15D4"/>
    <w:rsid w:val="00411CCE"/>
    <w:rsid w:val="0041666E"/>
    <w:rsid w:val="00421060"/>
    <w:rsid w:val="00494A28"/>
    <w:rsid w:val="0050519A"/>
    <w:rsid w:val="005072A1"/>
    <w:rsid w:val="00514517"/>
    <w:rsid w:val="006037C0"/>
    <w:rsid w:val="00680577"/>
    <w:rsid w:val="006968DF"/>
    <w:rsid w:val="006E289C"/>
    <w:rsid w:val="006F74FA"/>
    <w:rsid w:val="00731ADD"/>
    <w:rsid w:val="00734777"/>
    <w:rsid w:val="00751A4A"/>
    <w:rsid w:val="00756632"/>
    <w:rsid w:val="007D1690"/>
    <w:rsid w:val="00865F67"/>
    <w:rsid w:val="00881A7B"/>
    <w:rsid w:val="008840E5"/>
    <w:rsid w:val="008C2AC6"/>
    <w:rsid w:val="008D303D"/>
    <w:rsid w:val="008E04A7"/>
    <w:rsid w:val="009232F7"/>
    <w:rsid w:val="009509D8"/>
    <w:rsid w:val="00981893"/>
    <w:rsid w:val="00A431F9"/>
    <w:rsid w:val="00A4678D"/>
    <w:rsid w:val="00AA36B2"/>
    <w:rsid w:val="00AF3B82"/>
    <w:rsid w:val="00B558F0"/>
    <w:rsid w:val="00BD7BD8"/>
    <w:rsid w:val="00C05BFE"/>
    <w:rsid w:val="00C23CD4"/>
    <w:rsid w:val="00C941CB"/>
    <w:rsid w:val="00CA32A7"/>
    <w:rsid w:val="00CC2357"/>
    <w:rsid w:val="00CF4227"/>
    <w:rsid w:val="00D058B8"/>
    <w:rsid w:val="00D834A0"/>
    <w:rsid w:val="00D91E21"/>
    <w:rsid w:val="00DF5AC5"/>
    <w:rsid w:val="00E365E1"/>
    <w:rsid w:val="00ED4235"/>
    <w:rsid w:val="00EE4E47"/>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FFEDA2"/>
  <w15:chartTrackingRefBased/>
  <w15:docId w15:val="{0E90FF13-3DB3-444E-94D4-2C21FBFA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CA32A7"/>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symbol,Footnote Reference Number,Footnote Reference_LVL6,Footnote Reference_LVL61,Footnote Reference_LVL62,Footnote Reference_LVL63,Footnote Reference_LVL64,Footnote reference number,BVI fnr,SUPERS,16 Point,Superscript 6 Poin"/>
    <w:rsid w:val="00395FA1"/>
    <w:rPr>
      <w:b w:val="0"/>
      <w:vertAlign w:val="superscript"/>
    </w:rPr>
  </w:style>
  <w:style w:type="paragraph" w:styleId="FootnoteText">
    <w:name w:val="footnote text"/>
    <w:aliases w:val=" Char Char Char Char"/>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aliases w:val=" Char Char Char Char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CA32A7"/>
    <w:rPr>
      <w:sz w:val="24"/>
      <w:lang w:val="fr-FR" w:eastAsia="fr-FR"/>
    </w:rPr>
  </w:style>
  <w:style w:type="character" w:customStyle="1" w:styleId="Heading3Char">
    <w:name w:val="Heading 3 Char"/>
    <w:link w:val="Heading3"/>
    <w:rsid w:val="00CA32A7"/>
    <w:rPr>
      <w:rFonts w:ascii="Arial" w:hAnsi="Arial"/>
      <w:sz w:val="24"/>
      <w:lang w:val="fr-FR" w:eastAsia="fr-FR"/>
    </w:rPr>
  </w:style>
  <w:style w:type="character" w:customStyle="1" w:styleId="Heading4Char">
    <w:name w:val="Heading 4 Char"/>
    <w:link w:val="Heading4"/>
    <w:rsid w:val="00CA32A7"/>
    <w:rPr>
      <w:sz w:val="24"/>
      <w:lang w:val="en-US" w:eastAsia="fr-FR"/>
    </w:rPr>
  </w:style>
  <w:style w:type="character" w:customStyle="1" w:styleId="Heading5Char">
    <w:name w:val="Heading 5 Char"/>
    <w:link w:val="Heading5"/>
    <w:rsid w:val="00CA32A7"/>
    <w:rPr>
      <w:sz w:val="24"/>
      <w:lang w:val="en-US" w:eastAsia="fr-FR"/>
    </w:rPr>
  </w:style>
  <w:style w:type="character" w:customStyle="1" w:styleId="Heading6Char">
    <w:name w:val="Heading 6 Char"/>
    <w:link w:val="Heading6"/>
    <w:rsid w:val="00CA32A7"/>
    <w:rPr>
      <w:i/>
      <w:sz w:val="22"/>
      <w:lang w:val="sl-SI"/>
    </w:rPr>
  </w:style>
  <w:style w:type="character" w:customStyle="1" w:styleId="Heading7Char">
    <w:name w:val="Heading 7 Char"/>
    <w:link w:val="Heading7"/>
    <w:rsid w:val="00CA32A7"/>
    <w:rPr>
      <w:rFonts w:ascii="Arial" w:hAnsi="Arial"/>
      <w:sz w:val="24"/>
      <w:lang w:val="sl-SI"/>
    </w:rPr>
  </w:style>
  <w:style w:type="character" w:customStyle="1" w:styleId="Heading8Char">
    <w:name w:val="Heading 8 Char"/>
    <w:link w:val="Heading8"/>
    <w:rsid w:val="00CA32A7"/>
    <w:rPr>
      <w:rFonts w:ascii="Arial" w:hAnsi="Arial"/>
      <w:i/>
      <w:sz w:val="24"/>
      <w:lang w:val="sl-SI"/>
    </w:rPr>
  </w:style>
  <w:style w:type="character" w:customStyle="1" w:styleId="Heading9Char">
    <w:name w:val="Heading 9 Char"/>
    <w:link w:val="Heading9"/>
    <w:rsid w:val="00CA32A7"/>
    <w:rPr>
      <w:rFonts w:ascii="Arial" w:hAnsi="Arial"/>
      <w:b/>
      <w:i/>
      <w:sz w:val="18"/>
      <w:lang w:val="sl-SI"/>
    </w:rPr>
  </w:style>
  <w:style w:type="character" w:customStyle="1" w:styleId="FooterChar">
    <w:name w:val="Footer Char"/>
    <w:link w:val="Footer"/>
    <w:rsid w:val="00CA32A7"/>
    <w:rPr>
      <w:sz w:val="22"/>
      <w:lang w:val="fr-FR" w:eastAsia="fr-FR"/>
    </w:rPr>
  </w:style>
  <w:style w:type="character" w:customStyle="1" w:styleId="Normal6Char">
    <w:name w:val="Normal6 Char"/>
    <w:link w:val="Normal6"/>
    <w:rsid w:val="00CA32A7"/>
    <w:rPr>
      <w:sz w:val="24"/>
      <w:lang w:val="sl-SI"/>
    </w:rPr>
  </w:style>
  <w:style w:type="character" w:customStyle="1" w:styleId="NormalBoldChar">
    <w:name w:val="NormalBold Char"/>
    <w:link w:val="NormalBold"/>
    <w:rsid w:val="00CA32A7"/>
    <w:rPr>
      <w:b/>
      <w:sz w:val="24"/>
      <w:lang w:val="sl-SI"/>
    </w:rPr>
  </w:style>
  <w:style w:type="paragraph" w:customStyle="1" w:styleId="Normal12Italic">
    <w:name w:val="Normal12Italic"/>
    <w:basedOn w:val="Normal"/>
    <w:rsid w:val="00CA32A7"/>
    <w:pPr>
      <w:spacing w:before="240"/>
    </w:pPr>
    <w:rPr>
      <w:i/>
    </w:rPr>
  </w:style>
  <w:style w:type="paragraph" w:customStyle="1" w:styleId="CrossRef">
    <w:name w:val="CrossRef"/>
    <w:basedOn w:val="Normal"/>
    <w:rsid w:val="00CA32A7"/>
    <w:pPr>
      <w:spacing w:before="240"/>
      <w:jc w:val="center"/>
    </w:pPr>
    <w:rPr>
      <w:i/>
    </w:rPr>
  </w:style>
  <w:style w:type="paragraph" w:customStyle="1" w:styleId="JustificationTitle">
    <w:name w:val="JustificationTitle"/>
    <w:basedOn w:val="Normal"/>
    <w:next w:val="Normal12"/>
    <w:rsid w:val="00CA32A7"/>
    <w:pPr>
      <w:keepNext/>
      <w:spacing w:before="240"/>
      <w:jc w:val="center"/>
    </w:pPr>
    <w:rPr>
      <w:i/>
    </w:rPr>
  </w:style>
  <w:style w:type="paragraph" w:customStyle="1" w:styleId="Normal12Centre">
    <w:name w:val="Normal12Centre"/>
    <w:basedOn w:val="Normal12"/>
    <w:rsid w:val="00CA32A7"/>
    <w:pPr>
      <w:jc w:val="center"/>
    </w:pPr>
  </w:style>
  <w:style w:type="paragraph" w:customStyle="1" w:styleId="Normal12Keep">
    <w:name w:val="Normal12Keep"/>
    <w:basedOn w:val="Normal12"/>
    <w:rsid w:val="00CA32A7"/>
    <w:pPr>
      <w:keepNext/>
    </w:pPr>
  </w:style>
  <w:style w:type="paragraph" w:customStyle="1" w:styleId="Normal12Tab">
    <w:name w:val="Normal12Tab"/>
    <w:basedOn w:val="Normal12"/>
    <w:rsid w:val="00CA32A7"/>
    <w:pPr>
      <w:tabs>
        <w:tab w:val="left" w:pos="567"/>
      </w:tabs>
    </w:pPr>
  </w:style>
  <w:style w:type="paragraph" w:customStyle="1" w:styleId="StarsAndIs">
    <w:name w:val="StarsAndIs"/>
    <w:basedOn w:val="Normal"/>
    <w:rsid w:val="00CA32A7"/>
    <w:pPr>
      <w:ind w:left="1418"/>
    </w:pPr>
    <w:rPr>
      <w:rFonts w:ascii="Arial" w:hAnsi="Arial"/>
      <w:b/>
      <w:sz w:val="48"/>
    </w:rPr>
  </w:style>
  <w:style w:type="paragraph" w:customStyle="1" w:styleId="Lgendesigne">
    <w:name w:val="Légende signe"/>
    <w:basedOn w:val="Normal"/>
    <w:rsid w:val="00CA32A7"/>
    <w:pPr>
      <w:tabs>
        <w:tab w:val="right" w:pos="454"/>
        <w:tab w:val="left" w:pos="737"/>
      </w:tabs>
      <w:ind w:left="737" w:hanging="737"/>
    </w:pPr>
    <w:rPr>
      <w:sz w:val="18"/>
    </w:rPr>
  </w:style>
  <w:style w:type="paragraph" w:customStyle="1" w:styleId="TypeDoc">
    <w:name w:val="TypeDoc"/>
    <w:basedOn w:val="Normal24"/>
    <w:rsid w:val="00CA32A7"/>
    <w:pPr>
      <w:ind w:left="1418"/>
    </w:pPr>
    <w:rPr>
      <w:rFonts w:ascii="Arial" w:hAnsi="Arial"/>
      <w:b/>
      <w:sz w:val="48"/>
    </w:rPr>
  </w:style>
  <w:style w:type="paragraph" w:customStyle="1" w:styleId="ZDate">
    <w:name w:val="ZDate"/>
    <w:basedOn w:val="Normal"/>
    <w:rsid w:val="00CA32A7"/>
    <w:pPr>
      <w:spacing w:after="1200"/>
    </w:pPr>
  </w:style>
  <w:style w:type="character" w:customStyle="1" w:styleId="HeaderChar">
    <w:name w:val="Header Char"/>
    <w:link w:val="Header"/>
    <w:rsid w:val="00CA32A7"/>
    <w:rPr>
      <w:sz w:val="24"/>
      <w:lang w:val="fr-FR" w:eastAsia="fr-FR"/>
    </w:rPr>
  </w:style>
  <w:style w:type="paragraph" w:customStyle="1" w:styleId="Olang">
    <w:name w:val="Olang"/>
    <w:basedOn w:val="Normal"/>
    <w:rsid w:val="00CA32A7"/>
    <w:pPr>
      <w:spacing w:before="240" w:after="240"/>
      <w:jc w:val="right"/>
    </w:pPr>
    <w:rPr>
      <w:noProof/>
    </w:rPr>
  </w:style>
  <w:style w:type="paragraph" w:customStyle="1" w:styleId="ColumnHeading">
    <w:name w:val="ColumnHeading"/>
    <w:basedOn w:val="Normal"/>
    <w:rsid w:val="00CA32A7"/>
    <w:pPr>
      <w:spacing w:after="240"/>
      <w:jc w:val="center"/>
    </w:pPr>
    <w:rPr>
      <w:i/>
    </w:rPr>
  </w:style>
  <w:style w:type="paragraph" w:customStyle="1" w:styleId="AMNumberTabs">
    <w:name w:val="AMNumberTabs"/>
    <w:basedOn w:val="Normal"/>
    <w:rsid w:val="00CA32A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A32A7"/>
    <w:pPr>
      <w:spacing w:before="240"/>
    </w:pPr>
    <w:rPr>
      <w:b/>
    </w:rPr>
  </w:style>
  <w:style w:type="paragraph" w:customStyle="1" w:styleId="ZCommittee">
    <w:name w:val="ZCommittee"/>
    <w:basedOn w:val="Normal"/>
    <w:next w:val="Normal"/>
    <w:rsid w:val="00CA32A7"/>
    <w:pPr>
      <w:jc w:val="center"/>
    </w:pPr>
    <w:rPr>
      <w:rFonts w:ascii="Arial" w:hAnsi="Arial" w:cs="Arial"/>
      <w:i/>
      <w:sz w:val="22"/>
      <w:szCs w:val="22"/>
    </w:rPr>
  </w:style>
  <w:style w:type="paragraph" w:customStyle="1" w:styleId="Lgendestandard">
    <w:name w:val="Légende standard"/>
    <w:basedOn w:val="Lgendesigne"/>
    <w:rsid w:val="00CA32A7"/>
    <w:pPr>
      <w:ind w:left="0" w:firstLine="0"/>
    </w:pPr>
  </w:style>
  <w:style w:type="paragraph" w:customStyle="1" w:styleId="Lgendetitre">
    <w:name w:val="Légende titre"/>
    <w:basedOn w:val="Normal"/>
    <w:rsid w:val="00CA32A7"/>
    <w:pPr>
      <w:spacing w:before="240" w:after="240"/>
    </w:pPr>
    <w:rPr>
      <w:b/>
      <w:i/>
    </w:rPr>
  </w:style>
  <w:style w:type="paragraph" w:customStyle="1" w:styleId="msonormal0">
    <w:name w:val="msonormal"/>
    <w:basedOn w:val="Normal"/>
    <w:rsid w:val="00CA32A7"/>
    <w:pPr>
      <w:widowControl/>
      <w:spacing w:before="100" w:beforeAutospacing="1" w:after="100" w:afterAutospacing="1"/>
    </w:pPr>
    <w:rPr>
      <w:szCs w:val="24"/>
    </w:rPr>
  </w:style>
  <w:style w:type="character" w:customStyle="1" w:styleId="Normal12Char">
    <w:name w:val="Normal12 Char"/>
    <w:link w:val="Normal12"/>
    <w:locked/>
    <w:rsid w:val="00CA32A7"/>
    <w:rPr>
      <w:sz w:val="24"/>
      <w:lang w:val="sl-SI"/>
    </w:rPr>
  </w:style>
  <w:style w:type="paragraph" w:customStyle="1" w:styleId="CommitteeAM">
    <w:name w:val="CommitteeAM"/>
    <w:basedOn w:val="Normal"/>
    <w:rsid w:val="00CA32A7"/>
    <w:pPr>
      <w:spacing w:before="240" w:after="600"/>
      <w:jc w:val="center"/>
    </w:pPr>
    <w:rPr>
      <w:i/>
    </w:rPr>
  </w:style>
  <w:style w:type="paragraph" w:customStyle="1" w:styleId="ZDateAM">
    <w:name w:val="ZDateAM"/>
    <w:basedOn w:val="Normal"/>
    <w:rsid w:val="00CA32A7"/>
    <w:pPr>
      <w:tabs>
        <w:tab w:val="right" w:pos="9356"/>
      </w:tabs>
      <w:spacing w:after="480"/>
    </w:pPr>
    <w:rPr>
      <w:noProof/>
    </w:rPr>
  </w:style>
  <w:style w:type="paragraph" w:customStyle="1" w:styleId="ProjRap">
    <w:name w:val="ProjRap"/>
    <w:basedOn w:val="Normal"/>
    <w:rsid w:val="00CA32A7"/>
    <w:pPr>
      <w:tabs>
        <w:tab w:val="right" w:pos="9356"/>
      </w:tabs>
    </w:pPr>
    <w:rPr>
      <w:b/>
      <w:noProof/>
    </w:rPr>
  </w:style>
  <w:style w:type="character" w:customStyle="1" w:styleId="Footer2Middle">
    <w:name w:val="Footer2Middle"/>
    <w:rsid w:val="00CA32A7"/>
    <w:rPr>
      <w:rFonts w:ascii="Arial" w:hAnsi="Arial" w:cs="Arial" w:hint="default"/>
      <w:b w:val="0"/>
      <w:bCs w:val="0"/>
      <w:i/>
      <w:iCs w:val="0"/>
      <w:color w:val="C0C0C0"/>
      <w:sz w:val="22"/>
    </w:rPr>
  </w:style>
  <w:style w:type="paragraph" w:styleId="BalloonText">
    <w:name w:val="Balloon Text"/>
    <w:basedOn w:val="Normal"/>
    <w:link w:val="BalloonTextChar"/>
    <w:rsid w:val="00CA32A7"/>
    <w:rPr>
      <w:rFonts w:ascii="Segoe UI" w:hAnsi="Segoe UI" w:cs="Segoe UI"/>
      <w:sz w:val="18"/>
      <w:szCs w:val="18"/>
    </w:rPr>
  </w:style>
  <w:style w:type="character" w:customStyle="1" w:styleId="BalloonTextChar">
    <w:name w:val="Balloon Text Char"/>
    <w:basedOn w:val="DefaultParagraphFont"/>
    <w:link w:val="BalloonText"/>
    <w:rsid w:val="00CA32A7"/>
    <w:rPr>
      <w:rFonts w:ascii="Segoe UI" w:hAnsi="Segoe UI" w:cs="Segoe UI"/>
      <w:sz w:val="18"/>
      <w:szCs w:val="18"/>
      <w:lang w:val="sl-SI"/>
    </w:rPr>
  </w:style>
  <w:style w:type="character" w:styleId="CommentReference">
    <w:name w:val="annotation reference"/>
    <w:rsid w:val="00CA32A7"/>
    <w:rPr>
      <w:sz w:val="16"/>
      <w:szCs w:val="16"/>
    </w:rPr>
  </w:style>
  <w:style w:type="paragraph" w:styleId="CommentText">
    <w:name w:val="annotation text"/>
    <w:basedOn w:val="Normal"/>
    <w:link w:val="CommentTextChar"/>
    <w:rsid w:val="00CA32A7"/>
    <w:rPr>
      <w:sz w:val="20"/>
    </w:rPr>
  </w:style>
  <w:style w:type="character" w:customStyle="1" w:styleId="CommentTextChar">
    <w:name w:val="Comment Text Char"/>
    <w:basedOn w:val="DefaultParagraphFont"/>
    <w:link w:val="CommentText"/>
    <w:rsid w:val="00CA32A7"/>
    <w:rPr>
      <w:lang w:val="sl-SI"/>
    </w:rPr>
  </w:style>
  <w:style w:type="paragraph" w:styleId="CommentSubject">
    <w:name w:val="annotation subject"/>
    <w:basedOn w:val="CommentText"/>
    <w:next w:val="CommentText"/>
    <w:link w:val="CommentSubjectChar"/>
    <w:rsid w:val="00CA32A7"/>
    <w:rPr>
      <w:b/>
      <w:bCs/>
    </w:rPr>
  </w:style>
  <w:style w:type="character" w:customStyle="1" w:styleId="CommentSubjectChar">
    <w:name w:val="Comment Subject Char"/>
    <w:basedOn w:val="CommentTextChar"/>
    <w:link w:val="CommentSubject"/>
    <w:rsid w:val="00CA32A7"/>
    <w:rPr>
      <w:b/>
      <w:bCs/>
      <w:lang w:val="sl-SI"/>
    </w:rPr>
  </w:style>
  <w:style w:type="paragraph" w:customStyle="1" w:styleId="NormalTabs">
    <w:name w:val="NormalTabs"/>
    <w:basedOn w:val="Normal"/>
    <w:qFormat/>
    <w:rsid w:val="00CA32A7"/>
    <w:pPr>
      <w:tabs>
        <w:tab w:val="center" w:pos="284"/>
        <w:tab w:val="left" w:pos="426"/>
      </w:tabs>
    </w:pPr>
    <w:rPr>
      <w:snapToGrid w:val="0"/>
      <w:lang w:val="en-US" w:eastAsia="en-US"/>
    </w:rPr>
  </w:style>
  <w:style w:type="paragraph" w:customStyle="1" w:styleId="Normal24a12b">
    <w:name w:val="Normal24a12b"/>
    <w:basedOn w:val="Normal"/>
    <w:qFormat/>
    <w:rsid w:val="00CA32A7"/>
    <w:pPr>
      <w:spacing w:before="240" w:after="480"/>
    </w:pPr>
    <w:rPr>
      <w:lang w:val="fr-FR"/>
    </w:rPr>
  </w:style>
  <w:style w:type="paragraph" w:customStyle="1" w:styleId="NormalBoldCentre">
    <w:name w:val="NormalBoldCentre"/>
    <w:basedOn w:val="Normal"/>
    <w:next w:val="Normal"/>
    <w:qFormat/>
    <w:rsid w:val="00CA32A7"/>
    <w:pPr>
      <w:jc w:val="center"/>
    </w:pPr>
    <w:rPr>
      <w:b/>
      <w:lang w:val="fr-FR"/>
    </w:rPr>
  </w:style>
  <w:style w:type="paragraph" w:customStyle="1" w:styleId="PageHeadingNotTOC">
    <w:name w:val="PageHeadingNotTOC"/>
    <w:basedOn w:val="Normal"/>
    <w:rsid w:val="00CA32A7"/>
    <w:pPr>
      <w:keepNext/>
      <w:spacing w:before="240" w:after="240"/>
      <w:jc w:val="center"/>
    </w:pPr>
    <w:rPr>
      <w:rFonts w:ascii="Arial" w:hAnsi="Arial"/>
      <w:b/>
      <w:lang w:val="fr-FR"/>
    </w:rPr>
  </w:style>
  <w:style w:type="paragraph" w:customStyle="1" w:styleId="ConclusionsPA">
    <w:name w:val="ConclusionsPA"/>
    <w:basedOn w:val="Normal12"/>
    <w:rsid w:val="00CA32A7"/>
    <w:pPr>
      <w:spacing w:before="480"/>
      <w:jc w:val="center"/>
    </w:pPr>
    <w:rPr>
      <w:rFonts w:ascii="Arial" w:hAnsi="Arial"/>
      <w:b/>
      <w:caps/>
      <w:snapToGrid w:val="0"/>
      <w:lang w:val="en-US" w:eastAsia="en-US"/>
    </w:rPr>
  </w:style>
  <w:style w:type="character" w:styleId="Hyperlink">
    <w:name w:val="Hyperlink"/>
    <w:uiPriority w:val="99"/>
    <w:unhideWhenUsed/>
    <w:rsid w:val="00CA32A7"/>
    <w:rPr>
      <w:strike w:val="0"/>
      <w:dstrike w:val="0"/>
      <w:color w:val="195B92"/>
      <w:u w:val="none"/>
      <w:effect w:val="none"/>
    </w:rPr>
  </w:style>
  <w:style w:type="paragraph" w:customStyle="1" w:styleId="ManualConsidrant">
    <w:name w:val="Manual Considérant"/>
    <w:basedOn w:val="Normal"/>
    <w:rsid w:val="00CA32A7"/>
    <w:pPr>
      <w:widowControl/>
      <w:spacing w:before="120" w:after="120"/>
      <w:ind w:left="709" w:hanging="709"/>
      <w:jc w:val="both"/>
    </w:pPr>
    <w:rPr>
      <w:rFonts w:eastAsia="Calibri"/>
      <w:szCs w:val="22"/>
      <w:lang w:val="fr-FR" w:eastAsia="en-US"/>
    </w:rPr>
  </w:style>
  <w:style w:type="paragraph" w:customStyle="1" w:styleId="Point0number">
    <w:name w:val="Point 0 (number)"/>
    <w:basedOn w:val="Normal"/>
    <w:rsid w:val="00CA32A7"/>
    <w:pPr>
      <w:widowControl/>
      <w:numPr>
        <w:numId w:val="45"/>
      </w:numPr>
      <w:spacing w:before="120" w:after="120"/>
      <w:jc w:val="both"/>
    </w:pPr>
    <w:rPr>
      <w:rFonts w:eastAsia="Calibri"/>
      <w:szCs w:val="22"/>
      <w:lang w:val="fr-FR" w:eastAsia="en-US"/>
    </w:rPr>
  </w:style>
  <w:style w:type="paragraph" w:customStyle="1" w:styleId="Point1number">
    <w:name w:val="Point 1 (number)"/>
    <w:basedOn w:val="Normal"/>
    <w:rsid w:val="00CA32A7"/>
    <w:pPr>
      <w:widowControl/>
      <w:numPr>
        <w:ilvl w:val="2"/>
        <w:numId w:val="45"/>
      </w:numPr>
      <w:spacing w:before="120" w:after="120"/>
      <w:jc w:val="both"/>
    </w:pPr>
    <w:rPr>
      <w:rFonts w:eastAsia="Calibri"/>
      <w:szCs w:val="22"/>
      <w:lang w:val="fr-FR" w:eastAsia="en-US"/>
    </w:rPr>
  </w:style>
  <w:style w:type="paragraph" w:customStyle="1" w:styleId="Point2number">
    <w:name w:val="Point 2 (number)"/>
    <w:basedOn w:val="Normal"/>
    <w:rsid w:val="00CA32A7"/>
    <w:pPr>
      <w:widowControl/>
      <w:numPr>
        <w:ilvl w:val="4"/>
        <w:numId w:val="45"/>
      </w:numPr>
      <w:spacing w:before="120" w:after="120"/>
      <w:jc w:val="both"/>
    </w:pPr>
    <w:rPr>
      <w:rFonts w:eastAsia="Calibri"/>
      <w:szCs w:val="22"/>
      <w:lang w:val="fr-FR" w:eastAsia="en-US"/>
    </w:rPr>
  </w:style>
  <w:style w:type="paragraph" w:customStyle="1" w:styleId="Point3number">
    <w:name w:val="Point 3 (number)"/>
    <w:basedOn w:val="Normal"/>
    <w:rsid w:val="00CA32A7"/>
    <w:pPr>
      <w:widowControl/>
      <w:numPr>
        <w:ilvl w:val="6"/>
        <w:numId w:val="45"/>
      </w:numPr>
      <w:spacing w:before="120" w:after="120"/>
      <w:jc w:val="both"/>
    </w:pPr>
    <w:rPr>
      <w:rFonts w:eastAsia="Calibri"/>
      <w:szCs w:val="22"/>
      <w:lang w:val="fr-FR" w:eastAsia="en-US"/>
    </w:rPr>
  </w:style>
  <w:style w:type="paragraph" w:customStyle="1" w:styleId="Point0letter">
    <w:name w:val="Point 0 (letter)"/>
    <w:basedOn w:val="Normal"/>
    <w:rsid w:val="00CA32A7"/>
    <w:pPr>
      <w:widowControl/>
      <w:numPr>
        <w:ilvl w:val="1"/>
        <w:numId w:val="45"/>
      </w:numPr>
      <w:spacing w:before="120" w:after="120"/>
      <w:jc w:val="both"/>
    </w:pPr>
    <w:rPr>
      <w:rFonts w:eastAsia="Calibri"/>
      <w:szCs w:val="22"/>
      <w:lang w:val="fr-FR" w:eastAsia="en-US"/>
    </w:rPr>
  </w:style>
  <w:style w:type="paragraph" w:customStyle="1" w:styleId="Point1letter">
    <w:name w:val="Point 1 (letter)"/>
    <w:basedOn w:val="Normal"/>
    <w:rsid w:val="00CA32A7"/>
    <w:pPr>
      <w:widowControl/>
      <w:numPr>
        <w:ilvl w:val="3"/>
        <w:numId w:val="45"/>
      </w:numPr>
      <w:spacing w:before="120" w:after="120"/>
      <w:jc w:val="both"/>
    </w:pPr>
    <w:rPr>
      <w:rFonts w:eastAsia="Calibri"/>
      <w:szCs w:val="22"/>
      <w:lang w:val="fr-FR" w:eastAsia="en-US"/>
    </w:rPr>
  </w:style>
  <w:style w:type="paragraph" w:customStyle="1" w:styleId="Point2letter">
    <w:name w:val="Point 2 (letter)"/>
    <w:basedOn w:val="Normal"/>
    <w:rsid w:val="00CA32A7"/>
    <w:pPr>
      <w:widowControl/>
      <w:numPr>
        <w:ilvl w:val="5"/>
        <w:numId w:val="45"/>
      </w:numPr>
      <w:spacing w:before="120" w:after="120"/>
      <w:jc w:val="both"/>
    </w:pPr>
    <w:rPr>
      <w:rFonts w:eastAsia="Calibri"/>
      <w:szCs w:val="22"/>
      <w:lang w:val="fr-FR" w:eastAsia="en-US"/>
    </w:rPr>
  </w:style>
  <w:style w:type="paragraph" w:customStyle="1" w:styleId="Point3letter">
    <w:name w:val="Point 3 (letter)"/>
    <w:basedOn w:val="Normal"/>
    <w:rsid w:val="00CA32A7"/>
    <w:pPr>
      <w:widowControl/>
      <w:numPr>
        <w:ilvl w:val="7"/>
        <w:numId w:val="45"/>
      </w:numPr>
      <w:spacing w:before="120" w:after="120"/>
      <w:jc w:val="both"/>
    </w:pPr>
    <w:rPr>
      <w:rFonts w:eastAsia="Calibri"/>
      <w:szCs w:val="22"/>
      <w:lang w:val="fr-FR" w:eastAsia="en-US"/>
    </w:rPr>
  </w:style>
  <w:style w:type="paragraph" w:customStyle="1" w:styleId="Point4letter">
    <w:name w:val="Point 4 (letter)"/>
    <w:basedOn w:val="Normal"/>
    <w:rsid w:val="00CA32A7"/>
    <w:pPr>
      <w:widowControl/>
      <w:numPr>
        <w:ilvl w:val="8"/>
        <w:numId w:val="45"/>
      </w:numPr>
      <w:spacing w:before="120" w:after="120"/>
      <w:jc w:val="both"/>
    </w:pPr>
    <w:rPr>
      <w:rFonts w:eastAsia="Calibri"/>
      <w:szCs w:val="22"/>
      <w:lang w:val="fr-FR" w:eastAsia="en-US"/>
    </w:rPr>
  </w:style>
  <w:style w:type="paragraph" w:customStyle="1" w:styleId="Text1">
    <w:name w:val="Text 1"/>
    <w:basedOn w:val="Normal"/>
    <w:rsid w:val="00CA32A7"/>
    <w:pPr>
      <w:widowControl/>
      <w:spacing w:before="120" w:after="120"/>
      <w:ind w:left="850"/>
      <w:jc w:val="both"/>
    </w:pPr>
    <w:rPr>
      <w:rFonts w:eastAsia="Calibri"/>
      <w:szCs w:val="22"/>
      <w:lang w:val="fr-FR" w:eastAsia="en-US"/>
    </w:rPr>
  </w:style>
  <w:style w:type="character" w:customStyle="1" w:styleId="Sup">
    <w:name w:val="Sup"/>
    <w:rsid w:val="00CA32A7"/>
    <w:rPr>
      <w:color w:val="000000"/>
      <w:vertAlign w:val="superscript"/>
    </w:rPr>
  </w:style>
  <w:style w:type="paragraph" w:customStyle="1" w:styleId="Normal6Italic">
    <w:name w:val="Normal6Italic"/>
    <w:basedOn w:val="Normal"/>
    <w:rsid w:val="00CA32A7"/>
    <w:pPr>
      <w:widowControl/>
      <w:spacing w:after="120"/>
    </w:pPr>
    <w:rPr>
      <w:i/>
      <w:color w:val="000000"/>
      <w:szCs w:val="24"/>
      <w:lang w:val="fr-FR"/>
    </w:rPr>
  </w:style>
  <w:style w:type="paragraph" w:styleId="Revision">
    <w:name w:val="Revision"/>
    <w:hidden/>
    <w:uiPriority w:val="99"/>
    <w:semiHidden/>
    <w:rsid w:val="00CA3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23665</Words>
  <Characters>134896</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GOROPECNIK Tina</dc:creator>
  <cp:keywords/>
  <cp:lastModifiedBy>GOROPECNIK Tina</cp:lastModifiedBy>
  <cp:revision>3</cp:revision>
  <cp:lastPrinted>2018-12-13T11:11:00Z</cp:lastPrinted>
  <dcterms:created xsi:type="dcterms:W3CDTF">2018-12-13T15:32:00Z</dcterms:created>
  <dcterms:modified xsi:type="dcterms:W3CDTF">2019-07-17T09:57:00Z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A8-0405/2018</vt:lpwstr>
  </property>
  <property fmtid="{D5CDD505-2E9C-101B-9397-08002B2CF9AE}" pid="4" name="&lt;Type&gt;">
    <vt:lpwstr>RR</vt:lpwstr>
  </property>
</Properties>
</file>