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7A0386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7A0386" w:rsidRDefault="004707E9" w:rsidP="0010095E">
            <w:pPr>
              <w:pStyle w:val="EPName"/>
              <w:rPr>
                <w:lang w:val="pl-PL"/>
              </w:rPr>
            </w:pPr>
            <w:r w:rsidRPr="007A0386">
              <w:rPr>
                <w:lang w:val="pl-PL"/>
              </w:rPr>
              <w:t>Parlament Europejski</w:t>
            </w:r>
          </w:p>
          <w:p w:rsidR="00751A4A" w:rsidRPr="007A0386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 w:rsidRPr="007A0386">
              <w:rPr>
                <w:lang w:val="pl-PL"/>
              </w:rPr>
              <w:t>2014</w:t>
            </w:r>
            <w:r w:rsidR="00C941CB" w:rsidRPr="007A0386">
              <w:rPr>
                <w:lang w:val="pl-P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7A0386" w:rsidRDefault="004E22BA" w:rsidP="0010095E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7A0386" w:rsidRDefault="00D058B8" w:rsidP="00D058B8">
      <w:pPr>
        <w:pStyle w:val="LineTop"/>
        <w:rPr>
          <w:lang w:val="pl-PL"/>
        </w:rPr>
      </w:pPr>
    </w:p>
    <w:p w:rsidR="00680577" w:rsidRPr="007A0386" w:rsidRDefault="004707E9" w:rsidP="00680577">
      <w:pPr>
        <w:pStyle w:val="ZSessionDoc"/>
        <w:rPr>
          <w:b/>
          <w:i w:val="0"/>
        </w:rPr>
      </w:pPr>
      <w:r w:rsidRPr="007A0386">
        <w:rPr>
          <w:b/>
          <w:i w:val="0"/>
        </w:rPr>
        <w:t>TEKSTY PRZYJĘTE</w:t>
      </w:r>
    </w:p>
    <w:p w:rsidR="00D058B8" w:rsidRPr="007A0386" w:rsidRDefault="00D058B8" w:rsidP="00D058B8">
      <w:pPr>
        <w:pStyle w:val="LineBottom"/>
      </w:pPr>
    </w:p>
    <w:p w:rsidR="004707E9" w:rsidRPr="007A0386" w:rsidRDefault="00647098" w:rsidP="004707E9">
      <w:pPr>
        <w:pStyle w:val="ATHeading1"/>
        <w:rPr>
          <w:noProof w:val="0"/>
          <w:lang w:val="pl-PL"/>
        </w:rPr>
      </w:pPr>
      <w:bookmarkStart w:id="0" w:name="TANumber"/>
      <w:r>
        <w:rPr>
          <w:noProof w:val="0"/>
          <w:lang w:val="pl-PL"/>
        </w:rPr>
        <w:t>P8_TA</w:t>
      </w:r>
      <w:r w:rsidR="004707E9" w:rsidRPr="007A0386">
        <w:rPr>
          <w:noProof w:val="0"/>
          <w:lang w:val="pl-PL"/>
        </w:rPr>
        <w:t>(2019)0</w:t>
      </w:r>
      <w:bookmarkEnd w:id="0"/>
      <w:r w:rsidR="00A97F05">
        <w:rPr>
          <w:noProof w:val="0"/>
          <w:lang w:val="pl-PL"/>
        </w:rPr>
        <w:t>168</w:t>
      </w:r>
    </w:p>
    <w:p w:rsidR="004707E9" w:rsidRPr="007A0386" w:rsidRDefault="004E22BA" w:rsidP="004707E9">
      <w:pPr>
        <w:pStyle w:val="ATHeading2"/>
        <w:rPr>
          <w:noProof w:val="0"/>
          <w:lang w:val="pl-PL"/>
        </w:rPr>
      </w:pPr>
      <w:r w:rsidRPr="004E22BA">
        <w:rPr>
          <w:noProof w:val="0"/>
          <w:lang w:val="pl-PL"/>
        </w:rPr>
        <w:t>Bezpiecze</w:t>
      </w:r>
      <w:r w:rsidRPr="004E22BA">
        <w:rPr>
          <w:rFonts w:hint="eastAsia"/>
          <w:noProof w:val="0"/>
          <w:lang w:val="pl-PL"/>
        </w:rPr>
        <w:t>ń</w:t>
      </w:r>
      <w:r w:rsidRPr="004E22BA">
        <w:rPr>
          <w:noProof w:val="0"/>
          <w:lang w:val="pl-PL"/>
        </w:rPr>
        <w:t>stwo lotnicze w odniesieniu do wyst</w:t>
      </w:r>
      <w:r w:rsidRPr="004E22BA">
        <w:rPr>
          <w:rFonts w:hint="eastAsia"/>
          <w:noProof w:val="0"/>
          <w:lang w:val="pl-PL"/>
        </w:rPr>
        <w:t>ą</w:t>
      </w:r>
      <w:r w:rsidRPr="004E22BA">
        <w:rPr>
          <w:noProof w:val="0"/>
          <w:lang w:val="pl-PL"/>
        </w:rPr>
        <w:t>pienia Zjednoczonego Kr</w:t>
      </w:r>
      <w:r w:rsidRPr="004E22BA">
        <w:rPr>
          <w:rFonts w:hint="eastAsia"/>
          <w:noProof w:val="0"/>
          <w:lang w:val="pl-PL"/>
        </w:rPr>
        <w:t>ó</w:t>
      </w:r>
      <w:r w:rsidRPr="004E22BA">
        <w:rPr>
          <w:noProof w:val="0"/>
          <w:lang w:val="pl-PL"/>
        </w:rPr>
        <w:t>lestwa z Unii Europejskiej</w:t>
      </w:r>
      <w:r w:rsidR="004707E9" w:rsidRPr="007A0386">
        <w:rPr>
          <w:noProof w:val="0"/>
          <w:lang w:val="pl-PL"/>
        </w:rPr>
        <w:t xml:space="preserve"> </w:t>
      </w:r>
      <w:bookmarkStart w:id="1" w:name="Etoiles"/>
      <w:r w:rsidR="004707E9" w:rsidRPr="007A0386">
        <w:rPr>
          <w:noProof w:val="0"/>
          <w:lang w:val="pl-PL"/>
        </w:rPr>
        <w:t>***I</w:t>
      </w:r>
      <w:bookmarkEnd w:id="1"/>
    </w:p>
    <w:p w:rsidR="004707E9" w:rsidRPr="007A0386" w:rsidRDefault="004707E9" w:rsidP="004707E9">
      <w:pPr>
        <w:rPr>
          <w:i/>
          <w:vanish/>
        </w:rPr>
      </w:pPr>
      <w:r w:rsidRPr="007A0386">
        <w:rPr>
          <w:i/>
        </w:rPr>
        <w:fldChar w:fldCharType="begin"/>
      </w:r>
      <w:r w:rsidRPr="007A0386">
        <w:rPr>
          <w:i/>
        </w:rPr>
        <w:instrText xml:space="preserve"> TC"(</w:instrText>
      </w:r>
      <w:bookmarkStart w:id="2" w:name="DocNumber"/>
      <w:r w:rsidRPr="007A0386">
        <w:rPr>
          <w:i/>
        </w:rPr>
        <w:instrText>A8-0061/2019</w:instrText>
      </w:r>
      <w:bookmarkEnd w:id="2"/>
      <w:r w:rsidRPr="007A0386">
        <w:rPr>
          <w:i/>
        </w:rPr>
        <w:instrText xml:space="preserve"> - Sprawozdawca: Kosma Złotowski)"\l3 \n&gt; \* MERGEFORMAT </w:instrText>
      </w:r>
      <w:r w:rsidRPr="007A0386">
        <w:rPr>
          <w:i/>
        </w:rPr>
        <w:fldChar w:fldCharType="end"/>
      </w:r>
    </w:p>
    <w:p w:rsidR="004707E9" w:rsidRPr="007A0386" w:rsidRDefault="004707E9" w:rsidP="004707E9">
      <w:pPr>
        <w:rPr>
          <w:vanish/>
        </w:rPr>
      </w:pPr>
      <w:bookmarkStart w:id="3" w:name="Commission"/>
      <w:r w:rsidRPr="007A0386">
        <w:rPr>
          <w:vanish/>
        </w:rPr>
        <w:t>Komisja Transportu i Turystyki</w:t>
      </w:r>
      <w:bookmarkEnd w:id="3"/>
    </w:p>
    <w:p w:rsidR="004707E9" w:rsidRPr="007A0386" w:rsidRDefault="004707E9" w:rsidP="004707E9">
      <w:pPr>
        <w:rPr>
          <w:vanish/>
        </w:rPr>
      </w:pPr>
      <w:bookmarkStart w:id="4" w:name="PE"/>
      <w:r w:rsidRPr="007A0386">
        <w:rPr>
          <w:vanish/>
        </w:rPr>
        <w:t>PE634.467</w:t>
      </w:r>
      <w:bookmarkEnd w:id="4"/>
    </w:p>
    <w:p w:rsidR="004707E9" w:rsidRPr="007A0386" w:rsidRDefault="004707E9" w:rsidP="004707E9">
      <w:pPr>
        <w:pStyle w:val="ATHeading3"/>
        <w:rPr>
          <w:noProof w:val="0"/>
          <w:lang w:val="pl-PL"/>
        </w:rPr>
      </w:pPr>
      <w:bookmarkStart w:id="5" w:name="Sujet"/>
      <w:r w:rsidRPr="007A0386">
        <w:rPr>
          <w:noProof w:val="0"/>
          <w:lang w:val="pl-PL"/>
        </w:rPr>
        <w:t xml:space="preserve">Rezolucja ustawodawcza Parlamentu Europejskiego z dnia </w:t>
      </w:r>
      <w:r w:rsidR="004E22BA">
        <w:rPr>
          <w:noProof w:val="0"/>
          <w:lang w:val="pl-PL"/>
        </w:rPr>
        <w:t>13 marca</w:t>
      </w:r>
      <w:r w:rsidRPr="007A0386">
        <w:rPr>
          <w:noProof w:val="0"/>
          <w:lang w:val="pl-PL"/>
        </w:rPr>
        <w:t xml:space="preserve"> 2019 r. w sprawie wniosku dotyczącego rozporządzenia Parlamentu Europejskiego i Rady w sprawie niektórych aspektów bezpieczeństwa lotniczego w odniesieniu do wystąpienia Zjednoczonego Królestwa Wielkiej Brytanii i Irlandii Północnej z Unii</w:t>
      </w:r>
      <w:bookmarkEnd w:id="5"/>
      <w:r w:rsidRPr="007A0386">
        <w:rPr>
          <w:noProof w:val="0"/>
          <w:lang w:val="pl-PL"/>
        </w:rPr>
        <w:t xml:space="preserve"> </w:t>
      </w:r>
      <w:bookmarkStart w:id="6" w:name="References"/>
      <w:r w:rsidRPr="007A0386">
        <w:rPr>
          <w:noProof w:val="0"/>
          <w:lang w:val="pl-PL"/>
        </w:rPr>
        <w:t>(COM(2018)0894 – C8-0514/2018 – 2018/0434(COD))</w:t>
      </w:r>
      <w:bookmarkEnd w:id="6"/>
    </w:p>
    <w:p w:rsidR="004707E9" w:rsidRPr="007A0386" w:rsidRDefault="004707E9" w:rsidP="004707E9"/>
    <w:p w:rsidR="004D1E4A" w:rsidRPr="007A0386" w:rsidRDefault="004D1E4A" w:rsidP="004D1E4A">
      <w:pPr>
        <w:pStyle w:val="Normal12Bold"/>
      </w:pPr>
      <w:bookmarkStart w:id="7" w:name="TextBodyBegin"/>
      <w:bookmarkEnd w:id="7"/>
      <w:r w:rsidRPr="007A0386">
        <w:t>(Zwykła procedura ustawodawcza: pierwsze czytanie)</w:t>
      </w:r>
    </w:p>
    <w:p w:rsidR="004D1E4A" w:rsidRPr="007A0386" w:rsidRDefault="004D1E4A" w:rsidP="004D1E4A">
      <w:pPr>
        <w:pStyle w:val="Normal12"/>
      </w:pPr>
      <w:r w:rsidRPr="007A0386">
        <w:rPr>
          <w:i/>
        </w:rPr>
        <w:t>Parlament Europejski,</w:t>
      </w:r>
    </w:p>
    <w:p w:rsidR="004D1E4A" w:rsidRPr="007A0386" w:rsidRDefault="004D1E4A" w:rsidP="004D1E4A">
      <w:pPr>
        <w:pStyle w:val="Normal12Hanging"/>
      </w:pPr>
      <w:r w:rsidRPr="007A0386">
        <w:t>–</w:t>
      </w:r>
      <w:r w:rsidRPr="007A0386">
        <w:tab/>
        <w:t>uwzględniając wniosek Komisji przedstawiony Parlamentowi Europejskiemu i Radzie (COM(2018)0894),</w:t>
      </w:r>
    </w:p>
    <w:p w:rsidR="004D1E4A" w:rsidRPr="007A0386" w:rsidRDefault="004D1E4A" w:rsidP="004D1E4A">
      <w:pPr>
        <w:pStyle w:val="Normal12Hanging"/>
      </w:pPr>
      <w:r w:rsidRPr="007A0386">
        <w:t>–</w:t>
      </w:r>
      <w:r w:rsidRPr="007A0386">
        <w:tab/>
        <w:t>uwzględniając art. 294 ust. 2 oraz art. 100 ust. 2 Traktatu o funkcjonowaniu Unii Europejskiej, zgodnie z którymi wniosek został przedstawiony Parlamentowi przez Komisję (C8-0514/2018),</w:t>
      </w:r>
    </w:p>
    <w:p w:rsidR="004D1E4A" w:rsidRPr="007A0386" w:rsidRDefault="004D1E4A" w:rsidP="004D1E4A">
      <w:pPr>
        <w:pStyle w:val="Normal12Hanging"/>
      </w:pPr>
      <w:r w:rsidRPr="007A0386">
        <w:t>–</w:t>
      </w:r>
      <w:r w:rsidRPr="007A0386">
        <w:tab/>
        <w:t>uwzględniając art. 294 ust. 3 Traktatu o funkcjonowaniu Unii Europejskiej,</w:t>
      </w:r>
    </w:p>
    <w:p w:rsidR="004D1E4A" w:rsidRPr="007A0386" w:rsidRDefault="004D1E4A" w:rsidP="004D1E4A">
      <w:pPr>
        <w:pStyle w:val="Normal12Hanging"/>
      </w:pPr>
      <w:r w:rsidRPr="007A0386">
        <w:t>–</w:t>
      </w:r>
      <w:r w:rsidRPr="007A0386">
        <w:tab/>
        <w:t xml:space="preserve">uwzględniając opinię Europejskiego Komitetu </w:t>
      </w:r>
      <w:r w:rsidR="004E22BA">
        <w:t>Ekonomiczno-Społecznego z dnia 20 lutego</w:t>
      </w:r>
      <w:r w:rsidR="00E260CF">
        <w:t xml:space="preserve"> 2019</w:t>
      </w:r>
      <w:r w:rsidR="00647098">
        <w:t xml:space="preserve"> r.</w:t>
      </w:r>
      <w:r w:rsidRPr="007A0386">
        <w:rPr>
          <w:rStyle w:val="FootnoteReference"/>
        </w:rPr>
        <w:footnoteReference w:id="1"/>
      </w:r>
      <w:r w:rsidRPr="007A0386">
        <w:t>,</w:t>
      </w:r>
    </w:p>
    <w:p w:rsidR="004D1E4A" w:rsidRDefault="004D1E4A" w:rsidP="004D1E4A">
      <w:pPr>
        <w:pStyle w:val="Normal12Hanging"/>
      </w:pPr>
      <w:r w:rsidRPr="007A0386">
        <w:t>–</w:t>
      </w:r>
      <w:r w:rsidRPr="007A0386">
        <w:tab/>
      </w:r>
      <w:r w:rsidR="004E22BA">
        <w:rPr>
          <w:szCs w:val="24"/>
        </w:rPr>
        <w:t>po konsultacji z Komitetem Regionów</w:t>
      </w:r>
      <w:r w:rsidRPr="007A0386">
        <w:t>,</w:t>
      </w:r>
    </w:p>
    <w:p w:rsidR="004E22BA" w:rsidRPr="007A0386" w:rsidRDefault="004E22BA" w:rsidP="004D1E4A">
      <w:pPr>
        <w:pStyle w:val="Normal12Hanging"/>
      </w:pPr>
      <w:r w:rsidRPr="0090212C">
        <w:t>–</w:t>
      </w:r>
      <w:r w:rsidRPr="0090212C">
        <w:tab/>
        <w:t xml:space="preserve">uwzględniając </w:t>
      </w:r>
      <w:r w:rsidR="00C91BA4">
        <w:t xml:space="preserve">zobowiązanie przedstawiciela Rady </w:t>
      </w:r>
      <w:r>
        <w:t>przekazane pismem z dnia 22 lutego 2019</w:t>
      </w:r>
      <w:r w:rsidRPr="0090212C">
        <w:t xml:space="preserve"> r. do zatwierdzenia stanowiska Parlament</w:t>
      </w:r>
      <w:r>
        <w:t>u</w:t>
      </w:r>
      <w:r w:rsidRPr="0090212C">
        <w:t>, zgodnie z art. 294 ust. 4 Traktatu o funkcjonowaniu Unii Europejskiej,</w:t>
      </w:r>
    </w:p>
    <w:p w:rsidR="004D1E4A" w:rsidRPr="007A0386" w:rsidRDefault="004D1E4A" w:rsidP="004D1E4A">
      <w:pPr>
        <w:pStyle w:val="Normal12Hanging"/>
        <w:rPr>
          <w:szCs w:val="24"/>
        </w:rPr>
      </w:pPr>
      <w:r w:rsidRPr="007A0386">
        <w:t>–</w:t>
      </w:r>
      <w:r w:rsidRPr="007A0386">
        <w:tab/>
        <w:t>uwzględniając art. 59 Regulaminu,</w:t>
      </w:r>
    </w:p>
    <w:p w:rsidR="004D1E4A" w:rsidRPr="007A0386" w:rsidRDefault="004D1E4A" w:rsidP="004D1E4A">
      <w:pPr>
        <w:pStyle w:val="Normal12Hanging"/>
      </w:pPr>
      <w:r w:rsidRPr="007A0386">
        <w:lastRenderedPageBreak/>
        <w:t>–</w:t>
      </w:r>
      <w:r w:rsidRPr="007A0386">
        <w:tab/>
        <w:t>uwzględniając sprawozdanie Komisji Transportu i Turystyki (A8-0061/2019),</w:t>
      </w:r>
    </w:p>
    <w:p w:rsidR="004D1E4A" w:rsidRPr="007A0386" w:rsidRDefault="004D1E4A" w:rsidP="004D1E4A">
      <w:pPr>
        <w:pStyle w:val="Normal12Hanging"/>
      </w:pPr>
      <w:r w:rsidRPr="007A0386">
        <w:t>1.</w:t>
      </w:r>
      <w:r w:rsidRPr="007A0386">
        <w:tab/>
        <w:t>przyjmuje poniższe stanowisko w pierwszym czytaniu;</w:t>
      </w:r>
    </w:p>
    <w:p w:rsidR="004D1E4A" w:rsidRPr="007A0386" w:rsidRDefault="004D1E4A" w:rsidP="004D1E4A">
      <w:pPr>
        <w:pStyle w:val="Normal12Hanging"/>
        <w:rPr>
          <w:szCs w:val="24"/>
        </w:rPr>
      </w:pPr>
      <w:r w:rsidRPr="007A0386">
        <w:t>2.</w:t>
      </w:r>
      <w:r w:rsidRPr="007A0386">
        <w:tab/>
        <w:t>zwraca się do Komisji o ponowne przekazanie mu sprawy, jeśli zastąpi ona pierwotny wniosek, wprowadzi w nim istotne zmiany lub planuje ich wprowadzenie;</w:t>
      </w:r>
    </w:p>
    <w:p w:rsidR="004E22BA" w:rsidRDefault="004D1E4A" w:rsidP="004D1E4A">
      <w:pPr>
        <w:pStyle w:val="Normal12Hanging"/>
      </w:pPr>
      <w:r w:rsidRPr="007A0386">
        <w:t>3.</w:t>
      </w:r>
      <w:r w:rsidRPr="007A0386">
        <w:tab/>
        <w:t>zobowiązuje swojego przewodniczącego do przekazania stanowiska Parlamentu Radzie i Komisji, a także parlamentom narodowym.</w:t>
      </w:r>
    </w:p>
    <w:p w:rsidR="004E22BA" w:rsidRDefault="004E22BA" w:rsidP="004E22BA">
      <w:pPr>
        <w:spacing w:after="240"/>
        <w:rPr>
          <w:b/>
        </w:rPr>
      </w:pPr>
      <w:r>
        <w:br w:type="page"/>
      </w:r>
      <w:r>
        <w:rPr>
          <w:b/>
        </w:rPr>
        <w:lastRenderedPageBreak/>
        <w:t>P8_TC1-COD(2018)0434</w:t>
      </w:r>
    </w:p>
    <w:p w:rsidR="004E22BA" w:rsidRDefault="004E22BA" w:rsidP="004E22BA">
      <w:pPr>
        <w:rPr>
          <w:rFonts w:eastAsia="Calibri"/>
          <w:b/>
          <w:noProof/>
          <w:szCs w:val="22"/>
          <w:lang w:eastAsia="en-US"/>
        </w:rPr>
      </w:pPr>
      <w:r>
        <w:rPr>
          <w:b/>
        </w:rPr>
        <w:t xml:space="preserve">Stanowisko Parlamentu Europejskiego </w:t>
      </w:r>
      <w:r w:rsidRPr="00291A00">
        <w:rPr>
          <w:b/>
        </w:rPr>
        <w:t xml:space="preserve">przyjęte w pierwszym czytaniu w dniu </w:t>
      </w:r>
      <w:r>
        <w:rPr>
          <w:b/>
        </w:rPr>
        <w:t>13 marca 2019 r.</w:t>
      </w:r>
      <w:r w:rsidRPr="00291A00">
        <w:rPr>
          <w:b/>
        </w:rPr>
        <w:t xml:space="preserve"> </w:t>
      </w:r>
      <w:r w:rsidRPr="00741191">
        <w:rPr>
          <w:b/>
        </w:rPr>
        <w:t>w celu przyjęcia rozporządzenia Parlamentu Europ</w:t>
      </w:r>
      <w:r>
        <w:rPr>
          <w:b/>
        </w:rPr>
        <w:t xml:space="preserve">ejskiego i Rady (UE) </w:t>
      </w:r>
      <w:r w:rsidRPr="00291A00">
        <w:rPr>
          <w:b/>
        </w:rPr>
        <w:t>201</w:t>
      </w:r>
      <w:r>
        <w:rPr>
          <w:b/>
        </w:rPr>
        <w:t>9/...</w:t>
      </w:r>
      <w:r w:rsidRPr="00741191">
        <w:rPr>
          <w:b/>
        </w:rPr>
        <w:t xml:space="preserve"> </w:t>
      </w:r>
      <w:r w:rsidR="00647098" w:rsidRPr="00647098">
        <w:rPr>
          <w:rFonts w:eastAsia="Calibri"/>
          <w:b/>
          <w:noProof/>
          <w:szCs w:val="22"/>
          <w:lang w:eastAsia="en-US"/>
        </w:rPr>
        <w:t>w sprawie niektórych aspektów bezpieczeństwa lotniczego w odniesieniu do wystąpienia Zjednoczonego Królestwa Wielkiej Brytanii i Irlandii Północnej z Unii</w:t>
      </w:r>
      <w:bookmarkStart w:id="8" w:name="_GoBack"/>
      <w:bookmarkEnd w:id="8"/>
    </w:p>
    <w:p w:rsidR="00647098" w:rsidRDefault="00647098" w:rsidP="004E22BA">
      <w:pPr>
        <w:rPr>
          <w:rFonts w:eastAsia="Calibri"/>
          <w:b/>
          <w:noProof/>
          <w:szCs w:val="22"/>
          <w:lang w:eastAsia="en-US"/>
        </w:rPr>
      </w:pPr>
    </w:p>
    <w:p w:rsidR="00647098" w:rsidRDefault="00647098" w:rsidP="00647098">
      <w:pPr>
        <w:rPr>
          <w:i/>
        </w:rPr>
      </w:pPr>
      <w:r w:rsidRPr="0044243D">
        <w:rPr>
          <w:i/>
        </w:rPr>
        <w:t>(Jako że pomiędzy Parlamentem i Radą osiągnięte zostało porozumienie, stanowisko Parlamentu odpowiada ostatecznej wersji aktu prawnego</w:t>
      </w:r>
      <w:r>
        <w:rPr>
          <w:i/>
        </w:rPr>
        <w:t>, rozporządzenia (UE) 2019</w:t>
      </w:r>
      <w:r>
        <w:rPr>
          <w:i/>
        </w:rPr>
        <w:t>/494</w:t>
      </w:r>
      <w:r>
        <w:rPr>
          <w:i/>
        </w:rPr>
        <w:t>.)</w:t>
      </w:r>
    </w:p>
    <w:p w:rsidR="00647098" w:rsidRPr="004E22BA" w:rsidRDefault="00647098" w:rsidP="004E22BA">
      <w:pPr>
        <w:rPr>
          <w:rFonts w:eastAsia="Calibri"/>
          <w:b/>
          <w:noProof/>
          <w:szCs w:val="22"/>
          <w:lang w:eastAsia="en-US"/>
        </w:rPr>
      </w:pPr>
    </w:p>
    <w:sectPr w:rsidR="00647098" w:rsidRPr="004E22BA" w:rsidSect="007A0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E9" w:rsidRPr="007A0386" w:rsidRDefault="004707E9">
      <w:r w:rsidRPr="007A0386">
        <w:separator/>
      </w:r>
    </w:p>
  </w:endnote>
  <w:endnote w:type="continuationSeparator" w:id="0">
    <w:p w:rsidR="004707E9" w:rsidRPr="007A0386" w:rsidRDefault="004707E9">
      <w:r w:rsidRPr="007A038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86" w:rsidRPr="007A0386" w:rsidRDefault="007A0386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86" w:rsidRPr="007A0386" w:rsidRDefault="007A0386">
    <w:pPr>
      <w:pStyle w:val="Foo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86" w:rsidRPr="007A0386" w:rsidRDefault="007A0386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E9" w:rsidRPr="007A0386" w:rsidRDefault="004707E9">
      <w:r w:rsidRPr="007A0386">
        <w:separator/>
      </w:r>
    </w:p>
  </w:footnote>
  <w:footnote w:type="continuationSeparator" w:id="0">
    <w:p w:rsidR="004707E9" w:rsidRPr="007A0386" w:rsidRDefault="004707E9">
      <w:r w:rsidRPr="007A0386">
        <w:continuationSeparator/>
      </w:r>
    </w:p>
  </w:footnote>
  <w:footnote w:id="1">
    <w:p w:rsidR="004D1E4A" w:rsidRPr="007A0386" w:rsidRDefault="004D1E4A" w:rsidP="007A0386">
      <w:pPr>
        <w:pStyle w:val="FootnoteText"/>
        <w:ind w:left="567" w:hanging="567"/>
        <w:rPr>
          <w:sz w:val="24"/>
          <w:lang w:val="pl-PL"/>
        </w:rPr>
      </w:pPr>
      <w:r w:rsidRPr="007A0386">
        <w:rPr>
          <w:rStyle w:val="FootnoteReference"/>
          <w:sz w:val="24"/>
          <w:lang w:val="pl-PL"/>
        </w:rPr>
        <w:footnoteRef/>
      </w:r>
      <w:r w:rsidR="007A0386" w:rsidRPr="007A0386">
        <w:rPr>
          <w:sz w:val="24"/>
          <w:lang w:val="pl-PL"/>
        </w:rPr>
        <w:t xml:space="preserve"> </w:t>
      </w:r>
      <w:r w:rsidR="007A0386" w:rsidRPr="007A0386">
        <w:rPr>
          <w:sz w:val="24"/>
          <w:lang w:val="pl-PL"/>
        </w:rPr>
        <w:tab/>
      </w:r>
      <w:r w:rsidRPr="007A0386">
        <w:rPr>
          <w:sz w:val="24"/>
          <w:lang w:val="pl-PL"/>
        </w:rPr>
        <w:t>Dotychczas nieopu</w:t>
      </w:r>
      <w:r w:rsidR="004E22BA">
        <w:rPr>
          <w:sz w:val="24"/>
          <w:lang w:val="pl-PL"/>
        </w:rPr>
        <w:t>blikowana w Dzienniku Urzędowym</w:t>
      </w:r>
      <w:r w:rsidRPr="007A0386">
        <w:rPr>
          <w:sz w:val="2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86" w:rsidRPr="007A0386" w:rsidRDefault="007A0386">
    <w:pPr>
      <w:pStyle w:val="Header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86" w:rsidRPr="007A0386" w:rsidRDefault="007A0386">
    <w:pPr>
      <w:pStyle w:val="Head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86" w:rsidRPr="007A0386" w:rsidRDefault="007A0386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061/2019"/>
    <w:docVar w:name="dvlangue" w:val="PL"/>
    <w:docVar w:name="dvnumam" w:val="9"/>
    <w:docVar w:name="dvpe" w:val="634.467"/>
    <w:docVar w:name="dvrapporteur" w:val="Sprawozdawca: "/>
    <w:docVar w:name="dvtitre" w:val="Rezolucja ustawodawcza Parlamentu Europejskiego z dnia  2019 r. w sprawie wniosku dotyczącego rozporządzenia Parlamentu Europejskiego i Rady w sprawie niektórych aspektów bezpieczeństwa lotniczego w odniesieniu do wystąpienia Zjednoczonego Królestwa Wielkiej Brytanii i Irlandii Północnej z Unii(COM(2018)0894 – C8-0514/2018 – 2018/0434(COD))"/>
  </w:docVars>
  <w:rsids>
    <w:rsidRoot w:val="004707E9"/>
    <w:rsid w:val="00002272"/>
    <w:rsid w:val="000677B9"/>
    <w:rsid w:val="000E7DD9"/>
    <w:rsid w:val="0010095E"/>
    <w:rsid w:val="00125B37"/>
    <w:rsid w:val="002767FF"/>
    <w:rsid w:val="002B5493"/>
    <w:rsid w:val="00361C00"/>
    <w:rsid w:val="00380E7F"/>
    <w:rsid w:val="00395FA1"/>
    <w:rsid w:val="003A46B3"/>
    <w:rsid w:val="003E15D4"/>
    <w:rsid w:val="00411CCE"/>
    <w:rsid w:val="0041666E"/>
    <w:rsid w:val="00421060"/>
    <w:rsid w:val="004707E9"/>
    <w:rsid w:val="00494A28"/>
    <w:rsid w:val="004D1E4A"/>
    <w:rsid w:val="004D58A6"/>
    <w:rsid w:val="004E22BA"/>
    <w:rsid w:val="0050519A"/>
    <w:rsid w:val="005072A1"/>
    <w:rsid w:val="00514517"/>
    <w:rsid w:val="006037C0"/>
    <w:rsid w:val="00647098"/>
    <w:rsid w:val="00680577"/>
    <w:rsid w:val="006F74FA"/>
    <w:rsid w:val="00731ADD"/>
    <w:rsid w:val="00734777"/>
    <w:rsid w:val="00751A4A"/>
    <w:rsid w:val="00756632"/>
    <w:rsid w:val="007A0386"/>
    <w:rsid w:val="007D1690"/>
    <w:rsid w:val="00865F67"/>
    <w:rsid w:val="00881A7B"/>
    <w:rsid w:val="008840E5"/>
    <w:rsid w:val="008C2AC6"/>
    <w:rsid w:val="009509D8"/>
    <w:rsid w:val="00981893"/>
    <w:rsid w:val="00A4678D"/>
    <w:rsid w:val="00A97F05"/>
    <w:rsid w:val="00AF3B82"/>
    <w:rsid w:val="00B558F0"/>
    <w:rsid w:val="00BC0E7C"/>
    <w:rsid w:val="00BD7BD8"/>
    <w:rsid w:val="00C05BFE"/>
    <w:rsid w:val="00C23CD4"/>
    <w:rsid w:val="00C91BA4"/>
    <w:rsid w:val="00C941CB"/>
    <w:rsid w:val="00C942DC"/>
    <w:rsid w:val="00CC2357"/>
    <w:rsid w:val="00D058B8"/>
    <w:rsid w:val="00D834A0"/>
    <w:rsid w:val="00D91E21"/>
    <w:rsid w:val="00E260CF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C4C49"/>
  <w15:chartTrackingRefBased/>
  <w15:docId w15:val="{C3B08057-8D2F-4F35-B47E-2E021D12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4D1E4A"/>
    <w:rPr>
      <w:sz w:val="24"/>
      <w:lang w:val="pl-PL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4D1E4A"/>
    <w:rPr>
      <w:b/>
      <w:sz w:val="24"/>
      <w:lang w:val="pl-PL"/>
    </w:rPr>
  </w:style>
  <w:style w:type="paragraph" w:customStyle="1" w:styleId="ColumnHeading">
    <w:name w:val="ColumnHeading"/>
    <w:basedOn w:val="Normal"/>
    <w:rsid w:val="004D1E4A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4D1E4A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4D1E4A"/>
    <w:pPr>
      <w:spacing w:before="240"/>
    </w:pPr>
    <w:rPr>
      <w:b/>
    </w:rPr>
  </w:style>
  <w:style w:type="character" w:customStyle="1" w:styleId="Emphasis1">
    <w:name w:val="Emphasis1"/>
    <w:uiPriority w:val="20"/>
    <w:qFormat/>
    <w:rsid w:val="004E22BA"/>
    <w:rPr>
      <w:rFonts w:ascii="Calibri" w:hAnsi="Calibri"/>
      <w:b/>
      <w:i/>
      <w:iCs/>
    </w:rPr>
  </w:style>
  <w:style w:type="character" w:styleId="Emphasis">
    <w:name w:val="Emphasis"/>
    <w:basedOn w:val="DefaultParagraphFont"/>
    <w:qFormat/>
    <w:rsid w:val="004E22BA"/>
    <w:rPr>
      <w:i/>
      <w:iCs/>
    </w:rPr>
  </w:style>
  <w:style w:type="paragraph" w:styleId="BalloonText">
    <w:name w:val="Balloon Text"/>
    <w:basedOn w:val="Normal"/>
    <w:link w:val="BalloonTextChar"/>
    <w:rsid w:val="00A97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7F05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BOZYK-MAZURENKO Agnieszka</dc:creator>
  <cp:keywords/>
  <cp:lastModifiedBy>ZALESKI Tomasz</cp:lastModifiedBy>
  <cp:revision>2</cp:revision>
  <cp:lastPrinted>2019-03-13T08:40:00Z</cp:lastPrinted>
  <dcterms:created xsi:type="dcterms:W3CDTF">2020-01-10T10:07:00Z</dcterms:created>
  <dcterms:modified xsi:type="dcterms:W3CDTF">2020-01-10T10:07:00Z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A8-0061_2019_PL_net_</vt:lpwstr>
  </property>
  <property fmtid="{D5CDD505-2E9C-101B-9397-08002B2CF9AE}" pid="4" name="&lt;Type&gt;">
    <vt:lpwstr>RR</vt:lpwstr>
  </property>
</Properties>
</file>