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A60F16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A60F16" w:rsidRDefault="006A53DA" w:rsidP="0010095E">
            <w:pPr>
              <w:pStyle w:val="EPName"/>
              <w:rPr>
                <w:lang w:val="cs-CZ"/>
              </w:rPr>
            </w:pPr>
            <w:r w:rsidRPr="00A60F16">
              <w:rPr>
                <w:lang w:val="cs-CZ"/>
              </w:rPr>
              <w:t>Evropský parlament</w:t>
            </w:r>
          </w:p>
          <w:p w:rsidR="00751A4A" w:rsidRPr="00A60F16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cs-CZ"/>
              </w:rPr>
            </w:pPr>
            <w:r w:rsidRPr="00A60F16">
              <w:rPr>
                <w:lang w:val="cs-CZ"/>
              </w:rPr>
              <w:t>2014</w:t>
            </w:r>
            <w:r w:rsidR="00C941CB" w:rsidRPr="00A60F16">
              <w:rPr>
                <w:lang w:val="cs-CZ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A60F16" w:rsidRDefault="00587178" w:rsidP="0010095E">
            <w:pPr>
              <w:pStyle w:val="EPLogo"/>
            </w:pPr>
            <w:r w:rsidRPr="00A60F16">
              <w:rPr>
                <w:noProof/>
                <w:lang w:val="en-GB"/>
              </w:rPr>
              <w:drawing>
                <wp:inline distT="0" distB="0" distL="0" distR="0">
                  <wp:extent cx="1160780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A60F16" w:rsidRDefault="00D058B8" w:rsidP="00D058B8">
      <w:pPr>
        <w:pStyle w:val="LineTop"/>
        <w:rPr>
          <w:lang w:val="cs-CZ"/>
        </w:rPr>
      </w:pPr>
    </w:p>
    <w:p w:rsidR="00680577" w:rsidRPr="00A60F16" w:rsidRDefault="006A53DA" w:rsidP="00680577">
      <w:pPr>
        <w:pStyle w:val="ZSessionDoc"/>
        <w:rPr>
          <w:b/>
          <w:i w:val="0"/>
        </w:rPr>
      </w:pPr>
      <w:r w:rsidRPr="00A60F16">
        <w:rPr>
          <w:b/>
          <w:i w:val="0"/>
        </w:rPr>
        <w:t>PŘIJATÉ TEXTY</w:t>
      </w:r>
    </w:p>
    <w:p w:rsidR="00D058B8" w:rsidRPr="00A60F16" w:rsidRDefault="00D058B8" w:rsidP="00D058B8">
      <w:pPr>
        <w:pStyle w:val="LineBottom"/>
      </w:pPr>
    </w:p>
    <w:p w:rsidR="006A53DA" w:rsidRPr="00A60F16" w:rsidRDefault="00201A0D" w:rsidP="006A53DA">
      <w:pPr>
        <w:pStyle w:val="ATHeading1"/>
        <w:rPr>
          <w:noProof w:val="0"/>
          <w:lang w:val="cs-CZ"/>
        </w:rPr>
      </w:pPr>
      <w:bookmarkStart w:id="0" w:name="TANumber"/>
      <w:r>
        <w:rPr>
          <w:noProof w:val="0"/>
          <w:lang w:val="cs-CZ"/>
        </w:rPr>
        <w:t>P8_TA</w:t>
      </w:r>
      <w:r w:rsidR="006A53DA" w:rsidRPr="00A60F16">
        <w:rPr>
          <w:noProof w:val="0"/>
          <w:lang w:val="cs-CZ"/>
        </w:rPr>
        <w:t>(2019)0</w:t>
      </w:r>
      <w:r w:rsidR="00B865DF">
        <w:rPr>
          <w:noProof w:val="0"/>
          <w:lang w:val="cs-CZ"/>
        </w:rPr>
        <w:t>259</w:t>
      </w:r>
      <w:bookmarkEnd w:id="0"/>
    </w:p>
    <w:p w:rsidR="006A53DA" w:rsidRPr="00A60F16" w:rsidRDefault="006A53DA" w:rsidP="006A53DA">
      <w:pPr>
        <w:pStyle w:val="ATHeading2"/>
        <w:rPr>
          <w:noProof w:val="0"/>
          <w:lang w:val="cs-CZ"/>
        </w:rPr>
      </w:pPr>
      <w:bookmarkStart w:id="1" w:name="title"/>
      <w:r w:rsidRPr="00A60F16">
        <w:rPr>
          <w:noProof w:val="0"/>
          <w:lang w:val="cs-CZ"/>
        </w:rPr>
        <w:t>Udělení absolutoria za rok 2017: Agentura Evropské unie pro vzdělávání a výcvik v oblasti prosazování práva (CEPOL)</w:t>
      </w:r>
      <w:bookmarkEnd w:id="1"/>
      <w:r w:rsidRPr="00A60F16">
        <w:rPr>
          <w:noProof w:val="0"/>
          <w:lang w:val="cs-CZ"/>
        </w:rPr>
        <w:t xml:space="preserve"> </w:t>
      </w:r>
      <w:bookmarkStart w:id="2" w:name="Etoiles"/>
      <w:bookmarkEnd w:id="2"/>
    </w:p>
    <w:p w:rsidR="006A53DA" w:rsidRPr="00A60F16" w:rsidRDefault="006A53DA" w:rsidP="006A53DA">
      <w:pPr>
        <w:rPr>
          <w:i/>
          <w:vanish/>
        </w:rPr>
      </w:pPr>
      <w:r w:rsidRPr="00A60F16">
        <w:rPr>
          <w:i/>
        </w:rPr>
        <w:fldChar w:fldCharType="begin"/>
      </w:r>
      <w:r w:rsidRPr="00A60F16">
        <w:rPr>
          <w:i/>
        </w:rPr>
        <w:instrText xml:space="preserve"> TC"(</w:instrText>
      </w:r>
      <w:bookmarkStart w:id="3" w:name="DocNumber"/>
      <w:r w:rsidRPr="00A60F16">
        <w:rPr>
          <w:i/>
        </w:rPr>
        <w:instrText>A8-0121/2019</w:instrText>
      </w:r>
      <w:bookmarkEnd w:id="3"/>
      <w:r w:rsidRPr="00A60F16">
        <w:rPr>
          <w:i/>
        </w:rPr>
        <w:instrText xml:space="preserve"> - Zpravodaj: </w:instrText>
      </w:r>
      <w:proofErr w:type="spellStart"/>
      <w:r w:rsidRPr="00A60F16">
        <w:rPr>
          <w:i/>
        </w:rPr>
        <w:instrText>Petri</w:instrText>
      </w:r>
      <w:proofErr w:type="spellEnd"/>
      <w:r w:rsidRPr="00A60F16">
        <w:rPr>
          <w:i/>
        </w:rPr>
        <w:instrText xml:space="preserve"> </w:instrText>
      </w:r>
      <w:proofErr w:type="spellStart"/>
      <w:r w:rsidRPr="00A60F16">
        <w:rPr>
          <w:i/>
        </w:rPr>
        <w:instrText>Sarvamaa</w:instrText>
      </w:r>
      <w:proofErr w:type="spellEnd"/>
      <w:r w:rsidRPr="00A60F16">
        <w:rPr>
          <w:i/>
        </w:rPr>
        <w:instrText xml:space="preserve">)"\l3 \n&gt; \* MERGEFORMAT </w:instrText>
      </w:r>
      <w:r w:rsidRPr="00A60F16">
        <w:rPr>
          <w:i/>
        </w:rPr>
        <w:fldChar w:fldCharType="end"/>
      </w:r>
    </w:p>
    <w:p w:rsidR="006A53DA" w:rsidRPr="00A60F16" w:rsidRDefault="006A53DA" w:rsidP="006A53DA">
      <w:pPr>
        <w:rPr>
          <w:vanish/>
        </w:rPr>
      </w:pPr>
      <w:bookmarkStart w:id="4" w:name="Commission"/>
      <w:r w:rsidRPr="00A60F16">
        <w:rPr>
          <w:vanish/>
        </w:rPr>
        <w:t>Výbor pro rozpočtovou kontrolu</w:t>
      </w:r>
      <w:bookmarkEnd w:id="4"/>
    </w:p>
    <w:p w:rsidR="006A53DA" w:rsidRPr="00A60F16" w:rsidRDefault="006A53DA" w:rsidP="006A53DA">
      <w:pPr>
        <w:rPr>
          <w:vanish/>
        </w:rPr>
      </w:pPr>
      <w:bookmarkStart w:id="5" w:name="PE"/>
      <w:r w:rsidRPr="00A60F16">
        <w:rPr>
          <w:vanish/>
        </w:rPr>
        <w:t>PE626.787</w:t>
      </w:r>
      <w:bookmarkEnd w:id="5"/>
    </w:p>
    <w:p w:rsidR="006A53DA" w:rsidRPr="00A60F16" w:rsidRDefault="00587178" w:rsidP="006A53DA">
      <w:pPr>
        <w:pStyle w:val="ATHeading3"/>
        <w:rPr>
          <w:noProof w:val="0"/>
          <w:lang w:val="cs-CZ"/>
        </w:rPr>
      </w:pPr>
      <w:bookmarkStart w:id="6" w:name="Sujet"/>
      <w:r>
        <w:rPr>
          <w:noProof w:val="0"/>
          <w:lang w:val="cs-CZ"/>
        </w:rPr>
        <w:t xml:space="preserve">1. </w:t>
      </w:r>
      <w:r w:rsidR="006A53DA" w:rsidRPr="00A60F16">
        <w:rPr>
          <w:noProof w:val="0"/>
          <w:lang w:val="cs-CZ"/>
        </w:rPr>
        <w:t xml:space="preserve">Rozhodnutí </w:t>
      </w:r>
      <w:r>
        <w:rPr>
          <w:noProof w:val="0"/>
          <w:lang w:val="cs-CZ"/>
        </w:rPr>
        <w:t>Evropského parlamentu ze dne 26. března</w:t>
      </w:r>
      <w:r w:rsidR="006A53DA" w:rsidRPr="00A60F16">
        <w:rPr>
          <w:noProof w:val="0"/>
          <w:lang w:val="cs-CZ"/>
        </w:rPr>
        <w:t xml:space="preserve"> 2019 o udělení absolutoria za plnění rozpočtu Agentury Evropské unie pro vzdělávání a výcvik v oblasti prosazování práva (CEPOL) na rozpočtový rok 2017</w:t>
      </w:r>
      <w:bookmarkEnd w:id="6"/>
      <w:r w:rsidR="006A53DA" w:rsidRPr="00A60F16">
        <w:rPr>
          <w:noProof w:val="0"/>
          <w:lang w:val="cs-CZ"/>
        </w:rPr>
        <w:t xml:space="preserve"> </w:t>
      </w:r>
      <w:bookmarkStart w:id="7" w:name="References"/>
      <w:r w:rsidR="006A53DA" w:rsidRPr="00A60F16">
        <w:rPr>
          <w:noProof w:val="0"/>
          <w:lang w:val="cs-CZ"/>
        </w:rPr>
        <w:t>(2018/2194(DEC))</w:t>
      </w:r>
      <w:bookmarkEnd w:id="7"/>
    </w:p>
    <w:p w:rsidR="006A53DA" w:rsidRPr="00A60F16" w:rsidRDefault="006A53DA" w:rsidP="006A53DA"/>
    <w:p w:rsidR="000E49C1" w:rsidRPr="00A60F16" w:rsidRDefault="000E49C1" w:rsidP="000E49C1">
      <w:pPr>
        <w:pStyle w:val="Normal12"/>
      </w:pPr>
      <w:bookmarkStart w:id="8" w:name="TextBodyBegin"/>
      <w:bookmarkEnd w:id="8"/>
      <w:r w:rsidRPr="00A60F16">
        <w:rPr>
          <w:i/>
        </w:rPr>
        <w:t>Evropský parlament</w:t>
      </w:r>
      <w:r w:rsidRPr="00A60F16">
        <w:t>,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–</w:t>
      </w:r>
      <w:r w:rsidRPr="00A60F16">
        <w:tab/>
        <w:t>s ohledem na konečnou roční účetní závěrku Agentury Evropské unie pro vzdělávání a výcvik v oblasti prosazování práva za rozpočtový rok 2017,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–</w:t>
      </w:r>
      <w:r w:rsidRPr="00A60F16">
        <w:tab/>
        <w:t>s ohledem na zprávu Účetního dvora o ověření roční účetní závěrky Agentury Evropské unie pro vzdělávání a výcvik v oblasti prosazování práva za rozpočtový rok 2017 spolu s odpovědí agentury</w:t>
      </w:r>
      <w:r w:rsidRPr="00A60F16">
        <w:rPr>
          <w:rStyle w:val="FootnoteReference"/>
        </w:rPr>
        <w:footnoteReference w:id="1"/>
      </w:r>
      <w:r w:rsidRPr="00A60F16">
        <w:t>,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–</w:t>
      </w:r>
      <w:r w:rsidRPr="00A60F16">
        <w:tab/>
        <w:t>s ohledem na prohlášení o věrohodnosti</w:t>
      </w:r>
      <w:r w:rsidRPr="00A60F16">
        <w:rPr>
          <w:rStyle w:val="FootnoteReference"/>
        </w:rPr>
        <w:footnoteReference w:id="2"/>
      </w:r>
      <w:r w:rsidRPr="00A60F16">
        <w:t xml:space="preserve"> účetnictví a o legalitě a správnosti uskutečněných operací, které předložil Účetní dvůr za rozpočtový rok 2017 podle článku 287 Smlouvy o fungování Evropské unie,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–</w:t>
      </w:r>
      <w:r w:rsidRPr="00A60F16">
        <w:tab/>
        <w:t>s ohledem na doporučení Rady ze dne 12. února 2019 o udělení absolutoria agentuře za plnění rozpočtu na rozpočtový rok 2017 (05825/2019 – C8-0084/2019),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–</w:t>
      </w:r>
      <w:r w:rsidRPr="00A60F16">
        <w:tab/>
        <w:t>s ohledem na článek 319 Smlouvy o fungování Evropské unie,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–</w:t>
      </w:r>
      <w:r w:rsidRPr="00A60F16">
        <w:tab/>
        <w:t>s ohledem na nařízení Evropského parlamentu a Rady (EU, Euratom) č. 966/2012 ze dne 25. října 2012, kterým se stanoví finanční pravidla pro souhrnný rozpočet Unie a kterým se zrušuje nařízení Rady (ES, Euratom) č. 1605/2002</w:t>
      </w:r>
      <w:r w:rsidRPr="00A60F16">
        <w:rPr>
          <w:rStyle w:val="FootnoteReference"/>
        </w:rPr>
        <w:footnoteReference w:id="3"/>
      </w:r>
      <w:r w:rsidRPr="00A60F16">
        <w:t>, a zejména na článek 208 tohoto nařízení,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–</w:t>
      </w:r>
      <w:r w:rsidRPr="00A60F16">
        <w:tab/>
        <w:t xml:space="preserve">s ohledem na nařízení Evropského parlamentu a Rady (EU, Euratom) 2018/1046 ze dne </w:t>
      </w:r>
      <w:r w:rsidRPr="00A60F16">
        <w:lastRenderedPageBreak/>
        <w:t>18. července 2018, kterým se stanoví finanční pravidla pro souhrnný rozpočet Unie, mění nařízení (EU) č. 1296/2013, (EU) č. 1301/2013, (EU) č. 1303/2013, (EU) č. 1304/2013, (EU) č. 1309/2013, (EU) č. 1316/2013, (EU) č. 223/2014, (EU) č. 283</w:t>
      </w:r>
      <w:r w:rsidR="00201A0D">
        <w:t>/2014 a rozhodnutí č. 541/2014/</w:t>
      </w:r>
      <w:r w:rsidRPr="00A60F16">
        <w:t>EU a zrušuje nařízení (EU, Euratom) č. 966/2012</w:t>
      </w:r>
      <w:r w:rsidRPr="00A60F16">
        <w:rPr>
          <w:rStyle w:val="FootnoteReference"/>
        </w:rPr>
        <w:footnoteReference w:id="4"/>
      </w:r>
      <w:r w:rsidRPr="00A60F16">
        <w:t>, a zejména na článek 70 tohoto nařízení,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–</w:t>
      </w:r>
      <w:r w:rsidRPr="00A60F16">
        <w:tab/>
        <w:t>s ohledem na nařízení Evropského parlamentu a Rady (EU) 2015/2219 ze dne 25. listopadu 2015 o Agentuře Evropské unie pro vzdělávání a výcvik v oblasti prosazování práva (CEPOL) a o nahrazení a zrušení rozhodnutí Rady 2005/681/SVV</w:t>
      </w:r>
      <w:r w:rsidRPr="00A60F16">
        <w:rPr>
          <w:rStyle w:val="FootnoteReference"/>
        </w:rPr>
        <w:footnoteReference w:id="5"/>
      </w:r>
      <w:r w:rsidRPr="00A60F16">
        <w:t>, a zejména na článek 20 tohoto nařízení,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–</w:t>
      </w:r>
      <w:r w:rsidRPr="00A60F16">
        <w:tab/>
        <w:t>s ohledem na nařízení Komise v přenesené pravomoci (EU) č. 1271/2013 ze dne 30. září 2013 o rámcovém finančním nařízení pro subjekty uvedené v článku 208 nařízení Evropského parlamentu a Rady (EU, Euratom) č. 966/2012</w:t>
      </w:r>
      <w:r w:rsidRPr="00A60F16">
        <w:rPr>
          <w:rStyle w:val="FootnoteReference"/>
        </w:rPr>
        <w:footnoteReference w:id="6"/>
      </w:r>
      <w:r w:rsidRPr="00A60F16">
        <w:t>, a zejména na článek 108 tohoto nařízení,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–</w:t>
      </w:r>
      <w:r w:rsidRPr="00A60F16">
        <w:tab/>
        <w:t>s ohledem na článek 94 a přílohu IV jednacího řádu,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–</w:t>
      </w:r>
      <w:r w:rsidRPr="00A60F16">
        <w:tab/>
        <w:t>s ohledem na zprávu Výboru pro rozpočtovou kontrolu a stanovisko Výboru pro občanské svobody, spravedlnost a vnitřní věci (A8-0121/2019),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1.</w:t>
      </w:r>
      <w:r w:rsidRPr="00A60F16">
        <w:tab/>
        <w:t>uděluje výkonnému řediteli Agentury Evropské unie pro vzdělávání a výcvik v oblasti prosazování práva absolutorium za plnění rozpočtu agentury na rozpočtový rok 2017;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2.</w:t>
      </w:r>
      <w:r w:rsidRPr="00A60F16">
        <w:tab/>
        <w:t>předkládá své připomínky v níže uvedeném usnesení;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3.</w:t>
      </w:r>
      <w:r w:rsidRPr="00A60F16">
        <w:tab/>
        <w:t>pověřuje svého předsedu, aby předal toto rozhodnutí a usnesení, které je jeho nedílnou součástí, výkonnému řediteli Agentury Evropské unie pro vzdělávání a výcvik v oblasti prosazování práva, Radě, Komisi a Účetnímu dvoru a aby zajistil jeho zveřejnění v </w:t>
      </w:r>
      <w:r w:rsidRPr="00A60F16">
        <w:rPr>
          <w:i/>
        </w:rPr>
        <w:t>Úředním věstníku Evropské unie</w:t>
      </w:r>
      <w:r w:rsidRPr="00A60F16">
        <w:t xml:space="preserve"> (řada L).</w:t>
      </w:r>
    </w:p>
    <w:p w:rsidR="000E49C1" w:rsidRPr="007C1598" w:rsidRDefault="000E49C1" w:rsidP="00587178">
      <w:pPr>
        <w:pStyle w:val="ATHeading3"/>
        <w:rPr>
          <w:lang w:val="cs-CZ"/>
        </w:rPr>
      </w:pPr>
      <w:r w:rsidRPr="007C1598">
        <w:rPr>
          <w:lang w:val="cs-CZ"/>
        </w:rPr>
        <w:br w:type="page"/>
      </w:r>
      <w:bookmarkStart w:id="9" w:name="_Toc3815632"/>
      <w:r w:rsidRPr="007C1598">
        <w:rPr>
          <w:lang w:val="cs-CZ"/>
        </w:rPr>
        <w:lastRenderedPageBreak/>
        <w:t xml:space="preserve">2. </w:t>
      </w:r>
      <w:r w:rsidR="00587178" w:rsidRPr="007C1598">
        <w:rPr>
          <w:lang w:val="cs-CZ"/>
        </w:rPr>
        <w:t>Rozhodnutí Evropského parlamentu</w:t>
      </w:r>
      <w:bookmarkEnd w:id="9"/>
      <w:r w:rsidR="00587178" w:rsidRPr="007C1598">
        <w:rPr>
          <w:lang w:val="cs-CZ"/>
        </w:rPr>
        <w:t xml:space="preserve"> ze dne 26. března 2019 </w:t>
      </w:r>
      <w:r w:rsidRPr="007C1598">
        <w:rPr>
          <w:lang w:val="cs-CZ"/>
        </w:rPr>
        <w:t>o uzavření účtů Agentury Evropské unie pro vzdělávání a výcvik v oblasti prosazování práva (CEPOL) za rozpočtový rok 2017</w:t>
      </w:r>
      <w:r w:rsidR="00587178" w:rsidRPr="007C1598">
        <w:rPr>
          <w:lang w:val="cs-CZ"/>
        </w:rPr>
        <w:t xml:space="preserve"> </w:t>
      </w:r>
      <w:r w:rsidRPr="007C1598">
        <w:rPr>
          <w:lang w:val="cs-CZ"/>
        </w:rPr>
        <w:t>(2018/2194(DEC))</w:t>
      </w:r>
    </w:p>
    <w:p w:rsidR="00587178" w:rsidRPr="00A60F16" w:rsidRDefault="00587178" w:rsidP="00587178">
      <w:pPr>
        <w:pStyle w:val="NormalBold"/>
      </w:pPr>
    </w:p>
    <w:p w:rsidR="000E49C1" w:rsidRPr="00A60F16" w:rsidRDefault="000E49C1" w:rsidP="000E49C1">
      <w:pPr>
        <w:pStyle w:val="Normal12"/>
      </w:pPr>
      <w:r w:rsidRPr="00A60F16">
        <w:rPr>
          <w:i/>
        </w:rPr>
        <w:t>Evropský parlament</w:t>
      </w:r>
      <w:r w:rsidRPr="00A60F16">
        <w:t>,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–</w:t>
      </w:r>
      <w:r w:rsidRPr="00A60F16">
        <w:tab/>
        <w:t>s ohledem na konečnou roční účetní závěrku Agentury Evropské unie pro vzdělávání a výcvik v oblasti prosazování práva za rozpočtový rok 2017,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–</w:t>
      </w:r>
      <w:r w:rsidRPr="00A60F16">
        <w:tab/>
        <w:t>s ohledem na zprávu Účetního dvora o ověření roční účetní závěrky Agentury Evropské unie pro vzdělávání a výcvik v oblasti prosazování práva za rozpočtový rok 2017 spolu s odpovědí agentury</w:t>
      </w:r>
      <w:r w:rsidRPr="00A60F16">
        <w:rPr>
          <w:rStyle w:val="FootnoteReference"/>
        </w:rPr>
        <w:footnoteReference w:id="7"/>
      </w:r>
      <w:r w:rsidRPr="00A60F16">
        <w:t>,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–</w:t>
      </w:r>
      <w:r w:rsidRPr="00A60F16">
        <w:tab/>
        <w:t>s ohledem na prohlášení o věrohodnosti</w:t>
      </w:r>
      <w:r w:rsidRPr="00A60F16">
        <w:rPr>
          <w:rStyle w:val="FootnoteReference"/>
        </w:rPr>
        <w:footnoteReference w:id="8"/>
      </w:r>
      <w:r w:rsidRPr="00A60F16">
        <w:t xml:space="preserve"> účetnictví a o legalitě a správnosti uskutečněných operací, které předložil Účetní dvůr za rozpočtový rok 2017 podle článku 287 Smlouvy o fungování Evropské unie,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–</w:t>
      </w:r>
      <w:r w:rsidRPr="00A60F16">
        <w:tab/>
        <w:t>s ohledem na doporučení Rady ze dne 12. února 2019 o udělení absolutoria agentuře za plnění rozpočtu na rozpočtový rok 2017 (05825/2019 – C8-0084/2019),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–</w:t>
      </w:r>
      <w:r w:rsidRPr="00A60F16">
        <w:tab/>
        <w:t>s ohledem na článek 319 Smlouvy o fungování Evropské unie,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–</w:t>
      </w:r>
      <w:r w:rsidRPr="00A60F16">
        <w:tab/>
        <w:t>s ohledem na nařízení Evropského parlamentu a Rady (EU, Euratom) č. 966/2012 ze dne 25. října 2012, kterým se stanoví finanční pravidla pro souhrnný rozpočet Unie a kterým se zrušuje nařízení Rady (ES, Euratom) č. 1605/2002</w:t>
      </w:r>
      <w:r w:rsidRPr="00A60F16">
        <w:rPr>
          <w:rStyle w:val="FootnoteReference"/>
        </w:rPr>
        <w:footnoteReference w:id="9"/>
      </w:r>
      <w:r w:rsidRPr="00A60F16">
        <w:t>, a zejména na článek 208 tohoto nařízení,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–</w:t>
      </w:r>
      <w:r w:rsidRPr="00A60F16">
        <w:tab/>
        <w:t>s ohledem na nařízení Evropského parlamentu a Rady (EU, Euratom) 2018/1046 ze dne 18. července 2018, kterým se stanoví finanční pravidla pro souhrnný rozpočet Unie, mění nařízení (EU) č. 1296/2013, (EU) č. 1301/2013, (EU) č. 1303/2013, (EU) č. 1304/2013, (EU) č. 1309/2013, (EU) č. 1316/2013, (EU) č. 223/2014, (EU) č. 283</w:t>
      </w:r>
      <w:r w:rsidR="00201A0D">
        <w:t>/2014 a rozhodnutí č. 541/2014/</w:t>
      </w:r>
      <w:bookmarkStart w:id="10" w:name="_GoBack"/>
      <w:bookmarkEnd w:id="10"/>
      <w:r w:rsidRPr="00A60F16">
        <w:t>EU a zrušuje nařízení (EU, Euratom) č. 966/2012</w:t>
      </w:r>
      <w:r w:rsidRPr="00A60F16">
        <w:rPr>
          <w:rStyle w:val="FootnoteReference"/>
        </w:rPr>
        <w:footnoteReference w:id="10"/>
      </w:r>
      <w:r w:rsidRPr="00A60F16">
        <w:t>, a zejména na článek 70 tohoto nařízení,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–</w:t>
      </w:r>
      <w:r w:rsidRPr="00A60F16">
        <w:tab/>
        <w:t>s ohledem na nařízení Evropského parlamentu a Rady (EU) 2015/2219 ze dne 25. listopadu 2015 o Agentuře Evropské unie pro vzdělávání a výcvik v oblasti prosazování práva (CEPOL) a o nahrazení a zrušení rozhodnutí Rady 2005/681/SVV</w:t>
      </w:r>
      <w:r w:rsidRPr="00A60F16">
        <w:rPr>
          <w:rStyle w:val="FootnoteReference"/>
        </w:rPr>
        <w:footnoteReference w:id="11"/>
      </w:r>
      <w:r w:rsidRPr="00A60F16">
        <w:t>, a zejména na článek 20 tohoto nařízení,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–</w:t>
      </w:r>
      <w:r w:rsidRPr="00A60F16">
        <w:tab/>
        <w:t>s ohledem na nařízení Komise v přenesené pravomoci (EU) č. 1271/2013 ze dne 30. září 2013 o rámcovém finančním nařízení pro subjekty uvedené v článku 208 nařízení Evropského parlamentu a Rady (EU, Euratom) č. 966/2012</w:t>
      </w:r>
      <w:r w:rsidRPr="00A60F16">
        <w:rPr>
          <w:rStyle w:val="FootnoteReference"/>
        </w:rPr>
        <w:footnoteReference w:id="12"/>
      </w:r>
      <w:r w:rsidRPr="00A60F16">
        <w:t>, a zejména na článek 108 tohoto nařízení,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lastRenderedPageBreak/>
        <w:t>–</w:t>
      </w:r>
      <w:r w:rsidRPr="00A60F16">
        <w:tab/>
        <w:t>s ohledem na článek 94 a přílohu IV jednacího řádu,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–</w:t>
      </w:r>
      <w:r w:rsidRPr="00A60F16">
        <w:tab/>
        <w:t>s ohledem na zprávu Výboru pro rozpočtovou kontrolu a stanovisko Výboru pro občanské svobody, spravedlnost a vnitřní věci (A8-0121/2019),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1.</w:t>
      </w:r>
      <w:r w:rsidRPr="00A60F16">
        <w:tab/>
        <w:t>schvaluje uzavření účtů Agentury Evropské unie pro vzdělávání a výcvik v oblasti prosazování práva na rozpočtový rok 2017;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2.</w:t>
      </w:r>
      <w:r w:rsidRPr="00A60F16">
        <w:tab/>
        <w:t>pověřuje svého předsedu, aby předal toto rozhodnutí výkonnému řediteli Agentury Evropské unie pro vzdělávání a výcvik v oblasti prosazování práva, Radě, Komisi a Účetnímu dvoru a aby zajistil jeho zveřejnění v </w:t>
      </w:r>
      <w:r w:rsidRPr="00A60F16">
        <w:rPr>
          <w:i/>
        </w:rPr>
        <w:t>Úředním věstníku Evropské unie</w:t>
      </w:r>
      <w:r w:rsidRPr="00A60F16">
        <w:t xml:space="preserve"> (řada L).</w:t>
      </w:r>
    </w:p>
    <w:p w:rsidR="000E49C1" w:rsidRPr="007C1598" w:rsidRDefault="000E49C1" w:rsidP="00587178">
      <w:pPr>
        <w:pStyle w:val="ATHeading3"/>
        <w:rPr>
          <w:lang w:val="cs-CZ"/>
        </w:rPr>
      </w:pPr>
      <w:r w:rsidRPr="007C1598">
        <w:rPr>
          <w:lang w:val="cs-CZ"/>
        </w:rPr>
        <w:br w:type="page"/>
      </w:r>
      <w:bookmarkStart w:id="11" w:name="_Toc3815633"/>
      <w:r w:rsidRPr="007C1598">
        <w:rPr>
          <w:lang w:val="cs-CZ"/>
        </w:rPr>
        <w:lastRenderedPageBreak/>
        <w:t xml:space="preserve">3. </w:t>
      </w:r>
      <w:r w:rsidR="00587178" w:rsidRPr="007C1598">
        <w:rPr>
          <w:lang w:val="cs-CZ"/>
        </w:rPr>
        <w:t>Usnesení Evropského parlamentu</w:t>
      </w:r>
      <w:bookmarkEnd w:id="11"/>
      <w:r w:rsidR="00587178" w:rsidRPr="007C1598">
        <w:rPr>
          <w:lang w:val="cs-CZ"/>
        </w:rPr>
        <w:t xml:space="preserve"> ze dne 26. března 2019 obsahující</w:t>
      </w:r>
      <w:r w:rsidRPr="007C1598">
        <w:rPr>
          <w:lang w:val="cs-CZ"/>
        </w:rPr>
        <w:t xml:space="preserve"> připomínky, které jsou nedílnou součástí rozhodnutí o udělení absolutoria za plnění rozpočtu Agentury Evropské unie pro vzdělávání a výcvik v oblasti prosazování práva (CEPOL) na rozpočtový rok 2017</w:t>
      </w:r>
      <w:r w:rsidR="00587178" w:rsidRPr="007C1598">
        <w:rPr>
          <w:lang w:val="cs-CZ"/>
        </w:rPr>
        <w:t xml:space="preserve"> </w:t>
      </w:r>
      <w:r w:rsidRPr="007C1598">
        <w:rPr>
          <w:lang w:val="cs-CZ"/>
        </w:rPr>
        <w:t>(2018/2194(DEC))</w:t>
      </w:r>
    </w:p>
    <w:p w:rsidR="00587178" w:rsidRPr="00A60F16" w:rsidRDefault="00587178" w:rsidP="00587178">
      <w:pPr>
        <w:pStyle w:val="NormalBold"/>
      </w:pPr>
    </w:p>
    <w:p w:rsidR="000E49C1" w:rsidRPr="00A60F16" w:rsidRDefault="000E49C1" w:rsidP="000E49C1">
      <w:pPr>
        <w:pStyle w:val="Normal12"/>
      </w:pPr>
      <w:r w:rsidRPr="00A60F16">
        <w:rPr>
          <w:i/>
        </w:rPr>
        <w:t>Evropský parlament</w:t>
      </w:r>
      <w:r w:rsidRPr="00A60F16">
        <w:t>,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–</w:t>
      </w:r>
      <w:r w:rsidRPr="00A60F16">
        <w:tab/>
        <w:t>s ohledem na své rozhodnutí o udělení absolutoria za plnění rozpočtu Agentury Evropské unie pro vzdělávání a výcvik v oblasti prosazování práva na rozpočtový rok 2017,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–</w:t>
      </w:r>
      <w:r w:rsidRPr="00A60F16">
        <w:tab/>
        <w:t>s ohledem na článek 94 a přílohu IV jednacího řádu,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–</w:t>
      </w:r>
      <w:r w:rsidRPr="00A60F16">
        <w:tab/>
        <w:t>s ohledem na zprávu Výboru pro rozpočtovou kontrolu a stanovisko Výboru pro občanské svobody, spravedlnost a vnitřní věci (A8-0121/2019),</w:t>
      </w:r>
    </w:p>
    <w:p w:rsidR="000E49C1" w:rsidRPr="00A60F16" w:rsidRDefault="000E49C1" w:rsidP="00587178">
      <w:pPr>
        <w:pStyle w:val="ListParagraph"/>
        <w:widowControl w:val="0"/>
        <w:spacing w:before="120" w:after="120" w:line="240" w:lineRule="auto"/>
        <w:ind w:left="567" w:hanging="567"/>
        <w:rPr>
          <w:rFonts w:eastAsia="Times New Roman"/>
          <w:szCs w:val="20"/>
        </w:rPr>
      </w:pPr>
      <w:r w:rsidRPr="00A60F16">
        <w:t>A.</w:t>
      </w:r>
      <w:r w:rsidRPr="00A60F16">
        <w:tab/>
        <w:t>vzhledem k tomu, že podle výkazu příjmů a výdajů</w:t>
      </w:r>
      <w:r w:rsidRPr="00A60F16">
        <w:rPr>
          <w:rStyle w:val="FootnoteReference"/>
          <w:rFonts w:eastAsia="Times New Roman"/>
          <w:szCs w:val="20"/>
          <w:lang w:eastAsia="en-GB"/>
        </w:rPr>
        <w:footnoteReference w:id="13"/>
      </w:r>
      <w:r w:rsidRPr="00A60F16">
        <w:t xml:space="preserve"> Agentury Evropské unie pro vzdělávání a výcvik v oblasti prosazování práva (dále jen „agentura“) činil její konečný rozpočet na rozpočtový rok 2017 10 524 359 EUR, což ve srovnání s rokem 2016 představuje nárůst o 2,26 %; vzhledem k tomu, že celý rozpočet agentury se odvíjí od rozpočtu Unie;</w:t>
      </w:r>
    </w:p>
    <w:p w:rsidR="000E49C1" w:rsidRPr="00A60F16" w:rsidRDefault="000E49C1" w:rsidP="00587178">
      <w:pPr>
        <w:spacing w:before="120" w:after="120"/>
        <w:ind w:left="567" w:hanging="567"/>
      </w:pPr>
      <w:r w:rsidRPr="00A60F16">
        <w:t>B.</w:t>
      </w:r>
      <w:r w:rsidRPr="00A60F16">
        <w:tab/>
        <w:t>vzhledem k tomu, že Účetní dvůr ve své zprávě o roční účetní závěrce agentury za rozpočtový rok 2017 (dále jen „zpráva Účetního dvora“) prohlásil, že získal přiměřenou jistotu, že účetní závěrka agentury je spolehlivá a uskutečněné operace jsou legální a správné;</w:t>
      </w:r>
    </w:p>
    <w:p w:rsidR="000E49C1" w:rsidRPr="00A60F16" w:rsidRDefault="000E49C1" w:rsidP="00587178">
      <w:pPr>
        <w:spacing w:before="120" w:after="120"/>
        <w:ind w:left="567" w:hanging="567"/>
        <w:rPr>
          <w:b/>
          <w:i/>
        </w:rPr>
      </w:pPr>
      <w:r w:rsidRPr="00A60F16">
        <w:rPr>
          <w:b/>
          <w:i/>
        </w:rPr>
        <w:t>Rozpočtové a finanční řízení</w:t>
      </w:r>
    </w:p>
    <w:p w:rsidR="000E49C1" w:rsidRPr="00A60F16" w:rsidRDefault="000E49C1" w:rsidP="00587178">
      <w:pPr>
        <w:spacing w:before="120" w:after="120"/>
        <w:ind w:left="567" w:hanging="567"/>
      </w:pPr>
      <w:r w:rsidRPr="00A60F16">
        <w:t>1.</w:t>
      </w:r>
      <w:r w:rsidRPr="00A60F16">
        <w:tab/>
        <w:t>konstatuje, že výsledkem úsilí o monitorování rozpočtu během rozpočtového roku 2017 byla míra plnění rozpočtu ve výši 97,09 %, což oproti roku 2016 představuje nárůst o 1,14 %; konstatuje, že míra využití prostředků na platby činila 84,02 %, což oproti předcházejícímu roku představuje nárůst o 5,17 %;</w:t>
      </w:r>
    </w:p>
    <w:p w:rsidR="000E49C1" w:rsidRPr="00A60F16" w:rsidRDefault="000E49C1" w:rsidP="00587178">
      <w:pPr>
        <w:spacing w:before="120" w:after="120"/>
        <w:ind w:left="567" w:hanging="567"/>
        <w:rPr>
          <w:b/>
          <w:i/>
        </w:rPr>
      </w:pPr>
      <w:r w:rsidRPr="00A60F16">
        <w:rPr>
          <w:b/>
          <w:i/>
        </w:rPr>
        <w:t>Rušení přenosů prostředků</w:t>
      </w:r>
    </w:p>
    <w:p w:rsidR="000E49C1" w:rsidRPr="00A60F16" w:rsidRDefault="000E49C1" w:rsidP="00587178">
      <w:pPr>
        <w:spacing w:before="120" w:after="120"/>
        <w:ind w:left="567" w:hanging="567"/>
        <w:rPr>
          <w:rFonts w:eastAsia="Calibri"/>
          <w:szCs w:val="22"/>
        </w:rPr>
      </w:pPr>
      <w:r w:rsidRPr="00A60F16">
        <w:t>2.</w:t>
      </w:r>
      <w:r w:rsidRPr="00A60F16">
        <w:tab/>
        <w:t>vyjadřuje politování nad vysokou mírou rušení přenosů prostředků z roku 2016 do roku 2017, které dosáhlo výše 189 154 EUR, čili 12,81 % celkové převáděné částky, což ve srovnání s rokem 2016 představuje mírné snížení o 1,44 %;</w:t>
      </w:r>
    </w:p>
    <w:p w:rsidR="000E49C1" w:rsidRPr="00A60F16" w:rsidRDefault="000E49C1" w:rsidP="00587178">
      <w:pPr>
        <w:spacing w:before="120" w:after="120"/>
        <w:ind w:left="567" w:hanging="567"/>
        <w:rPr>
          <w:b/>
          <w:i/>
        </w:rPr>
      </w:pPr>
      <w:r w:rsidRPr="00A60F16">
        <w:rPr>
          <w:b/>
          <w:i/>
        </w:rPr>
        <w:t>Výkonnost</w:t>
      </w:r>
    </w:p>
    <w:p w:rsidR="000E49C1" w:rsidRPr="00A60F16" w:rsidRDefault="000E49C1" w:rsidP="00587178">
      <w:pPr>
        <w:spacing w:before="120" w:after="120"/>
        <w:ind w:left="567" w:hanging="567"/>
      </w:pPr>
      <w:r w:rsidRPr="00A60F16">
        <w:t>3.</w:t>
      </w:r>
      <w:r w:rsidRPr="00A60F16">
        <w:tab/>
        <w:t>s uspokojením konstatuje, že agentura používá k měření své výcvikové činnosti a jejího dopadu, zejména spokojenosti účastníků, a k posouzení přidané hodnoty, kterou tato činnost přináší, klíčové ukazatele výkonnosti a že pro účely zlepšení svého řízení rozpočtu používá ukazatele výkonnosti;</w:t>
      </w:r>
    </w:p>
    <w:p w:rsidR="000E49C1" w:rsidRPr="00A60F16" w:rsidRDefault="000E49C1" w:rsidP="00587178">
      <w:pPr>
        <w:spacing w:before="120" w:after="120"/>
        <w:ind w:left="567" w:hanging="567"/>
      </w:pPr>
      <w:r w:rsidRPr="00A60F16">
        <w:t>4.</w:t>
      </w:r>
      <w:r w:rsidRPr="00A60F16">
        <w:tab/>
        <w:t xml:space="preserve">bere na vědomí, že plán agentury na řízení změn týkající se nezbytné přípravy na fungování na základě nového, rozšířeného mandátu byl proveden v míře 83 %; bere na </w:t>
      </w:r>
      <w:r w:rsidRPr="00A60F16">
        <w:lastRenderedPageBreak/>
        <w:t>vědomí, že 93 % účastníků výcvikové činnosti agentury uvedlo, že bylo s výcvikem alespoň spokojeno, a že agentura dokončila provádění programu partnerství EU a zemí Blízkého východu a severní Afriky při vzdělávání ve způsobech boje proti terorismu;</w:t>
      </w:r>
    </w:p>
    <w:p w:rsidR="000E49C1" w:rsidRPr="00A60F16" w:rsidRDefault="000E49C1" w:rsidP="00587178">
      <w:pPr>
        <w:spacing w:before="120" w:after="120"/>
        <w:ind w:left="567" w:hanging="567"/>
      </w:pPr>
      <w:r w:rsidRPr="00A60F16">
        <w:t>5.</w:t>
      </w:r>
      <w:r w:rsidRPr="00A60F16">
        <w:tab/>
        <w:t>s uspokojením konstatuje, že agentura úzce spolupracuje s evropskou sítí agentur v oblasti spravedlnosti a vnitřních věcí a devíti agenturami, které ji tvoří; bere na vědomí, že sdílejí výcvik a společně pořádají kurzy;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6.</w:t>
      </w:r>
      <w:r w:rsidRPr="00A60F16">
        <w:tab/>
        <w:t>vítá závazek agentury, že přijme opatření v návaznosti na zprávu útvaru interního auditu Komise nazvanou „Posouzení potřeb, plánování a sestavování rozpočtu na odbornou přípravu“; zdůrazňuje, že je důležité, aby agentura svému závazku dostála;</w:t>
      </w:r>
    </w:p>
    <w:p w:rsidR="000E49C1" w:rsidRPr="00A60F16" w:rsidRDefault="000E49C1" w:rsidP="00587178">
      <w:pPr>
        <w:spacing w:before="120" w:after="120"/>
        <w:ind w:left="567" w:hanging="567"/>
      </w:pPr>
      <w:r w:rsidRPr="00A60F16">
        <w:t>7.</w:t>
      </w:r>
      <w:r w:rsidRPr="00A60F16">
        <w:tab/>
        <w:t>bere na vědomí, že pětileté periodické externí hodnocení uzavřené v lednu 2016 vydalo 17 doporučení a že agentura plánuje provést veškerá nápravná opatření s nimi spojená do konce roku 2018; vyzývá agenturu, aby orgán příslušný k udělení absolutoria o krocích přijatých v reakci na uvedená doporučení informovala;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8.</w:t>
      </w:r>
      <w:r w:rsidRPr="00A60F16">
        <w:tab/>
        <w:t xml:space="preserve">lituje, že je agentura geograficky vzdálena od </w:t>
      </w:r>
      <w:proofErr w:type="spellStart"/>
      <w:r w:rsidRPr="00A60F16">
        <w:t>Europolu</w:t>
      </w:r>
      <w:proofErr w:type="spellEnd"/>
      <w:r w:rsidRPr="00A60F16">
        <w:t>, což brání vytváření součinnosti s touto druhou agenturou specializovanou v policejních záležitostech; žádá agenturu, aby orgánu příslušnému k udělení absolutoria předložila zprávu s popisem možných překážek, které jí brání spolupracovat s </w:t>
      </w:r>
      <w:proofErr w:type="spellStart"/>
      <w:r w:rsidRPr="00A60F16">
        <w:t>Europolem</w:t>
      </w:r>
      <w:proofErr w:type="spellEnd"/>
      <w:r w:rsidRPr="00A60F16">
        <w:t>, a opatření, která byla přijata nebo která je třeba přijmout s cílem tyto výzvy vyřešit;</w:t>
      </w:r>
    </w:p>
    <w:p w:rsidR="000E49C1" w:rsidRPr="00A60F16" w:rsidRDefault="000E49C1" w:rsidP="00587178">
      <w:pPr>
        <w:spacing w:before="120" w:after="120"/>
        <w:ind w:left="567" w:hanging="567"/>
        <w:rPr>
          <w:b/>
          <w:i/>
        </w:rPr>
      </w:pPr>
      <w:r w:rsidRPr="00A60F16">
        <w:rPr>
          <w:b/>
          <w:i/>
        </w:rPr>
        <w:t>Personální politika</w:t>
      </w:r>
    </w:p>
    <w:p w:rsidR="000E49C1" w:rsidRPr="00A60F16" w:rsidRDefault="000E49C1" w:rsidP="00587178">
      <w:pPr>
        <w:spacing w:before="120" w:after="120"/>
        <w:ind w:left="567" w:hanging="567"/>
      </w:pPr>
      <w:r w:rsidRPr="00A60F16">
        <w:t>9.</w:t>
      </w:r>
      <w:r w:rsidRPr="00A60F16">
        <w:tab/>
        <w:t>bere na vědomí, že dne 31. prosince 2017 byl plán pracovních míst naplněn z 96,77 %, přičemž z 31 dočasných pracovníků povolených na základě rozpočtu Unie (ve srovnání s 28 povolenými místy v roce 2016) jich bylo jmenováno 30; dále konstatuje, že pro agenturu v roce 2017 pracovalo 16 smluvních zaměstnanců a 6 vyslaných národních odborníků;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10.</w:t>
      </w:r>
      <w:r w:rsidRPr="00A60F16">
        <w:tab/>
        <w:t>vítá skutečnost, že agentura pokračovala v pořádání webových seminářů, na nichž jsou úředníkům donucovacích orgánů poskytovány informace a osvědčené postupy týkající se identifikace a vyšetřování trestných činů z nenávisti a různých forem násilí na základě pohlaví, a nabízela školení s cílem zvýšit povědomí o problémech, s nimiž se potýkají romské komunity a LGBTI osoby (např. přílišná nebo nedostatečná policejní kontrola a nedostatek důvěry vůči příslušníkům policie), a o způsobech, jak lze tyto problémy na úrovni prosazování práva řešit; žádá, aby byla i nadále poskytována školení v oblasti základních práv a s tím souvisejícího zvyšování informovanosti policejních sil;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11.</w:t>
      </w:r>
      <w:r w:rsidRPr="00A60F16">
        <w:tab/>
        <w:t>vyzývá agenturu, aby tam, kde je to možné, do svého vzdělávacího plánu a do všech svých činností v oblasti vzdělávání začlenila jako významný prvek školení zaměřená na potírání radikalizace, rasismu a diskriminace; žádá agenturu, aby vyvinula zvláštní školení věnované procesním zárukám pro děti, které jsou podezřelými nebo obviněnými v trestním řízení;</w:t>
      </w:r>
    </w:p>
    <w:p w:rsidR="000E49C1" w:rsidRPr="00A60F16" w:rsidRDefault="000E49C1" w:rsidP="00587178">
      <w:pPr>
        <w:spacing w:before="120" w:after="120"/>
        <w:ind w:left="567" w:hanging="567"/>
      </w:pPr>
      <w:r w:rsidRPr="00A60F16">
        <w:t>12.</w:t>
      </w:r>
      <w:r w:rsidRPr="00A60F16">
        <w:tab/>
        <w:t>bere na vědomí, že agentura přijala politiku na ochranu lidské důstojnosti a předcházení obtěžování; konstatuje, že tato politika umožňuje sdílení informací a výcvik, jakož i důvěrné poradenství;</w:t>
      </w:r>
    </w:p>
    <w:p w:rsidR="000E49C1" w:rsidRDefault="000E49C1" w:rsidP="00587178">
      <w:pPr>
        <w:spacing w:before="120" w:after="120"/>
        <w:ind w:left="567" w:hanging="567"/>
      </w:pPr>
      <w:r w:rsidRPr="00A60F16">
        <w:t>13.</w:t>
      </w:r>
      <w:r w:rsidRPr="00A60F16">
        <w:tab/>
        <w:t xml:space="preserve">bere na vědomí, že v důsledku přemístění agentury ze Spojeného království do </w:t>
      </w:r>
      <w:r w:rsidRPr="00A60F16">
        <w:lastRenderedPageBreak/>
        <w:t>Maďarska a výsledného nižšího opravného koeficientu uplatňovaného na platy zaměstnanců byla fluktuace zaměstnanců vysoká a není vždy dosaženo zeměpisné rovnováhy, neboť klesl počet přihlášek z jiných členských států mimo hostitelskou zemi; se znepokojením konstatuje, že někteří pracovníci mají v souvislosti s přemístěním neuzavřený právní spor; bere na vědomí, že bylo provedeno několik zmírňujících opatření; se znepokojením upozorňuje na to, že tato situace může mít dopad na kontinuitu fungování agentury a její schopnost vykonávat svou činnost; žádá agenturu, aby orgán příslušný k udělení absolutoria informovala o vývoji situace v této záležitosti;</w:t>
      </w:r>
    </w:p>
    <w:p w:rsidR="000E49C1" w:rsidRPr="00A60F16" w:rsidRDefault="000E49C1" w:rsidP="0060105A">
      <w:pPr>
        <w:spacing w:before="120" w:after="120"/>
        <w:ind w:left="567" w:hanging="567"/>
      </w:pPr>
      <w:r w:rsidRPr="00A60F16">
        <w:t>14.</w:t>
      </w:r>
      <w:r w:rsidRPr="00A60F16">
        <w:tab/>
        <w:t xml:space="preserve">souhlasí s Účetním dvorem, že </w:t>
      </w:r>
      <w:r w:rsidR="007C1598">
        <w:t xml:space="preserve">zveřejnění oznámení o volných pracovních místech na webových stránkách </w:t>
      </w:r>
      <w:r w:rsidR="007C1598" w:rsidRPr="00A60F16">
        <w:t>Evropského úřadu pro výběr personálu (EPSO)</w:t>
      </w:r>
      <w:r w:rsidR="007C1598">
        <w:t xml:space="preserve"> </w:t>
      </w:r>
      <w:r w:rsidRPr="00A60F16">
        <w:t xml:space="preserve">by bylo relevantní a užitečné, jelikož takové zveřejnění zvýší transparentnost a publicitu </w:t>
      </w:r>
      <w:r w:rsidR="007C1598">
        <w:t xml:space="preserve">úřadu EPSO </w:t>
      </w:r>
      <w:r w:rsidRPr="00A60F16">
        <w:t>a umožní občanům dozvědět se o volných pracovních místech v různých evropských orgánech, institucích a agenturách souhrnně; žádá proto, aby agentura všechna svá oznámení o volných pracovních místech zveřejňovala také na webových stránkách úřadu EPSO; vyzývá Evropskou komisi, aby zvážila opatření ke snížení finanční zátěže agentur vyplývající z překladu oznámení o volných místech, a to mimo jiné uzavřením rámcové dohody ad hoc s překladatelským střediskem pro instituce Evropské unie (</w:t>
      </w:r>
      <w:proofErr w:type="spellStart"/>
      <w:r w:rsidRPr="00A60F16">
        <w:t>CdT</w:t>
      </w:r>
      <w:proofErr w:type="spellEnd"/>
      <w:r w:rsidRPr="00A60F16">
        <w:t>);</w:t>
      </w:r>
    </w:p>
    <w:p w:rsidR="000E49C1" w:rsidRPr="00A60F16" w:rsidRDefault="000E49C1" w:rsidP="00587178">
      <w:pPr>
        <w:pStyle w:val="ListParagraph"/>
        <w:widowControl w:val="0"/>
        <w:spacing w:before="120" w:after="120" w:line="240" w:lineRule="auto"/>
        <w:ind w:left="567" w:hanging="567"/>
        <w:contextualSpacing w:val="0"/>
        <w:rPr>
          <w:rFonts w:eastAsia="Times New Roman"/>
          <w:szCs w:val="24"/>
        </w:rPr>
      </w:pPr>
      <w:r w:rsidRPr="00A60F16">
        <w:t>15.</w:t>
      </w:r>
      <w:r w:rsidRPr="00A60F16">
        <w:tab/>
        <w:t xml:space="preserve">vítá návrh Účetního dvora, aby se v zájmu zvýšení publicity zveřejňovala oznámení výběrového řízení na volné pracovní místo na webových stránkách úřadu EPSO; chápe odpověď agentury, že takové zveřejňování by bylo spojeno s vysokými náklady na překlad; dále bere na vědomí záměr agentury zveřejňovat všechna oznámení o volných pracovních místech na </w:t>
      </w:r>
      <w:proofErr w:type="spellStart"/>
      <w:r w:rsidRPr="00A60F16">
        <w:t>meziagenturní</w:t>
      </w:r>
      <w:proofErr w:type="spellEnd"/>
      <w:r w:rsidRPr="00A60F16">
        <w:t xml:space="preserve"> vývěsce s volnými pracovními místy vytvořené sítí agentur EU;</w:t>
      </w:r>
    </w:p>
    <w:p w:rsidR="000E49C1" w:rsidRPr="00A60F16" w:rsidRDefault="000E49C1" w:rsidP="00587178">
      <w:pPr>
        <w:pStyle w:val="ListParagraph"/>
        <w:widowControl w:val="0"/>
        <w:spacing w:before="120" w:after="120" w:line="240" w:lineRule="auto"/>
        <w:ind w:left="567" w:hanging="567"/>
        <w:rPr>
          <w:rFonts w:eastAsia="Times New Roman"/>
          <w:b/>
          <w:i/>
          <w:szCs w:val="24"/>
        </w:rPr>
      </w:pPr>
      <w:r w:rsidRPr="00A60F16">
        <w:rPr>
          <w:b/>
          <w:i/>
          <w:szCs w:val="24"/>
        </w:rPr>
        <w:t>Zadávání zakázek</w:t>
      </w:r>
    </w:p>
    <w:p w:rsidR="000E49C1" w:rsidRPr="00A60F16" w:rsidRDefault="000E49C1" w:rsidP="00587178">
      <w:pPr>
        <w:spacing w:before="120" w:after="120"/>
        <w:ind w:left="567" w:hanging="567"/>
      </w:pPr>
      <w:r w:rsidRPr="00A60F16">
        <w:rPr>
          <w:color w:val="000000"/>
          <w:szCs w:val="24"/>
        </w:rPr>
        <w:t>16.</w:t>
      </w:r>
      <w:r w:rsidRPr="00A60F16">
        <w:rPr>
          <w:color w:val="000000"/>
          <w:szCs w:val="24"/>
        </w:rPr>
        <w:tab/>
      </w:r>
      <w:r w:rsidRPr="00A60F16">
        <w:t>bere na vědomí, že podle zprávy Účetního dvora agentura na konci roku 2017 ještě neprovedla všechny nástroje poskytnuté Komisí s cílem zavést jednotné řešení pro elektronickou výměnu informací s třetími stranami, které se účastní postupů zadávání veřejných zakázek (elektronické zadávání zakázek);</w:t>
      </w:r>
      <w:r w:rsidRPr="00A60F16">
        <w:rPr>
          <w:color w:val="000000"/>
          <w:szCs w:val="24"/>
        </w:rPr>
        <w:t xml:space="preserve"> </w:t>
      </w:r>
      <w:r w:rsidRPr="00A60F16">
        <w:t>bere na vědomí, že podle odpovědi agentury přípravné akce na zavedení elektronického zadávání zakázek probíhají; vyzývá agenturu, aby orgánu příslušnému k udělení absolutoria podala o pokroku v této oblasti zprávu;</w:t>
      </w:r>
    </w:p>
    <w:p w:rsidR="000E49C1" w:rsidRPr="00A60F16" w:rsidRDefault="000E49C1" w:rsidP="00587178">
      <w:pPr>
        <w:spacing w:before="120" w:after="120"/>
        <w:ind w:left="567" w:hanging="567"/>
        <w:rPr>
          <w:rFonts w:eastAsia="Calibri"/>
          <w:szCs w:val="24"/>
        </w:rPr>
      </w:pPr>
      <w:r w:rsidRPr="00A60F16">
        <w:t>17.</w:t>
      </w:r>
      <w:r w:rsidRPr="00A60F16">
        <w:tab/>
        <w:t>se znepokojením konstatuje, že v prosinci 2016 agentura podepsala čtyřletou rámcovou smlouvu o poskytování dočasných pracovníků v hodnotě 1,6 milionu EUR, a to s jediným hospodářským subjektem a pouze na základě ceny, aniž by zohlednila kvalitativní kritéria; bere na vědomí odpověď agentury, že podle agentury je kvalita zajištěna technickými specifikacemi a rozhodnutí o uzavření jediné smlouvy bylo přijato na základě předchozích zkušeností a vnitrostátních specifik;</w:t>
      </w:r>
    </w:p>
    <w:p w:rsidR="000E49C1" w:rsidRPr="00A60F16" w:rsidRDefault="000E49C1" w:rsidP="00587178">
      <w:pPr>
        <w:pStyle w:val="ListParagraph"/>
        <w:widowControl w:val="0"/>
        <w:spacing w:before="120" w:after="120" w:line="240" w:lineRule="auto"/>
        <w:ind w:left="567" w:hanging="567"/>
        <w:rPr>
          <w:rFonts w:eastAsia="Times New Roman"/>
          <w:szCs w:val="20"/>
        </w:rPr>
      </w:pPr>
      <w:r w:rsidRPr="00A60F16">
        <w:rPr>
          <w:b/>
          <w:i/>
          <w:szCs w:val="20"/>
        </w:rPr>
        <w:t xml:space="preserve">Prevence a řešení střetů zájmů a transparentnost </w:t>
      </w:r>
    </w:p>
    <w:p w:rsidR="000E49C1" w:rsidRPr="00A60F16" w:rsidRDefault="000E49C1" w:rsidP="00587178">
      <w:pPr>
        <w:spacing w:before="120" w:after="120"/>
        <w:ind w:left="567" w:hanging="567"/>
      </w:pPr>
      <w:r w:rsidRPr="00A60F16">
        <w:t>18.</w:t>
      </w:r>
      <w:r w:rsidRPr="00A60F16">
        <w:tab/>
        <w:t xml:space="preserve">vítá skutečnost, že agentura přijala v průběhu roku 2017 revidovanou strategii boje proti podvodům; lituje, že agentura do 31. prosince 2017 nezavedla a neuplatňovala interní pravidla pro </w:t>
      </w:r>
      <w:proofErr w:type="spellStart"/>
      <w:r w:rsidRPr="00A60F16">
        <w:t>whistleblowing</w:t>
      </w:r>
      <w:proofErr w:type="spellEnd"/>
      <w:r w:rsidRPr="00A60F16">
        <w:t>; konstatuje nicméně, že podle očekávání mají být zvláštní agenturní interní pravidla přijata do konce roku 2018; vyzývá agenturu, aby orgánu příslušnému k udělení absolutoria podávala o provedení uvedených doporučení zprávy;</w:t>
      </w:r>
    </w:p>
    <w:p w:rsidR="000E49C1" w:rsidRPr="00A60F16" w:rsidRDefault="000E49C1" w:rsidP="00587178">
      <w:pPr>
        <w:spacing w:before="120" w:after="120"/>
        <w:ind w:left="567" w:hanging="567"/>
        <w:rPr>
          <w:b/>
          <w:i/>
        </w:rPr>
      </w:pPr>
      <w:r w:rsidRPr="00A60F16">
        <w:rPr>
          <w:b/>
          <w:i/>
        </w:rPr>
        <w:lastRenderedPageBreak/>
        <w:t>Další připomínky</w:t>
      </w:r>
    </w:p>
    <w:p w:rsidR="000E49C1" w:rsidRPr="00A60F16" w:rsidRDefault="000E49C1" w:rsidP="00587178">
      <w:pPr>
        <w:pStyle w:val="Normal12Hanging"/>
        <w:spacing w:before="120" w:after="120"/>
      </w:pPr>
      <w:r w:rsidRPr="00A60F16">
        <w:t>19.</w:t>
      </w:r>
      <w:r w:rsidRPr="00A60F16">
        <w:tab/>
        <w:t>zdůrazňuje, že přemístění agentury do Budapešti v roce 2014 a revize jejího mandátu v roce 2016 vedly k úpravě účetních postupů agentury, které nebyly od roku 2013 opětovně potvrzeny; bere na vědomí odpověď agentury, že v souvislosti s opětovným potvrzením probíhají v současnosti diskuse a plánování v rámci Generálního ředitelství pro rozpočet (GŘ BUDG);</w:t>
      </w:r>
    </w:p>
    <w:p w:rsidR="000E49C1" w:rsidRPr="00A60F16" w:rsidRDefault="000E49C1" w:rsidP="00587178">
      <w:pPr>
        <w:spacing w:before="120" w:after="120"/>
        <w:ind w:left="567" w:hanging="567"/>
        <w:rPr>
          <w:szCs w:val="24"/>
        </w:rPr>
      </w:pPr>
      <w:r w:rsidRPr="00A60F16">
        <w:t>20.</w:t>
      </w:r>
      <w:r w:rsidRPr="00A60F16">
        <w:tab/>
        <w:t>bere na vědomí, že ve snaze o zlepšení a zřetelnější prokázání svého úsilí o zajištění kvality agentura v únoru 2017 úspěšně dokončila certifikaci ISO 9001:2015 svého řídicího systému;</w:t>
      </w:r>
    </w:p>
    <w:p w:rsidR="000E49C1" w:rsidRPr="00A60F16" w:rsidRDefault="000E49C1" w:rsidP="00587178">
      <w:pPr>
        <w:spacing w:before="120" w:after="120"/>
        <w:ind w:left="567" w:hanging="567"/>
        <w:rPr>
          <w:color w:val="000000"/>
          <w:szCs w:val="24"/>
        </w:rPr>
      </w:pPr>
      <w:r w:rsidRPr="00A60F16">
        <w:t>21.</w:t>
      </w:r>
      <w:r w:rsidRPr="00A60F16">
        <w:tab/>
        <w:t>se znepokojením bere na vědomí, že agentura nenásledovala většinu ostatních agentur a neprovedla komplexní analýzu pravděpodobného dopadu rozhodnutí Spojeného království o vystoupení z Evropské unie na její organizaci, činnost a účetnictví; na základě odpovědi agentury bere na vědomí, že příslušná rizika byla neoficiálně vyhodnocena jako nízká; žádá agenturu, aby orgánu příslušnému k udělení absolutoria podala zprávu o opatřeních přijatých s cílem provést formálnější analýzu a připravit se na zmírnění veškerých souvisejících potenciálních rizik;</w:t>
      </w:r>
    </w:p>
    <w:p w:rsidR="000E49C1" w:rsidRPr="00A60F16" w:rsidRDefault="000E49C1" w:rsidP="00587178">
      <w:pPr>
        <w:pStyle w:val="Normal12Hanging"/>
        <w:spacing w:before="120" w:after="120"/>
        <w:rPr>
          <w:szCs w:val="24"/>
        </w:rPr>
      </w:pPr>
      <w:r w:rsidRPr="00A60F16">
        <w:t>22.</w:t>
      </w:r>
      <w:r w:rsidRPr="00A60F16">
        <w:tab/>
        <w:t>bere na vědomí úsilí agentury, aby byla nákladově efektivním pracovištěm šetrným k životnímu prostředí; upozorňuje, že agentura nemá zaveden systém kompenzace emisí uhlíku, avšak uznává, že agentura o zavedení takového systému uvažuje a že vybízí své pracovníky, aby v zájmu snižování emisí používali veřejnou dopravu;</w:t>
      </w:r>
    </w:p>
    <w:p w:rsidR="000E49C1" w:rsidRPr="00A60F16" w:rsidRDefault="000E49C1" w:rsidP="00587178">
      <w:pPr>
        <w:pStyle w:val="Normal12Centre"/>
        <w:spacing w:before="120" w:after="120"/>
        <w:ind w:left="567" w:hanging="567"/>
      </w:pPr>
      <w:r w:rsidRPr="00A60F16">
        <w:t>o</w:t>
      </w:r>
    </w:p>
    <w:p w:rsidR="000E49C1" w:rsidRPr="00A60F16" w:rsidRDefault="000E49C1" w:rsidP="00587178">
      <w:pPr>
        <w:pStyle w:val="Normal12Centre"/>
        <w:spacing w:before="120" w:after="120"/>
        <w:ind w:left="567" w:hanging="567"/>
      </w:pPr>
      <w:r w:rsidRPr="00A60F16">
        <w:t xml:space="preserve">o     </w:t>
      </w:r>
      <w:proofErr w:type="spellStart"/>
      <w:r w:rsidRPr="00A60F16">
        <w:t>o</w:t>
      </w:r>
      <w:proofErr w:type="spellEnd"/>
    </w:p>
    <w:p w:rsidR="000E49C1" w:rsidRPr="00A60F16" w:rsidRDefault="000E49C1" w:rsidP="00587178">
      <w:pPr>
        <w:spacing w:before="120" w:after="120"/>
        <w:ind w:left="567" w:hanging="567"/>
      </w:pPr>
      <w:r w:rsidRPr="00A60F16">
        <w:t>23.</w:t>
      </w:r>
      <w:r w:rsidRPr="00A60F16">
        <w:tab/>
        <w:t>pokud jde o další připomínky, které jsou připojeny k rozhodnutí o udělení absolutoria a jsou horizontální povahy, o</w:t>
      </w:r>
      <w:r w:rsidR="00587178">
        <w:t>dkazuje na své usnesení ze dne 26. března</w:t>
      </w:r>
      <w:r w:rsidRPr="00A60F16">
        <w:t xml:space="preserve"> 2019</w:t>
      </w:r>
      <w:r w:rsidRPr="00A60F16">
        <w:rPr>
          <w:rStyle w:val="FootnoteReference"/>
        </w:rPr>
        <w:footnoteReference w:id="14"/>
      </w:r>
      <w:r w:rsidRPr="00A60F16">
        <w:t xml:space="preserve"> o výkonnosti, finančním řízení a kontrole agentur.</w:t>
      </w:r>
    </w:p>
    <w:p w:rsidR="00E365E1" w:rsidRPr="00A60F16" w:rsidRDefault="00E365E1" w:rsidP="00587178">
      <w:pPr>
        <w:spacing w:before="120" w:after="120"/>
        <w:ind w:left="567" w:hanging="567"/>
      </w:pPr>
      <w:bookmarkStart w:id="12" w:name="TextBodyEnd"/>
      <w:bookmarkEnd w:id="12"/>
    </w:p>
    <w:sectPr w:rsidR="00E365E1" w:rsidRPr="00A60F16" w:rsidSect="00A60F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DA" w:rsidRPr="00A60F16" w:rsidRDefault="006A53DA">
      <w:r w:rsidRPr="00A60F16">
        <w:separator/>
      </w:r>
    </w:p>
  </w:endnote>
  <w:endnote w:type="continuationSeparator" w:id="0">
    <w:p w:rsidR="006A53DA" w:rsidRPr="00A60F16" w:rsidRDefault="006A53DA">
      <w:r w:rsidRPr="00A60F1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F16" w:rsidRPr="00A60F16" w:rsidRDefault="00A60F16">
    <w:pPr>
      <w:pStyle w:val="Footer"/>
      <w:rPr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F16" w:rsidRPr="00A60F16" w:rsidRDefault="00A60F16">
    <w:pPr>
      <w:pStyle w:val="Footer"/>
      <w:rPr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F16" w:rsidRPr="00A60F16" w:rsidRDefault="00A60F16">
    <w:pPr>
      <w:pStyle w:val="Footer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DA" w:rsidRPr="00A60F16" w:rsidRDefault="006A53DA">
      <w:r w:rsidRPr="00A60F16">
        <w:separator/>
      </w:r>
    </w:p>
  </w:footnote>
  <w:footnote w:type="continuationSeparator" w:id="0">
    <w:p w:rsidR="006A53DA" w:rsidRPr="00A60F16" w:rsidRDefault="006A53DA">
      <w:r w:rsidRPr="00A60F16">
        <w:continuationSeparator/>
      </w:r>
    </w:p>
  </w:footnote>
  <w:footnote w:id="1">
    <w:p w:rsidR="000E49C1" w:rsidRPr="00A60F16" w:rsidRDefault="000E49C1" w:rsidP="00A60F16">
      <w:pPr>
        <w:pStyle w:val="FootnoteText"/>
        <w:ind w:left="567" w:hanging="567"/>
        <w:rPr>
          <w:sz w:val="24"/>
          <w:lang w:val="cs-CZ"/>
        </w:rPr>
      </w:pPr>
      <w:r w:rsidRPr="00A60F16">
        <w:rPr>
          <w:rStyle w:val="FootnoteReference"/>
          <w:sz w:val="24"/>
          <w:lang w:val="cs-CZ"/>
        </w:rPr>
        <w:footnoteRef/>
      </w:r>
      <w:r w:rsidR="00A60F16" w:rsidRPr="00A60F16">
        <w:rPr>
          <w:sz w:val="24"/>
          <w:lang w:val="cs-CZ"/>
        </w:rPr>
        <w:t xml:space="preserve"> </w:t>
      </w:r>
      <w:r w:rsidR="00A60F16" w:rsidRPr="00A60F16">
        <w:rPr>
          <w:sz w:val="24"/>
          <w:lang w:val="cs-CZ"/>
        </w:rPr>
        <w:tab/>
      </w:r>
      <w:proofErr w:type="spellStart"/>
      <w:r w:rsidRPr="00A60F16">
        <w:rPr>
          <w:sz w:val="24"/>
          <w:lang w:val="cs-CZ"/>
        </w:rPr>
        <w:t>Úř</w:t>
      </w:r>
      <w:proofErr w:type="spellEnd"/>
      <w:r w:rsidRPr="00A60F16">
        <w:rPr>
          <w:sz w:val="24"/>
          <w:lang w:val="cs-CZ"/>
        </w:rPr>
        <w:t xml:space="preserve">. </w:t>
      </w:r>
      <w:proofErr w:type="spellStart"/>
      <w:proofErr w:type="gramStart"/>
      <w:r w:rsidRPr="00A60F16">
        <w:rPr>
          <w:sz w:val="24"/>
          <w:lang w:val="cs-CZ"/>
        </w:rPr>
        <w:t>věst</w:t>
      </w:r>
      <w:proofErr w:type="spellEnd"/>
      <w:proofErr w:type="gramEnd"/>
      <w:r w:rsidRPr="00A60F16">
        <w:rPr>
          <w:sz w:val="24"/>
          <w:lang w:val="cs-CZ"/>
        </w:rPr>
        <w:t xml:space="preserve">. C 434, </w:t>
      </w:r>
      <w:proofErr w:type="gramStart"/>
      <w:r w:rsidRPr="00A60F16">
        <w:rPr>
          <w:sz w:val="24"/>
          <w:lang w:val="cs-CZ"/>
        </w:rPr>
        <w:t>30.11.2018</w:t>
      </w:r>
      <w:proofErr w:type="gramEnd"/>
      <w:r w:rsidRPr="00A60F16">
        <w:rPr>
          <w:sz w:val="24"/>
          <w:lang w:val="cs-CZ"/>
        </w:rPr>
        <w:t>, s. 112.</w:t>
      </w:r>
    </w:p>
  </w:footnote>
  <w:footnote w:id="2">
    <w:p w:rsidR="000E49C1" w:rsidRPr="00A60F16" w:rsidRDefault="000E49C1" w:rsidP="00A60F16">
      <w:pPr>
        <w:pStyle w:val="FootnoteText"/>
        <w:ind w:left="567" w:hanging="567"/>
        <w:rPr>
          <w:sz w:val="24"/>
          <w:lang w:val="cs-CZ"/>
        </w:rPr>
      </w:pPr>
      <w:r w:rsidRPr="00A60F16">
        <w:rPr>
          <w:rStyle w:val="FootnoteReference"/>
          <w:sz w:val="24"/>
          <w:lang w:val="cs-CZ"/>
        </w:rPr>
        <w:footnoteRef/>
      </w:r>
      <w:r w:rsidR="00A60F16" w:rsidRPr="00A60F16">
        <w:rPr>
          <w:sz w:val="24"/>
          <w:lang w:val="cs-CZ"/>
        </w:rPr>
        <w:t xml:space="preserve"> </w:t>
      </w:r>
      <w:r w:rsidR="00A60F16" w:rsidRPr="00A60F16">
        <w:rPr>
          <w:sz w:val="24"/>
          <w:lang w:val="cs-CZ"/>
        </w:rPr>
        <w:tab/>
      </w:r>
      <w:proofErr w:type="spellStart"/>
      <w:r w:rsidRPr="00A60F16">
        <w:rPr>
          <w:sz w:val="24"/>
          <w:lang w:val="cs-CZ"/>
        </w:rPr>
        <w:t>Úř</w:t>
      </w:r>
      <w:proofErr w:type="spellEnd"/>
      <w:r w:rsidRPr="00A60F16">
        <w:rPr>
          <w:sz w:val="24"/>
          <w:lang w:val="cs-CZ"/>
        </w:rPr>
        <w:t xml:space="preserve">. </w:t>
      </w:r>
      <w:proofErr w:type="spellStart"/>
      <w:proofErr w:type="gramStart"/>
      <w:r w:rsidRPr="00A60F16">
        <w:rPr>
          <w:sz w:val="24"/>
          <w:lang w:val="cs-CZ"/>
        </w:rPr>
        <w:t>věst</w:t>
      </w:r>
      <w:proofErr w:type="spellEnd"/>
      <w:proofErr w:type="gramEnd"/>
      <w:r w:rsidRPr="00A60F16">
        <w:rPr>
          <w:sz w:val="24"/>
          <w:lang w:val="cs-CZ"/>
        </w:rPr>
        <w:t xml:space="preserve">. C 434, </w:t>
      </w:r>
      <w:proofErr w:type="gramStart"/>
      <w:r w:rsidRPr="00A60F16">
        <w:rPr>
          <w:sz w:val="24"/>
          <w:lang w:val="cs-CZ"/>
        </w:rPr>
        <w:t>30.11.2018</w:t>
      </w:r>
      <w:proofErr w:type="gramEnd"/>
      <w:r w:rsidRPr="00A60F16">
        <w:rPr>
          <w:sz w:val="24"/>
          <w:lang w:val="cs-CZ"/>
        </w:rPr>
        <w:t>, s. 112.</w:t>
      </w:r>
    </w:p>
  </w:footnote>
  <w:footnote w:id="3">
    <w:p w:rsidR="000E49C1" w:rsidRPr="00A60F16" w:rsidRDefault="000E49C1" w:rsidP="00A60F16">
      <w:pPr>
        <w:pStyle w:val="FootnoteText"/>
        <w:ind w:left="567" w:hanging="567"/>
        <w:rPr>
          <w:sz w:val="24"/>
          <w:lang w:val="cs-CZ"/>
        </w:rPr>
      </w:pPr>
      <w:r w:rsidRPr="00A60F16">
        <w:rPr>
          <w:rStyle w:val="FootnoteReference"/>
          <w:sz w:val="24"/>
          <w:lang w:val="cs-CZ"/>
        </w:rPr>
        <w:footnoteRef/>
      </w:r>
      <w:r w:rsidR="00A60F16" w:rsidRPr="00A60F16">
        <w:rPr>
          <w:sz w:val="24"/>
          <w:lang w:val="cs-CZ"/>
        </w:rPr>
        <w:t xml:space="preserve"> </w:t>
      </w:r>
      <w:r w:rsidR="00A60F16" w:rsidRPr="00A60F16">
        <w:rPr>
          <w:sz w:val="24"/>
          <w:lang w:val="cs-CZ"/>
        </w:rPr>
        <w:tab/>
      </w:r>
      <w:proofErr w:type="spellStart"/>
      <w:r w:rsidRPr="00A60F16">
        <w:rPr>
          <w:sz w:val="24"/>
          <w:lang w:val="cs-CZ"/>
        </w:rPr>
        <w:t>Úř</w:t>
      </w:r>
      <w:proofErr w:type="spellEnd"/>
      <w:r w:rsidRPr="00A60F16">
        <w:rPr>
          <w:sz w:val="24"/>
          <w:lang w:val="cs-CZ"/>
        </w:rPr>
        <w:t xml:space="preserve">. </w:t>
      </w:r>
      <w:proofErr w:type="spellStart"/>
      <w:proofErr w:type="gramStart"/>
      <w:r w:rsidRPr="00A60F16">
        <w:rPr>
          <w:sz w:val="24"/>
          <w:lang w:val="cs-CZ"/>
        </w:rPr>
        <w:t>věst</w:t>
      </w:r>
      <w:proofErr w:type="spellEnd"/>
      <w:proofErr w:type="gramEnd"/>
      <w:r w:rsidRPr="00A60F16">
        <w:rPr>
          <w:sz w:val="24"/>
          <w:lang w:val="cs-CZ"/>
        </w:rPr>
        <w:t xml:space="preserve">. L 298, </w:t>
      </w:r>
      <w:proofErr w:type="gramStart"/>
      <w:r w:rsidRPr="00A60F16">
        <w:rPr>
          <w:sz w:val="24"/>
          <w:lang w:val="cs-CZ"/>
        </w:rPr>
        <w:t>26.10.2012</w:t>
      </w:r>
      <w:proofErr w:type="gramEnd"/>
      <w:r w:rsidRPr="00A60F16">
        <w:rPr>
          <w:sz w:val="24"/>
          <w:lang w:val="cs-CZ"/>
        </w:rPr>
        <w:t>, s. 1.</w:t>
      </w:r>
    </w:p>
  </w:footnote>
  <w:footnote w:id="4">
    <w:p w:rsidR="000E49C1" w:rsidRPr="00A60F16" w:rsidRDefault="000E49C1" w:rsidP="00A60F16">
      <w:pPr>
        <w:pStyle w:val="FootnoteText"/>
        <w:ind w:left="567" w:hanging="567"/>
        <w:rPr>
          <w:sz w:val="24"/>
          <w:lang w:val="cs-CZ"/>
        </w:rPr>
      </w:pPr>
      <w:r w:rsidRPr="00A60F16">
        <w:rPr>
          <w:rStyle w:val="FootnoteReference"/>
          <w:sz w:val="24"/>
          <w:lang w:val="cs-CZ"/>
        </w:rPr>
        <w:footnoteRef/>
      </w:r>
      <w:r w:rsidR="00A60F16" w:rsidRPr="00A60F16">
        <w:rPr>
          <w:sz w:val="24"/>
          <w:lang w:val="cs-CZ"/>
        </w:rPr>
        <w:t xml:space="preserve"> </w:t>
      </w:r>
      <w:r w:rsidR="00A60F16" w:rsidRPr="00A60F16">
        <w:rPr>
          <w:sz w:val="24"/>
          <w:lang w:val="cs-CZ"/>
        </w:rPr>
        <w:tab/>
      </w:r>
      <w:proofErr w:type="spellStart"/>
      <w:r w:rsidRPr="00A60F16">
        <w:rPr>
          <w:sz w:val="24"/>
          <w:lang w:val="cs-CZ"/>
        </w:rPr>
        <w:t>Úř</w:t>
      </w:r>
      <w:proofErr w:type="spellEnd"/>
      <w:r w:rsidRPr="00A60F16">
        <w:rPr>
          <w:sz w:val="24"/>
          <w:lang w:val="cs-CZ"/>
        </w:rPr>
        <w:t xml:space="preserve">. </w:t>
      </w:r>
      <w:proofErr w:type="spellStart"/>
      <w:proofErr w:type="gramStart"/>
      <w:r w:rsidRPr="00A60F16">
        <w:rPr>
          <w:sz w:val="24"/>
          <w:lang w:val="cs-CZ"/>
        </w:rPr>
        <w:t>věst</w:t>
      </w:r>
      <w:proofErr w:type="spellEnd"/>
      <w:proofErr w:type="gramEnd"/>
      <w:r w:rsidRPr="00A60F16">
        <w:rPr>
          <w:sz w:val="24"/>
          <w:lang w:val="cs-CZ"/>
        </w:rPr>
        <w:t xml:space="preserve">. L 193, </w:t>
      </w:r>
      <w:proofErr w:type="gramStart"/>
      <w:r w:rsidRPr="00A60F16">
        <w:rPr>
          <w:sz w:val="24"/>
          <w:lang w:val="cs-CZ"/>
        </w:rPr>
        <w:t>30.7.2018</w:t>
      </w:r>
      <w:proofErr w:type="gramEnd"/>
      <w:r w:rsidRPr="00A60F16">
        <w:rPr>
          <w:sz w:val="24"/>
          <w:lang w:val="cs-CZ"/>
        </w:rPr>
        <w:t>, s. 1.</w:t>
      </w:r>
    </w:p>
  </w:footnote>
  <w:footnote w:id="5">
    <w:p w:rsidR="000E49C1" w:rsidRPr="00A60F16" w:rsidRDefault="000E49C1" w:rsidP="00A60F16">
      <w:pPr>
        <w:pStyle w:val="FootnoteText"/>
        <w:ind w:left="567" w:hanging="567"/>
        <w:rPr>
          <w:sz w:val="24"/>
          <w:lang w:val="cs-CZ"/>
        </w:rPr>
      </w:pPr>
      <w:r w:rsidRPr="00A60F16">
        <w:rPr>
          <w:rStyle w:val="FootnoteReference"/>
          <w:sz w:val="24"/>
          <w:lang w:val="cs-CZ"/>
        </w:rPr>
        <w:footnoteRef/>
      </w:r>
      <w:r w:rsidR="00A60F16" w:rsidRPr="00A60F16">
        <w:rPr>
          <w:sz w:val="24"/>
          <w:lang w:val="cs-CZ"/>
        </w:rPr>
        <w:t xml:space="preserve"> </w:t>
      </w:r>
      <w:r w:rsidR="00A60F16" w:rsidRPr="00A60F16">
        <w:rPr>
          <w:sz w:val="24"/>
          <w:lang w:val="cs-CZ"/>
        </w:rPr>
        <w:tab/>
      </w:r>
      <w:proofErr w:type="spellStart"/>
      <w:r w:rsidRPr="00A60F16">
        <w:rPr>
          <w:sz w:val="24"/>
          <w:lang w:val="cs-CZ"/>
        </w:rPr>
        <w:t>Úř</w:t>
      </w:r>
      <w:proofErr w:type="spellEnd"/>
      <w:r w:rsidRPr="00A60F16">
        <w:rPr>
          <w:sz w:val="24"/>
          <w:lang w:val="cs-CZ"/>
        </w:rPr>
        <w:t xml:space="preserve">. </w:t>
      </w:r>
      <w:proofErr w:type="spellStart"/>
      <w:proofErr w:type="gramStart"/>
      <w:r w:rsidRPr="00A60F16">
        <w:rPr>
          <w:sz w:val="24"/>
          <w:lang w:val="cs-CZ"/>
        </w:rPr>
        <w:t>věst</w:t>
      </w:r>
      <w:proofErr w:type="spellEnd"/>
      <w:proofErr w:type="gramEnd"/>
      <w:r w:rsidRPr="00A60F16">
        <w:rPr>
          <w:sz w:val="24"/>
          <w:lang w:val="cs-CZ"/>
        </w:rPr>
        <w:t xml:space="preserve">. L 319, </w:t>
      </w:r>
      <w:proofErr w:type="gramStart"/>
      <w:r w:rsidRPr="00A60F16">
        <w:rPr>
          <w:sz w:val="24"/>
          <w:lang w:val="cs-CZ"/>
        </w:rPr>
        <w:t>4.12.2015</w:t>
      </w:r>
      <w:proofErr w:type="gramEnd"/>
      <w:r w:rsidRPr="00A60F16">
        <w:rPr>
          <w:sz w:val="24"/>
          <w:lang w:val="cs-CZ"/>
        </w:rPr>
        <w:t>, s. 1.</w:t>
      </w:r>
    </w:p>
  </w:footnote>
  <w:footnote w:id="6">
    <w:p w:rsidR="000E49C1" w:rsidRPr="00A60F16" w:rsidRDefault="000E49C1" w:rsidP="00A60F16">
      <w:pPr>
        <w:pStyle w:val="FootnoteText"/>
        <w:ind w:left="567" w:hanging="567"/>
        <w:rPr>
          <w:sz w:val="24"/>
          <w:lang w:val="cs-CZ"/>
        </w:rPr>
      </w:pPr>
      <w:r w:rsidRPr="00A60F16">
        <w:rPr>
          <w:rStyle w:val="FootnoteReference"/>
          <w:sz w:val="24"/>
          <w:lang w:val="cs-CZ"/>
        </w:rPr>
        <w:footnoteRef/>
      </w:r>
      <w:r w:rsidR="00A60F16" w:rsidRPr="00A60F16">
        <w:rPr>
          <w:sz w:val="24"/>
          <w:lang w:val="cs-CZ"/>
        </w:rPr>
        <w:t xml:space="preserve"> </w:t>
      </w:r>
      <w:r w:rsidR="00A60F16" w:rsidRPr="00A60F16">
        <w:rPr>
          <w:sz w:val="24"/>
          <w:lang w:val="cs-CZ"/>
        </w:rPr>
        <w:tab/>
      </w:r>
      <w:proofErr w:type="spellStart"/>
      <w:r w:rsidRPr="00A60F16">
        <w:rPr>
          <w:sz w:val="24"/>
          <w:lang w:val="cs-CZ"/>
        </w:rPr>
        <w:t>Úř</w:t>
      </w:r>
      <w:proofErr w:type="spellEnd"/>
      <w:r w:rsidRPr="00A60F16">
        <w:rPr>
          <w:sz w:val="24"/>
          <w:lang w:val="cs-CZ"/>
        </w:rPr>
        <w:t xml:space="preserve">. </w:t>
      </w:r>
      <w:proofErr w:type="spellStart"/>
      <w:proofErr w:type="gramStart"/>
      <w:r w:rsidRPr="00A60F16">
        <w:rPr>
          <w:sz w:val="24"/>
          <w:lang w:val="cs-CZ"/>
        </w:rPr>
        <w:t>věst</w:t>
      </w:r>
      <w:proofErr w:type="spellEnd"/>
      <w:proofErr w:type="gramEnd"/>
      <w:r w:rsidRPr="00A60F16">
        <w:rPr>
          <w:sz w:val="24"/>
          <w:lang w:val="cs-CZ"/>
        </w:rPr>
        <w:t xml:space="preserve">. L 328, </w:t>
      </w:r>
      <w:proofErr w:type="gramStart"/>
      <w:r w:rsidRPr="00A60F16">
        <w:rPr>
          <w:sz w:val="24"/>
          <w:lang w:val="cs-CZ"/>
        </w:rPr>
        <w:t>7.12.2013</w:t>
      </w:r>
      <w:proofErr w:type="gramEnd"/>
      <w:r w:rsidRPr="00A60F16">
        <w:rPr>
          <w:sz w:val="24"/>
          <w:lang w:val="cs-CZ"/>
        </w:rPr>
        <w:t>, s. 42.</w:t>
      </w:r>
    </w:p>
  </w:footnote>
  <w:footnote w:id="7">
    <w:p w:rsidR="000E49C1" w:rsidRPr="00A60F16" w:rsidRDefault="000E49C1" w:rsidP="00A60F16">
      <w:pPr>
        <w:pStyle w:val="FootnoteText"/>
        <w:ind w:left="567" w:hanging="567"/>
        <w:rPr>
          <w:sz w:val="24"/>
          <w:lang w:val="cs-CZ"/>
        </w:rPr>
      </w:pPr>
      <w:r w:rsidRPr="00A60F16">
        <w:rPr>
          <w:rStyle w:val="FootnoteReference"/>
          <w:sz w:val="24"/>
          <w:lang w:val="cs-CZ"/>
        </w:rPr>
        <w:footnoteRef/>
      </w:r>
      <w:r w:rsidR="00A60F16" w:rsidRPr="00A60F16">
        <w:rPr>
          <w:sz w:val="24"/>
          <w:lang w:val="cs-CZ"/>
        </w:rPr>
        <w:t xml:space="preserve"> </w:t>
      </w:r>
      <w:r w:rsidR="00A60F16" w:rsidRPr="00A60F16">
        <w:rPr>
          <w:sz w:val="24"/>
          <w:lang w:val="cs-CZ"/>
        </w:rPr>
        <w:tab/>
      </w:r>
      <w:proofErr w:type="spellStart"/>
      <w:r w:rsidRPr="00A60F16">
        <w:rPr>
          <w:sz w:val="24"/>
          <w:lang w:val="cs-CZ"/>
        </w:rPr>
        <w:t>Úř</w:t>
      </w:r>
      <w:proofErr w:type="spellEnd"/>
      <w:r w:rsidRPr="00A60F16">
        <w:rPr>
          <w:sz w:val="24"/>
          <w:lang w:val="cs-CZ"/>
        </w:rPr>
        <w:t xml:space="preserve">. </w:t>
      </w:r>
      <w:proofErr w:type="spellStart"/>
      <w:proofErr w:type="gramStart"/>
      <w:r w:rsidRPr="00A60F16">
        <w:rPr>
          <w:sz w:val="24"/>
          <w:lang w:val="cs-CZ"/>
        </w:rPr>
        <w:t>věst</w:t>
      </w:r>
      <w:proofErr w:type="spellEnd"/>
      <w:proofErr w:type="gramEnd"/>
      <w:r w:rsidRPr="00A60F16">
        <w:rPr>
          <w:sz w:val="24"/>
          <w:lang w:val="cs-CZ"/>
        </w:rPr>
        <w:t xml:space="preserve">. C 434, </w:t>
      </w:r>
      <w:proofErr w:type="gramStart"/>
      <w:r w:rsidRPr="00A60F16">
        <w:rPr>
          <w:sz w:val="24"/>
          <w:lang w:val="cs-CZ"/>
        </w:rPr>
        <w:t>30.11.2018</w:t>
      </w:r>
      <w:proofErr w:type="gramEnd"/>
      <w:r w:rsidRPr="00A60F16">
        <w:rPr>
          <w:sz w:val="24"/>
          <w:lang w:val="cs-CZ"/>
        </w:rPr>
        <w:t>, s. 112.</w:t>
      </w:r>
    </w:p>
  </w:footnote>
  <w:footnote w:id="8">
    <w:p w:rsidR="000E49C1" w:rsidRPr="00A60F16" w:rsidRDefault="000E49C1" w:rsidP="00A60F16">
      <w:pPr>
        <w:pStyle w:val="FootnoteText"/>
        <w:ind w:left="567" w:hanging="567"/>
        <w:rPr>
          <w:sz w:val="24"/>
          <w:lang w:val="cs-CZ"/>
        </w:rPr>
      </w:pPr>
      <w:r w:rsidRPr="00A60F16">
        <w:rPr>
          <w:rStyle w:val="FootnoteReference"/>
          <w:sz w:val="24"/>
          <w:lang w:val="cs-CZ"/>
        </w:rPr>
        <w:footnoteRef/>
      </w:r>
      <w:r w:rsidR="00A60F16" w:rsidRPr="00A60F16">
        <w:rPr>
          <w:sz w:val="24"/>
          <w:lang w:val="cs-CZ"/>
        </w:rPr>
        <w:t xml:space="preserve"> </w:t>
      </w:r>
      <w:r w:rsidR="00A60F16" w:rsidRPr="00A60F16">
        <w:rPr>
          <w:sz w:val="24"/>
          <w:lang w:val="cs-CZ"/>
        </w:rPr>
        <w:tab/>
      </w:r>
      <w:proofErr w:type="spellStart"/>
      <w:r w:rsidRPr="00A60F16">
        <w:rPr>
          <w:sz w:val="24"/>
          <w:lang w:val="cs-CZ"/>
        </w:rPr>
        <w:t>Úř</w:t>
      </w:r>
      <w:proofErr w:type="spellEnd"/>
      <w:r w:rsidRPr="00A60F16">
        <w:rPr>
          <w:sz w:val="24"/>
          <w:lang w:val="cs-CZ"/>
        </w:rPr>
        <w:t xml:space="preserve">. </w:t>
      </w:r>
      <w:proofErr w:type="spellStart"/>
      <w:proofErr w:type="gramStart"/>
      <w:r w:rsidRPr="00A60F16">
        <w:rPr>
          <w:sz w:val="24"/>
          <w:lang w:val="cs-CZ"/>
        </w:rPr>
        <w:t>věst</w:t>
      </w:r>
      <w:proofErr w:type="spellEnd"/>
      <w:proofErr w:type="gramEnd"/>
      <w:r w:rsidRPr="00A60F16">
        <w:rPr>
          <w:sz w:val="24"/>
          <w:lang w:val="cs-CZ"/>
        </w:rPr>
        <w:t xml:space="preserve">. C 434, </w:t>
      </w:r>
      <w:proofErr w:type="gramStart"/>
      <w:r w:rsidRPr="00A60F16">
        <w:rPr>
          <w:sz w:val="24"/>
          <w:lang w:val="cs-CZ"/>
        </w:rPr>
        <w:t>30.11.2018</w:t>
      </w:r>
      <w:proofErr w:type="gramEnd"/>
      <w:r w:rsidRPr="00A60F16">
        <w:rPr>
          <w:sz w:val="24"/>
          <w:lang w:val="cs-CZ"/>
        </w:rPr>
        <w:t>, s. 112.</w:t>
      </w:r>
    </w:p>
  </w:footnote>
  <w:footnote w:id="9">
    <w:p w:rsidR="000E49C1" w:rsidRPr="00A60F16" w:rsidRDefault="000E49C1" w:rsidP="00A60F16">
      <w:pPr>
        <w:pStyle w:val="FootnoteText"/>
        <w:ind w:left="567" w:hanging="567"/>
        <w:rPr>
          <w:sz w:val="24"/>
          <w:lang w:val="cs-CZ"/>
        </w:rPr>
      </w:pPr>
      <w:r w:rsidRPr="00A60F16">
        <w:rPr>
          <w:rStyle w:val="FootnoteReference"/>
          <w:sz w:val="24"/>
          <w:lang w:val="cs-CZ"/>
        </w:rPr>
        <w:footnoteRef/>
      </w:r>
      <w:r w:rsidR="00A60F16" w:rsidRPr="00A60F16">
        <w:rPr>
          <w:sz w:val="24"/>
          <w:lang w:val="cs-CZ"/>
        </w:rPr>
        <w:t xml:space="preserve"> </w:t>
      </w:r>
      <w:r w:rsidR="00A60F16" w:rsidRPr="00A60F16">
        <w:rPr>
          <w:sz w:val="24"/>
          <w:lang w:val="cs-CZ"/>
        </w:rPr>
        <w:tab/>
      </w:r>
      <w:proofErr w:type="spellStart"/>
      <w:r w:rsidRPr="00A60F16">
        <w:rPr>
          <w:sz w:val="24"/>
          <w:lang w:val="cs-CZ"/>
        </w:rPr>
        <w:t>Úř</w:t>
      </w:r>
      <w:proofErr w:type="spellEnd"/>
      <w:r w:rsidRPr="00A60F16">
        <w:rPr>
          <w:sz w:val="24"/>
          <w:lang w:val="cs-CZ"/>
        </w:rPr>
        <w:t xml:space="preserve">. </w:t>
      </w:r>
      <w:proofErr w:type="spellStart"/>
      <w:proofErr w:type="gramStart"/>
      <w:r w:rsidRPr="00A60F16">
        <w:rPr>
          <w:sz w:val="24"/>
          <w:lang w:val="cs-CZ"/>
        </w:rPr>
        <w:t>věst</w:t>
      </w:r>
      <w:proofErr w:type="spellEnd"/>
      <w:proofErr w:type="gramEnd"/>
      <w:r w:rsidRPr="00A60F16">
        <w:rPr>
          <w:sz w:val="24"/>
          <w:lang w:val="cs-CZ"/>
        </w:rPr>
        <w:t xml:space="preserve">. L 298, </w:t>
      </w:r>
      <w:proofErr w:type="gramStart"/>
      <w:r w:rsidRPr="00A60F16">
        <w:rPr>
          <w:sz w:val="24"/>
          <w:lang w:val="cs-CZ"/>
        </w:rPr>
        <w:t>26.10.2012</w:t>
      </w:r>
      <w:proofErr w:type="gramEnd"/>
      <w:r w:rsidRPr="00A60F16">
        <w:rPr>
          <w:sz w:val="24"/>
          <w:lang w:val="cs-CZ"/>
        </w:rPr>
        <w:t>, s. 1.</w:t>
      </w:r>
    </w:p>
  </w:footnote>
  <w:footnote w:id="10">
    <w:p w:rsidR="000E49C1" w:rsidRPr="00A60F16" w:rsidRDefault="000E49C1" w:rsidP="00A60F16">
      <w:pPr>
        <w:pStyle w:val="FootnoteText"/>
        <w:ind w:left="567" w:hanging="567"/>
        <w:rPr>
          <w:sz w:val="24"/>
          <w:lang w:val="cs-CZ"/>
        </w:rPr>
      </w:pPr>
      <w:r w:rsidRPr="00A60F16">
        <w:rPr>
          <w:rStyle w:val="FootnoteReference"/>
          <w:sz w:val="24"/>
          <w:lang w:val="cs-CZ"/>
        </w:rPr>
        <w:footnoteRef/>
      </w:r>
      <w:r w:rsidR="00A60F16" w:rsidRPr="00A60F16">
        <w:rPr>
          <w:sz w:val="24"/>
          <w:lang w:val="cs-CZ"/>
        </w:rPr>
        <w:t xml:space="preserve"> </w:t>
      </w:r>
      <w:r w:rsidR="00A60F16" w:rsidRPr="00A60F16">
        <w:rPr>
          <w:sz w:val="24"/>
          <w:lang w:val="cs-CZ"/>
        </w:rPr>
        <w:tab/>
      </w:r>
      <w:proofErr w:type="spellStart"/>
      <w:r w:rsidRPr="00A60F16">
        <w:rPr>
          <w:sz w:val="24"/>
          <w:lang w:val="cs-CZ"/>
        </w:rPr>
        <w:t>Úř</w:t>
      </w:r>
      <w:proofErr w:type="spellEnd"/>
      <w:r w:rsidRPr="00A60F16">
        <w:rPr>
          <w:sz w:val="24"/>
          <w:lang w:val="cs-CZ"/>
        </w:rPr>
        <w:t xml:space="preserve">. </w:t>
      </w:r>
      <w:proofErr w:type="spellStart"/>
      <w:proofErr w:type="gramStart"/>
      <w:r w:rsidRPr="00A60F16">
        <w:rPr>
          <w:sz w:val="24"/>
          <w:lang w:val="cs-CZ"/>
        </w:rPr>
        <w:t>věst</w:t>
      </w:r>
      <w:proofErr w:type="spellEnd"/>
      <w:proofErr w:type="gramEnd"/>
      <w:r w:rsidRPr="00A60F16">
        <w:rPr>
          <w:sz w:val="24"/>
          <w:lang w:val="cs-CZ"/>
        </w:rPr>
        <w:t xml:space="preserve">. L 193, </w:t>
      </w:r>
      <w:proofErr w:type="gramStart"/>
      <w:r w:rsidRPr="00A60F16">
        <w:rPr>
          <w:sz w:val="24"/>
          <w:lang w:val="cs-CZ"/>
        </w:rPr>
        <w:t>30.7.2018</w:t>
      </w:r>
      <w:proofErr w:type="gramEnd"/>
      <w:r w:rsidRPr="00A60F16">
        <w:rPr>
          <w:sz w:val="24"/>
          <w:lang w:val="cs-CZ"/>
        </w:rPr>
        <w:t>, s. 1.</w:t>
      </w:r>
    </w:p>
  </w:footnote>
  <w:footnote w:id="11">
    <w:p w:rsidR="000E49C1" w:rsidRPr="00A60F16" w:rsidRDefault="000E49C1" w:rsidP="00A60F16">
      <w:pPr>
        <w:pStyle w:val="FootnoteText"/>
        <w:ind w:left="567" w:hanging="567"/>
        <w:rPr>
          <w:sz w:val="24"/>
          <w:lang w:val="cs-CZ"/>
        </w:rPr>
      </w:pPr>
      <w:r w:rsidRPr="00A60F16">
        <w:rPr>
          <w:rStyle w:val="FootnoteReference"/>
          <w:sz w:val="24"/>
          <w:lang w:val="cs-CZ"/>
        </w:rPr>
        <w:footnoteRef/>
      </w:r>
      <w:r w:rsidR="00A60F16" w:rsidRPr="00A60F16">
        <w:rPr>
          <w:sz w:val="24"/>
          <w:lang w:val="cs-CZ"/>
        </w:rPr>
        <w:t xml:space="preserve"> </w:t>
      </w:r>
      <w:r w:rsidR="00A60F16" w:rsidRPr="00A60F16">
        <w:rPr>
          <w:sz w:val="24"/>
          <w:lang w:val="cs-CZ"/>
        </w:rPr>
        <w:tab/>
      </w:r>
      <w:proofErr w:type="spellStart"/>
      <w:r w:rsidRPr="00A60F16">
        <w:rPr>
          <w:sz w:val="24"/>
          <w:lang w:val="cs-CZ"/>
        </w:rPr>
        <w:t>Úř</w:t>
      </w:r>
      <w:proofErr w:type="spellEnd"/>
      <w:r w:rsidRPr="00A60F16">
        <w:rPr>
          <w:sz w:val="24"/>
          <w:lang w:val="cs-CZ"/>
        </w:rPr>
        <w:t xml:space="preserve">. </w:t>
      </w:r>
      <w:proofErr w:type="spellStart"/>
      <w:proofErr w:type="gramStart"/>
      <w:r w:rsidRPr="00A60F16">
        <w:rPr>
          <w:sz w:val="24"/>
          <w:lang w:val="cs-CZ"/>
        </w:rPr>
        <w:t>věst</w:t>
      </w:r>
      <w:proofErr w:type="spellEnd"/>
      <w:proofErr w:type="gramEnd"/>
      <w:r w:rsidRPr="00A60F16">
        <w:rPr>
          <w:sz w:val="24"/>
          <w:lang w:val="cs-CZ"/>
        </w:rPr>
        <w:t xml:space="preserve">. L 319, </w:t>
      </w:r>
      <w:proofErr w:type="gramStart"/>
      <w:r w:rsidRPr="00A60F16">
        <w:rPr>
          <w:sz w:val="24"/>
          <w:lang w:val="cs-CZ"/>
        </w:rPr>
        <w:t>4.12.2015</w:t>
      </w:r>
      <w:proofErr w:type="gramEnd"/>
      <w:r w:rsidRPr="00A60F16">
        <w:rPr>
          <w:sz w:val="24"/>
          <w:lang w:val="cs-CZ"/>
        </w:rPr>
        <w:t>, s. 1.</w:t>
      </w:r>
    </w:p>
  </w:footnote>
  <w:footnote w:id="12">
    <w:p w:rsidR="000E49C1" w:rsidRPr="00A60F16" w:rsidRDefault="000E49C1" w:rsidP="00A60F16">
      <w:pPr>
        <w:pStyle w:val="FootnoteText"/>
        <w:ind w:left="567" w:hanging="567"/>
        <w:rPr>
          <w:sz w:val="24"/>
          <w:lang w:val="cs-CZ"/>
        </w:rPr>
      </w:pPr>
      <w:r w:rsidRPr="00A60F16">
        <w:rPr>
          <w:rStyle w:val="FootnoteReference"/>
          <w:sz w:val="24"/>
          <w:lang w:val="cs-CZ"/>
        </w:rPr>
        <w:footnoteRef/>
      </w:r>
      <w:r w:rsidR="00A60F16" w:rsidRPr="00A60F16">
        <w:rPr>
          <w:sz w:val="24"/>
          <w:lang w:val="cs-CZ"/>
        </w:rPr>
        <w:t xml:space="preserve"> </w:t>
      </w:r>
      <w:r w:rsidR="00A60F16" w:rsidRPr="00A60F16">
        <w:rPr>
          <w:sz w:val="24"/>
          <w:lang w:val="cs-CZ"/>
        </w:rPr>
        <w:tab/>
      </w:r>
      <w:proofErr w:type="spellStart"/>
      <w:r w:rsidRPr="00A60F16">
        <w:rPr>
          <w:sz w:val="24"/>
          <w:lang w:val="cs-CZ"/>
        </w:rPr>
        <w:t>Úř</w:t>
      </w:r>
      <w:proofErr w:type="spellEnd"/>
      <w:r w:rsidRPr="00A60F16">
        <w:rPr>
          <w:sz w:val="24"/>
          <w:lang w:val="cs-CZ"/>
        </w:rPr>
        <w:t xml:space="preserve">. </w:t>
      </w:r>
      <w:proofErr w:type="spellStart"/>
      <w:proofErr w:type="gramStart"/>
      <w:r w:rsidRPr="00A60F16">
        <w:rPr>
          <w:sz w:val="24"/>
          <w:lang w:val="cs-CZ"/>
        </w:rPr>
        <w:t>věst</w:t>
      </w:r>
      <w:proofErr w:type="spellEnd"/>
      <w:proofErr w:type="gramEnd"/>
      <w:r w:rsidRPr="00A60F16">
        <w:rPr>
          <w:sz w:val="24"/>
          <w:lang w:val="cs-CZ"/>
        </w:rPr>
        <w:t xml:space="preserve">. L 328, </w:t>
      </w:r>
      <w:proofErr w:type="gramStart"/>
      <w:r w:rsidRPr="00A60F16">
        <w:rPr>
          <w:sz w:val="24"/>
          <w:lang w:val="cs-CZ"/>
        </w:rPr>
        <w:t>7.12.2013</w:t>
      </w:r>
      <w:proofErr w:type="gramEnd"/>
      <w:r w:rsidRPr="00A60F16">
        <w:rPr>
          <w:sz w:val="24"/>
          <w:lang w:val="cs-CZ"/>
        </w:rPr>
        <w:t>, s. 42.</w:t>
      </w:r>
    </w:p>
  </w:footnote>
  <w:footnote w:id="13">
    <w:p w:rsidR="000E49C1" w:rsidRPr="00587178" w:rsidRDefault="000E49C1" w:rsidP="00587178">
      <w:pPr>
        <w:pStyle w:val="FootnoteText"/>
        <w:ind w:left="567" w:hanging="567"/>
        <w:rPr>
          <w:sz w:val="24"/>
          <w:lang w:val="cs-CZ"/>
        </w:rPr>
      </w:pPr>
      <w:r w:rsidRPr="00A60F16">
        <w:rPr>
          <w:rStyle w:val="FootnoteReference"/>
          <w:sz w:val="24"/>
          <w:lang w:val="cs-CZ"/>
        </w:rPr>
        <w:footnoteRef/>
      </w:r>
      <w:r w:rsidR="00A60F16" w:rsidRPr="00A60F16">
        <w:rPr>
          <w:sz w:val="24"/>
          <w:lang w:val="cs-CZ"/>
        </w:rPr>
        <w:t xml:space="preserve"> </w:t>
      </w:r>
      <w:r w:rsidR="00A60F16" w:rsidRPr="00A60F16">
        <w:rPr>
          <w:sz w:val="24"/>
          <w:lang w:val="cs-CZ"/>
        </w:rPr>
        <w:tab/>
      </w:r>
      <w:proofErr w:type="spellStart"/>
      <w:r w:rsidRPr="00A60F16">
        <w:rPr>
          <w:sz w:val="24"/>
          <w:lang w:val="cs-CZ"/>
        </w:rPr>
        <w:t>Úř</w:t>
      </w:r>
      <w:proofErr w:type="spellEnd"/>
      <w:r w:rsidRPr="00A60F16">
        <w:rPr>
          <w:sz w:val="24"/>
          <w:lang w:val="cs-CZ"/>
        </w:rPr>
        <w:t xml:space="preserve">. </w:t>
      </w:r>
      <w:proofErr w:type="spellStart"/>
      <w:proofErr w:type="gramStart"/>
      <w:r w:rsidRPr="00A60F16">
        <w:rPr>
          <w:sz w:val="24"/>
          <w:lang w:val="cs-CZ"/>
        </w:rPr>
        <w:t>věst</w:t>
      </w:r>
      <w:proofErr w:type="spellEnd"/>
      <w:proofErr w:type="gramEnd"/>
      <w:r w:rsidRPr="00A60F16">
        <w:rPr>
          <w:sz w:val="24"/>
          <w:lang w:val="cs-CZ"/>
        </w:rPr>
        <w:t xml:space="preserve">. C 258, </w:t>
      </w:r>
      <w:proofErr w:type="gramStart"/>
      <w:r w:rsidRPr="00A60F16">
        <w:rPr>
          <w:sz w:val="24"/>
          <w:lang w:val="cs-CZ"/>
        </w:rPr>
        <w:t>8.8.2017</w:t>
      </w:r>
      <w:proofErr w:type="gramEnd"/>
      <w:r w:rsidRPr="00A60F16">
        <w:rPr>
          <w:sz w:val="24"/>
          <w:lang w:val="cs-CZ"/>
        </w:rPr>
        <w:t>, s. 4.</w:t>
      </w:r>
    </w:p>
  </w:footnote>
  <w:footnote w:id="14">
    <w:p w:rsidR="000E49C1" w:rsidRPr="00A60F16" w:rsidRDefault="000E49C1" w:rsidP="00A60F16">
      <w:pPr>
        <w:pStyle w:val="FootnoteText"/>
        <w:ind w:left="567" w:hanging="567"/>
        <w:rPr>
          <w:sz w:val="24"/>
          <w:lang w:val="cs-CZ"/>
        </w:rPr>
      </w:pPr>
      <w:r w:rsidRPr="00A60F16">
        <w:rPr>
          <w:rStyle w:val="FootnoteReference"/>
          <w:sz w:val="24"/>
          <w:lang w:val="cs-CZ"/>
        </w:rPr>
        <w:footnoteRef/>
      </w:r>
      <w:r w:rsidR="00A60F16" w:rsidRPr="00A60F16">
        <w:rPr>
          <w:sz w:val="24"/>
          <w:lang w:val="cs-CZ"/>
        </w:rPr>
        <w:t xml:space="preserve"> </w:t>
      </w:r>
      <w:r w:rsidR="00A60F16" w:rsidRPr="00A60F16">
        <w:rPr>
          <w:sz w:val="24"/>
          <w:lang w:val="cs-CZ"/>
        </w:rPr>
        <w:tab/>
      </w:r>
      <w:r w:rsidRPr="00A60F16">
        <w:rPr>
          <w:sz w:val="24"/>
          <w:lang w:val="cs-CZ"/>
        </w:rPr>
        <w:t>Přijaté texty, P8_TA-PROV(2019)0</w:t>
      </w:r>
      <w:r w:rsidR="00B865DF">
        <w:rPr>
          <w:sz w:val="24"/>
          <w:lang w:val="cs-CZ"/>
        </w:rPr>
        <w:t>2</w:t>
      </w:r>
      <w:r w:rsidR="00F746BD">
        <w:rPr>
          <w:sz w:val="24"/>
          <w:lang w:val="cs-CZ"/>
        </w:rPr>
        <w:t>54</w:t>
      </w:r>
      <w:r w:rsidRPr="00A60F16">
        <w:rPr>
          <w:sz w:val="24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F16" w:rsidRPr="00A60F16" w:rsidRDefault="00A60F16">
    <w:pPr>
      <w:pStyle w:val="Header"/>
      <w:rPr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F16" w:rsidRPr="00A60F16" w:rsidRDefault="00A60F16">
    <w:pPr>
      <w:pStyle w:val="Header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F16" w:rsidRPr="00A60F16" w:rsidRDefault="00A60F16">
    <w:pPr>
      <w:pStyle w:val="Header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121/2019"/>
    <w:docVar w:name="dvlangue" w:val="CS"/>
    <w:docVar w:name="dvnumam" w:val="0"/>
    <w:docVar w:name="dvpe" w:val="626.787"/>
    <w:docVar w:name="dvrapporteur" w:val="Zpravodaj: "/>
    <w:docVar w:name="dvtitre" w:val="Rozhodnutí Evropského parlamentu ze dne.... 2019 o udělení absolutoria za plnění rozpočtu Agentury Evropské unie pro vzdělávání a výcvik v oblasti prosazování práva (CEPOL) na rozpočtový rok 2017(2018/2194(DEC))"/>
  </w:docVars>
  <w:rsids>
    <w:rsidRoot w:val="006A53DA"/>
    <w:rsid w:val="00002272"/>
    <w:rsid w:val="000677B9"/>
    <w:rsid w:val="000E49C1"/>
    <w:rsid w:val="000E7DD9"/>
    <w:rsid w:val="0010095E"/>
    <w:rsid w:val="00125B37"/>
    <w:rsid w:val="00201A0D"/>
    <w:rsid w:val="002767FF"/>
    <w:rsid w:val="002B5493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587178"/>
    <w:rsid w:val="0060105A"/>
    <w:rsid w:val="006037C0"/>
    <w:rsid w:val="00680577"/>
    <w:rsid w:val="006A53DA"/>
    <w:rsid w:val="006F74FA"/>
    <w:rsid w:val="00731ADD"/>
    <w:rsid w:val="00734777"/>
    <w:rsid w:val="00751A4A"/>
    <w:rsid w:val="00756632"/>
    <w:rsid w:val="007C1598"/>
    <w:rsid w:val="007D1690"/>
    <w:rsid w:val="00865F67"/>
    <w:rsid w:val="00881A7B"/>
    <w:rsid w:val="008840E5"/>
    <w:rsid w:val="008C2AC6"/>
    <w:rsid w:val="009509D8"/>
    <w:rsid w:val="00981893"/>
    <w:rsid w:val="00A4678D"/>
    <w:rsid w:val="00A60F16"/>
    <w:rsid w:val="00AF3B82"/>
    <w:rsid w:val="00B558F0"/>
    <w:rsid w:val="00B865DF"/>
    <w:rsid w:val="00BC0E7C"/>
    <w:rsid w:val="00BD7BD8"/>
    <w:rsid w:val="00C05BFE"/>
    <w:rsid w:val="00C23CD4"/>
    <w:rsid w:val="00C941CB"/>
    <w:rsid w:val="00C942DC"/>
    <w:rsid w:val="00CC2357"/>
    <w:rsid w:val="00D058B8"/>
    <w:rsid w:val="00D834A0"/>
    <w:rsid w:val="00D91E21"/>
    <w:rsid w:val="00E365E1"/>
    <w:rsid w:val="00ED4235"/>
    <w:rsid w:val="00F04346"/>
    <w:rsid w:val="00F075DC"/>
    <w:rsid w:val="00F5134D"/>
    <w:rsid w:val="00F746B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89AFA"/>
  <w15:chartTrackingRefBased/>
  <w15:docId w15:val="{B807648D-7B9B-4470-9237-9F68CFF9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cs-CZ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link w:val="Normal12HangingChar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Normal12Centre">
    <w:name w:val="Normal12Centre"/>
    <w:basedOn w:val="Normal12"/>
    <w:rsid w:val="000E49C1"/>
    <w:pPr>
      <w:jc w:val="center"/>
    </w:p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styleId="ListParagraph">
    <w:name w:val="List Paragraph"/>
    <w:basedOn w:val="Normal"/>
    <w:uiPriority w:val="34"/>
    <w:qFormat/>
    <w:rsid w:val="000E49C1"/>
    <w:pPr>
      <w:widowControl/>
      <w:spacing w:after="160" w:line="25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Normal12HangingChar">
    <w:name w:val="Normal12Hanging Char"/>
    <w:link w:val="Normal12Hanging"/>
    <w:rsid w:val="000E49C1"/>
    <w:rPr>
      <w:sz w:val="24"/>
      <w:lang w:val="cs-CZ"/>
    </w:rPr>
  </w:style>
  <w:style w:type="paragraph" w:styleId="BalloonText">
    <w:name w:val="Balloon Text"/>
    <w:basedOn w:val="Normal"/>
    <w:link w:val="BalloonTextChar"/>
    <w:rsid w:val="007C1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1598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6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2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1456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2456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HILL Romana</dc:creator>
  <cp:keywords/>
  <cp:lastModifiedBy>HILL Romana</cp:lastModifiedBy>
  <cp:revision>2</cp:revision>
  <cp:lastPrinted>2004-11-19T15:42:00Z</cp:lastPrinted>
  <dcterms:created xsi:type="dcterms:W3CDTF">2019-06-19T09:23:00Z</dcterms:created>
  <dcterms:modified xsi:type="dcterms:W3CDTF">2019-06-19T09:23:00Z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CS</vt:lpwstr>
  </property>
  <property fmtid="{D5CDD505-2E9C-101B-9397-08002B2CF9AE}" pid="3" name="&lt;FdR&gt;">
    <vt:lpwstr>P8_TA-PROV(2019)0259_CS_01</vt:lpwstr>
  </property>
  <property fmtid="{D5CDD505-2E9C-101B-9397-08002B2CF9AE}" pid="4" name="&lt;Type&gt;">
    <vt:lpwstr>RR</vt:lpwstr>
  </property>
</Properties>
</file>