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634AA1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634AA1" w:rsidRDefault="00383B4D" w:rsidP="0010095E">
            <w:pPr>
              <w:pStyle w:val="EPName"/>
              <w:rPr>
                <w:lang w:val="pl-PL"/>
              </w:rPr>
            </w:pPr>
            <w:r w:rsidRPr="00634AA1">
              <w:rPr>
                <w:lang w:val="pl-PL"/>
              </w:rPr>
              <w:t>Parlament Europejski</w:t>
            </w:r>
          </w:p>
          <w:p w:rsidR="00751A4A" w:rsidRPr="00634AA1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634AA1">
              <w:rPr>
                <w:lang w:val="pl-PL"/>
              </w:rPr>
              <w:t>2014</w:t>
            </w:r>
            <w:r w:rsidR="00C941CB" w:rsidRPr="00634AA1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634AA1" w:rsidRDefault="00043665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0.25pt">
                  <v:imagedata r:id="rId7" o:title="EP logo RGB_Mute"/>
                </v:shape>
              </w:pict>
            </w:r>
          </w:p>
        </w:tc>
      </w:tr>
    </w:tbl>
    <w:p w:rsidR="00D058B8" w:rsidRPr="00634AA1" w:rsidRDefault="00D058B8" w:rsidP="00D058B8">
      <w:pPr>
        <w:pStyle w:val="LineTop"/>
        <w:rPr>
          <w:lang w:val="pl-PL"/>
        </w:rPr>
      </w:pPr>
    </w:p>
    <w:p w:rsidR="00680577" w:rsidRPr="00634AA1" w:rsidRDefault="00383B4D" w:rsidP="00680577">
      <w:pPr>
        <w:pStyle w:val="ZSessionDoc"/>
        <w:rPr>
          <w:b/>
          <w:i w:val="0"/>
        </w:rPr>
      </w:pPr>
      <w:r w:rsidRPr="00634AA1">
        <w:rPr>
          <w:b/>
          <w:i w:val="0"/>
        </w:rPr>
        <w:t>TEKSTY PRZYJĘTE</w:t>
      </w:r>
    </w:p>
    <w:p w:rsidR="00D058B8" w:rsidRPr="00634AA1" w:rsidRDefault="00D058B8" w:rsidP="00D058B8">
      <w:pPr>
        <w:pStyle w:val="LineBottom"/>
      </w:pPr>
    </w:p>
    <w:p w:rsidR="00383B4D" w:rsidRPr="00A07BD1" w:rsidRDefault="00043665" w:rsidP="00383B4D">
      <w:pPr>
        <w:pStyle w:val="ATHeading1"/>
        <w:rPr>
          <w:noProof w:val="0"/>
          <w:lang w:val="pl-PL"/>
        </w:rPr>
      </w:pPr>
      <w:bookmarkStart w:id="0" w:name="TANumber"/>
      <w:r>
        <w:rPr>
          <w:noProof w:val="0"/>
          <w:lang w:val="pl-PL"/>
        </w:rPr>
        <w:t>P8_TA</w:t>
      </w:r>
      <w:r w:rsidR="00383B4D" w:rsidRPr="00A07BD1">
        <w:rPr>
          <w:noProof w:val="0"/>
          <w:lang w:val="pl-PL"/>
        </w:rPr>
        <w:t>(2019)0</w:t>
      </w:r>
      <w:bookmarkEnd w:id="0"/>
      <w:r w:rsidR="00634138" w:rsidRPr="00A07BD1">
        <w:rPr>
          <w:noProof w:val="0"/>
          <w:lang w:val="pl-PL"/>
        </w:rPr>
        <w:t>331</w:t>
      </w:r>
    </w:p>
    <w:p w:rsidR="00383B4D" w:rsidRPr="00A07BD1" w:rsidRDefault="00A07BD1" w:rsidP="00383B4D">
      <w:pPr>
        <w:pStyle w:val="ATHeading2"/>
        <w:rPr>
          <w:noProof w:val="0"/>
          <w:lang w:val="pl-PL"/>
        </w:rPr>
      </w:pPr>
      <w:r w:rsidRPr="00A07BD1">
        <w:rPr>
          <w:noProof w:val="0"/>
          <w:lang w:val="pl-PL"/>
        </w:rPr>
        <w:t>Brak sprzeciwu wobec aktu delegowanego</w:t>
      </w:r>
      <w:r w:rsidR="00634138" w:rsidRPr="00A07BD1">
        <w:rPr>
          <w:noProof w:val="0"/>
          <w:lang w:val="pl-PL"/>
        </w:rPr>
        <w:t>:</w:t>
      </w:r>
      <w:r w:rsidRPr="00A07BD1">
        <w:rPr>
          <w:noProof w:val="0"/>
          <w:lang w:val="pl-PL"/>
        </w:rPr>
        <w:t xml:space="preserve"> data, do której kontrahenci mogą nadal stosować swoje procedury zarządzania ryzykiem w stosunku do niektórych kontraktów pochodnych będących przedmiotem obrotu poza rynkiem regulowanym, które nie są rozliczane przez </w:t>
      </w:r>
      <w:r w:rsidR="00634138" w:rsidRPr="00A07BD1">
        <w:rPr>
          <w:noProof w:val="0"/>
          <w:lang w:val="pl-PL"/>
        </w:rPr>
        <w:t>CCP</w:t>
      </w:r>
      <w:bookmarkStart w:id="1" w:name="Etoiles"/>
      <w:bookmarkEnd w:id="1"/>
      <w:r>
        <w:rPr>
          <w:noProof w:val="0"/>
          <w:lang w:val="pl-PL"/>
        </w:rPr>
        <w:t xml:space="preserve"> </w:t>
      </w:r>
    </w:p>
    <w:p w:rsidR="00383B4D" w:rsidRPr="00634138" w:rsidRDefault="00383B4D" w:rsidP="00383B4D">
      <w:pPr>
        <w:rPr>
          <w:i/>
          <w:vanish/>
          <w:lang w:val="en-GB"/>
        </w:rPr>
      </w:pPr>
      <w:r w:rsidRPr="00634AA1">
        <w:rPr>
          <w:i/>
        </w:rPr>
        <w:fldChar w:fldCharType="begin"/>
      </w:r>
      <w:r w:rsidRPr="00634138">
        <w:rPr>
          <w:i/>
          <w:lang w:val="en-GB"/>
        </w:rPr>
        <w:instrText xml:space="preserve"> TC"(</w:instrText>
      </w:r>
      <w:bookmarkStart w:id="2" w:name="DocNumber"/>
      <w:r w:rsidRPr="00634138">
        <w:rPr>
          <w:i/>
          <w:lang w:val="en-GB"/>
        </w:rPr>
        <w:instrText>B8-0234/2019</w:instrText>
      </w:r>
      <w:bookmarkEnd w:id="2"/>
      <w:r w:rsidRPr="00634138">
        <w:rPr>
          <w:i/>
          <w:lang w:val="en-GB"/>
        </w:rPr>
        <w:instrText xml:space="preserve">)"\l3 \n&gt; \* MERGEFORMAT </w:instrText>
      </w:r>
      <w:r w:rsidRPr="00634AA1">
        <w:rPr>
          <w:i/>
        </w:rPr>
        <w:fldChar w:fldCharType="end"/>
      </w:r>
    </w:p>
    <w:p w:rsidR="00383B4D" w:rsidRPr="00634138" w:rsidRDefault="00383B4D" w:rsidP="00383B4D">
      <w:pPr>
        <w:rPr>
          <w:vanish/>
          <w:lang w:val="en-GB"/>
        </w:rPr>
      </w:pPr>
      <w:bookmarkStart w:id="3" w:name="PE"/>
      <w:r w:rsidRPr="00634138">
        <w:rPr>
          <w:vanish/>
          <w:lang w:val="en-GB"/>
        </w:rPr>
        <w:t>PE637.690</w:t>
      </w:r>
      <w:bookmarkEnd w:id="3"/>
    </w:p>
    <w:p w:rsidR="00383B4D" w:rsidRPr="00634AA1" w:rsidRDefault="00383B4D" w:rsidP="00383B4D">
      <w:pPr>
        <w:pStyle w:val="ATHeading3"/>
        <w:rPr>
          <w:noProof w:val="0"/>
          <w:lang w:val="pl-PL"/>
        </w:rPr>
      </w:pPr>
      <w:bookmarkStart w:id="4" w:name="Sujet"/>
      <w:r w:rsidRPr="00634AA1">
        <w:rPr>
          <w:noProof w:val="0"/>
          <w:lang w:val="pl-PL"/>
        </w:rPr>
        <w:t>D</w:t>
      </w:r>
      <w:r w:rsidR="00B563CA">
        <w:rPr>
          <w:noProof w:val="0"/>
          <w:lang w:val="pl-PL"/>
        </w:rPr>
        <w:t>ecyzja Parlamentu Europejskiego</w:t>
      </w:r>
      <w:r w:rsidRPr="00634AA1">
        <w:rPr>
          <w:noProof w:val="0"/>
          <w:lang w:val="pl-PL"/>
        </w:rPr>
        <w:t xml:space="preserve"> w sprawie niewyrażania sprzeciwu wobec rozporządzenia delegowanego Komisji z dnia 28 marca 2019 r. zmieniającego rozporządzenie delegowane (UE) 2016/2251 uzupełniające rozporządzenie Parlamentu Europejskiego i Rady (UE) nr 648/2012 w odniesieniu do daty, do której kontrahenci mogą nadal stosować swoje procedury zarządzania ryzykiem w stosunku do niektórych kontraktów pochodnych będących przedmiotem obrotu poza rynkiem regulowanym, które nie są rozliczane przez CCP</w:t>
      </w:r>
      <w:bookmarkEnd w:id="4"/>
      <w:r w:rsidRPr="00634AA1">
        <w:rPr>
          <w:noProof w:val="0"/>
          <w:lang w:val="pl-PL"/>
        </w:rPr>
        <w:t xml:space="preserve"> </w:t>
      </w:r>
      <w:bookmarkStart w:id="5" w:name="References"/>
      <w:r w:rsidRPr="00634AA1">
        <w:rPr>
          <w:noProof w:val="0"/>
          <w:lang w:val="pl-PL"/>
        </w:rPr>
        <w:t>((C</w:t>
      </w:r>
      <w:proofErr w:type="gramStart"/>
      <w:r w:rsidRPr="00634AA1">
        <w:rPr>
          <w:noProof w:val="0"/>
          <w:lang w:val="pl-PL"/>
        </w:rPr>
        <w:t>(2019)02530 – 2019/2679(DEA</w:t>
      </w:r>
      <w:proofErr w:type="gramEnd"/>
      <w:r w:rsidRPr="00634AA1">
        <w:rPr>
          <w:noProof w:val="0"/>
          <w:lang w:val="pl-PL"/>
        </w:rPr>
        <w:t>))</w:t>
      </w:r>
      <w:bookmarkEnd w:id="5"/>
    </w:p>
    <w:p w:rsidR="00383B4D" w:rsidRPr="00634AA1" w:rsidRDefault="00383B4D" w:rsidP="00383B4D"/>
    <w:p w:rsidR="001A463C" w:rsidRPr="00634AA1" w:rsidRDefault="001A463C" w:rsidP="001A463C">
      <w:pPr>
        <w:pStyle w:val="Normal12"/>
      </w:pPr>
      <w:bookmarkStart w:id="6" w:name="TextBodyBegin"/>
      <w:bookmarkEnd w:id="6"/>
      <w:r w:rsidRPr="00634AA1">
        <w:rPr>
          <w:i/>
        </w:rPr>
        <w:t>Parlament Europejski</w:t>
      </w:r>
      <w:r w:rsidRPr="00634AA1">
        <w:t>,</w:t>
      </w:r>
    </w:p>
    <w:p w:rsidR="001A463C" w:rsidRPr="00634AA1" w:rsidRDefault="001A463C" w:rsidP="001A463C">
      <w:pPr>
        <w:pStyle w:val="Normal12Hanging"/>
      </w:pPr>
      <w:r w:rsidRPr="00634AA1">
        <w:t>–</w:t>
      </w:r>
      <w:r w:rsidRPr="00634AA1">
        <w:tab/>
        <w:t>uwzględniając rozporządzenie delegowane Komisji (C(2019)02530),</w:t>
      </w:r>
    </w:p>
    <w:p w:rsidR="001A463C" w:rsidRPr="00634AA1" w:rsidRDefault="001A463C" w:rsidP="001A463C">
      <w:pPr>
        <w:pStyle w:val="Normal12Hanging"/>
      </w:pPr>
      <w:r w:rsidRPr="00634AA1">
        <w:t>–</w:t>
      </w:r>
      <w:r w:rsidRPr="00634AA1">
        <w:tab/>
        <w:t>uwzględniając pismo Komisji z dnia 28 marca 2019 r., w którym Komisja zwraca się do Parlamentu o oświadczenie, że nie wyraża on sprzeciwu wobec rozporządzenia delegowanego,</w:t>
      </w:r>
    </w:p>
    <w:p w:rsidR="001A463C" w:rsidRPr="00634AA1" w:rsidRDefault="001A463C" w:rsidP="001A463C">
      <w:pPr>
        <w:pStyle w:val="Normal12Hanging"/>
      </w:pPr>
      <w:r w:rsidRPr="00634AA1">
        <w:t>–</w:t>
      </w:r>
      <w:r w:rsidRPr="00634AA1">
        <w:tab/>
        <w:t>uwzględniając pismo Komisji Gospodarczej i Monetarnej z dnia 1 kwietnia 2019 r. skierowane do przewodniczącej Konferencji Przewodniczących Komisji,</w:t>
      </w:r>
    </w:p>
    <w:p w:rsidR="001A463C" w:rsidRPr="00634AA1" w:rsidRDefault="001A463C" w:rsidP="001A463C">
      <w:pPr>
        <w:pStyle w:val="Normal12Hanging"/>
      </w:pPr>
      <w:r w:rsidRPr="00634AA1">
        <w:t>–</w:t>
      </w:r>
      <w:r w:rsidRPr="00634AA1">
        <w:tab/>
        <w:t>uwzględniając art. 290 Traktatu o funkcjonowaniu Unii Europejskiej,</w:t>
      </w:r>
    </w:p>
    <w:p w:rsidR="001A463C" w:rsidRPr="00634AA1" w:rsidRDefault="001A463C" w:rsidP="001A463C">
      <w:pPr>
        <w:pStyle w:val="Normal12Hanging"/>
      </w:pPr>
      <w:r w:rsidRPr="00634AA1">
        <w:t>–</w:t>
      </w:r>
      <w:r w:rsidRPr="00634AA1">
        <w:tab/>
        <w:t>uwzględniając rozporządzenie Parlamentu Europejskiego i Rady (UE) nr 648/2012 z dnia 4 lipca 2012 r. w sprawie instrumentów pochodnych będących przedmiotem obrotu poza rynkiem regulowanym, kontrahentów centralnych i repozytoriów transakcji</w:t>
      </w:r>
      <w:r w:rsidRPr="00634AA1">
        <w:rPr>
          <w:rStyle w:val="FootnoteReference"/>
          <w:color w:val="000000"/>
        </w:rPr>
        <w:footnoteReference w:id="1"/>
      </w:r>
      <w:r w:rsidRPr="00634AA1">
        <w:t>, w szczególności jego art. 11 ust. 5 i art. 82 ust. 6,</w:t>
      </w:r>
    </w:p>
    <w:p w:rsidR="001A463C" w:rsidRPr="00634AA1" w:rsidRDefault="001A463C" w:rsidP="001A463C">
      <w:pPr>
        <w:pStyle w:val="Normal12Hanging"/>
      </w:pPr>
      <w:r w:rsidRPr="00634AA1">
        <w:t>–</w:t>
      </w:r>
      <w:r w:rsidRPr="00634AA1">
        <w:tab/>
        <w:t xml:space="preserve">uwzględniając rozporządzenie delegowane Komisji (UE) 2019/397 z dnia 19 grudnia 2018 r. zmieniające rozporządzenie delegowane (UE) 2016/2251 uzupełniające </w:t>
      </w:r>
      <w:r w:rsidRPr="00634AA1">
        <w:lastRenderedPageBreak/>
        <w:t>rozporządzenie Parlamentu Europejskiego i Rady (UE) nr 648/2012 w odniesieniu do daty, do której kontrahenci mogą nadal stosować swoje procedury zarządzania ryzykiem w stosunku do niektórych kontraktów pochodnych będących przedmiotem obrotu poza rynkiem regulowanym, które nie są rozliczane przez CCP</w:t>
      </w:r>
      <w:r w:rsidRPr="00634AA1">
        <w:rPr>
          <w:rStyle w:val="FootnoteReference"/>
          <w:color w:val="000000"/>
        </w:rPr>
        <w:footnoteReference w:id="2"/>
      </w:r>
      <w:r w:rsidRPr="00634AA1">
        <w:t>,</w:t>
      </w:r>
    </w:p>
    <w:p w:rsidR="001A463C" w:rsidRPr="00634AA1" w:rsidRDefault="001A463C" w:rsidP="001A463C">
      <w:pPr>
        <w:pStyle w:val="Normal12Hanging"/>
      </w:pPr>
      <w:r w:rsidRPr="00634AA1">
        <w:t>–</w:t>
      </w:r>
      <w:r w:rsidRPr="00634AA1">
        <w:tab/>
        <w:t>uwzględniając zalecenie Komisji Gospodarczej i Monetarnej dotyczące decyzji,</w:t>
      </w:r>
    </w:p>
    <w:p w:rsidR="001A463C" w:rsidRDefault="001A463C" w:rsidP="001A463C">
      <w:pPr>
        <w:pStyle w:val="Normal12Hanging"/>
      </w:pPr>
      <w:r w:rsidRPr="00634AA1">
        <w:t>–</w:t>
      </w:r>
      <w:r w:rsidRPr="00634AA1">
        <w:tab/>
        <w:t>uwzględniając art. 105 ust. 6 Regulaminu,</w:t>
      </w:r>
    </w:p>
    <w:p w:rsidR="00770D4F" w:rsidRPr="00F2456E" w:rsidRDefault="00770D4F" w:rsidP="00770D4F">
      <w:pPr>
        <w:pStyle w:val="Normal12Hanging"/>
      </w:pPr>
      <w:r w:rsidRPr="00F2456E">
        <w:t>–</w:t>
      </w:r>
      <w:r w:rsidRPr="00F2456E">
        <w:tab/>
        <w:t>uwzględniając</w:t>
      </w:r>
      <w:r>
        <w:t xml:space="preserve"> fakt, że nie wyrażono sprzeciwu w terminie określonym wart. 105 </w:t>
      </w:r>
      <w:proofErr w:type="gramStart"/>
      <w:r>
        <w:t>ust</w:t>
      </w:r>
      <w:proofErr w:type="gramEnd"/>
      <w:r>
        <w:t>. 6 akapity pierwszy i drugi Regulaminu, który upłynął dnia 4 kwietnia 2019 r.,</w:t>
      </w:r>
    </w:p>
    <w:p w:rsidR="001A463C" w:rsidRPr="00634AA1" w:rsidRDefault="001A463C" w:rsidP="001A463C">
      <w:pPr>
        <w:pStyle w:val="Normal12Hanging"/>
      </w:pPr>
      <w:r w:rsidRPr="00634AA1">
        <w:t>A.</w:t>
      </w:r>
      <w:r w:rsidRPr="00634AA1">
        <w:tab/>
      </w:r>
      <w:proofErr w:type="gramStart"/>
      <w:r w:rsidRPr="00634AA1">
        <w:t>mając</w:t>
      </w:r>
      <w:proofErr w:type="gramEnd"/>
      <w:r w:rsidRPr="00634AA1">
        <w:t xml:space="preserve"> na uwadze, że zgodnie z art. 4 rozporządzenia delegowanego Komisji (UE) 2019/397 rozporządzenie ma być stosowane od dnia następującego po dniu, w którym traktaty przestają mieć zastosowanie do Zjednoczonego Królestwa i być stosowane w tym państwie zgodnie z art. 50 ust. 3 Traktatu o Unii Europejskiej (TUE), chyba że umowa o wystąpieniu weszła w życie przed tą datą lub dwuletni okres, o którym mowa w art. 50 ust. 3 TUE, został przedłużony;</w:t>
      </w:r>
    </w:p>
    <w:p w:rsidR="001A463C" w:rsidRPr="00634AA1" w:rsidRDefault="001A463C" w:rsidP="001A463C">
      <w:pPr>
        <w:pStyle w:val="Normal12Hanging"/>
      </w:pPr>
      <w:r w:rsidRPr="00634AA1">
        <w:t>B.</w:t>
      </w:r>
      <w:r w:rsidRPr="00634AA1">
        <w:tab/>
        <w:t>mając na uwadze, że w dniu 22 marca 2019 r. Rada Europejska przyjęła decyzję (UE) 2019/476</w:t>
      </w:r>
      <w:r w:rsidRPr="00634AA1">
        <w:rPr>
          <w:rStyle w:val="FootnoteReference"/>
        </w:rPr>
        <w:footnoteReference w:id="3"/>
      </w:r>
      <w:r w:rsidRPr="00634AA1">
        <w:t xml:space="preserve"> przedłużającą okres przewidziany w art. 50 ust. 3 TUE w porozumieniu ze Zjednoczonym Królestwem oraz mając na uwadze, że w związku z tym drugi warunek stosowania rozporządzenia delegowanego (UE) 2019/397, zgodnie z którym dwuletni okres, o którym mowa w art. 50 ust. 3 TUE, nie został przedłużony, nie zostanie spełniony;</w:t>
      </w:r>
    </w:p>
    <w:p w:rsidR="001A463C" w:rsidRPr="00634AA1" w:rsidRDefault="001A463C" w:rsidP="001A463C">
      <w:pPr>
        <w:pStyle w:val="Normal12Hanging"/>
      </w:pPr>
      <w:r w:rsidRPr="00634AA1">
        <w:t>C.</w:t>
      </w:r>
      <w:r w:rsidRPr="00634AA1">
        <w:tab/>
      </w:r>
      <w:proofErr w:type="gramStart"/>
      <w:r w:rsidRPr="00634AA1">
        <w:t>mając</w:t>
      </w:r>
      <w:proofErr w:type="gramEnd"/>
      <w:r w:rsidRPr="00634AA1">
        <w:t xml:space="preserve"> na uwadze, że przyczyny leżące u podstaw rozporządzenia delegowanego (UE) 2019/397 pozostaną bez względu na jakiekolwiek przedłużenie okresu, o którym mowa w art. 50 ust. 3 TUE, oraz mając na uwadze, że w dniu 13 lutego 2019 r. Parlament oświadczył, że nie ma zastrzeżeń do rozporządzenia delegowanego (UE) 2019/397;</w:t>
      </w:r>
    </w:p>
    <w:p w:rsidR="001A463C" w:rsidRPr="00634AA1" w:rsidRDefault="001A463C" w:rsidP="001A463C">
      <w:pPr>
        <w:pStyle w:val="Normal12Hanging"/>
      </w:pPr>
      <w:r w:rsidRPr="00634AA1">
        <w:t>D.</w:t>
      </w:r>
      <w:r w:rsidRPr="00634AA1">
        <w:tab/>
      </w:r>
      <w:proofErr w:type="gramStart"/>
      <w:r w:rsidRPr="00634AA1">
        <w:t>mając</w:t>
      </w:r>
      <w:proofErr w:type="gramEnd"/>
      <w:r w:rsidRPr="00634AA1">
        <w:t xml:space="preserve"> na uwadze, że Parlament nadal zgadza się co do znaczenia, jakie dla właściwych organów i rynków finansowych ma zwolnienie niektórych transakcji wynikających z nowacji, na ograniczony okres 12 miesięcy, jeżeli kontrahent mający siedzibę w Zjednoczonym Królestwie zostaje zmieniony na kontrahenta w UE-27, i w tym kontekście z zadowoleniem przyjmuje rozporządzenie delegowane z dnia 28 marca 2019 r., które dotyczy nowego sposobu przedłużenia okresu przewidzianego w art. 50 ust. 3 TUE d</w:t>
      </w:r>
      <w:r w:rsidR="00043665">
        <w:t>ecyzją Rady Europejskiej (UE)</w:t>
      </w:r>
      <w:bookmarkStart w:id="7" w:name="_GoBack"/>
      <w:bookmarkEnd w:id="7"/>
      <w:r w:rsidRPr="00634AA1">
        <w:t xml:space="preserve"> 2019/476;</w:t>
      </w:r>
    </w:p>
    <w:p w:rsidR="001A463C" w:rsidRPr="00634AA1" w:rsidRDefault="001A463C" w:rsidP="001A463C">
      <w:pPr>
        <w:pStyle w:val="Normal12Hanging"/>
      </w:pPr>
      <w:r w:rsidRPr="00634AA1">
        <w:t>1.</w:t>
      </w:r>
      <w:r w:rsidRPr="00634AA1">
        <w:tab/>
      </w:r>
      <w:proofErr w:type="gramStart"/>
      <w:r w:rsidRPr="00634AA1">
        <w:t>oświadcza</w:t>
      </w:r>
      <w:proofErr w:type="gramEnd"/>
      <w:r w:rsidRPr="00634AA1">
        <w:t>, że nie wyraża sprzeciwu wobec rozporządzenia delegowanego;</w:t>
      </w:r>
    </w:p>
    <w:p w:rsidR="001A463C" w:rsidRPr="00634AA1" w:rsidRDefault="001A463C" w:rsidP="001A463C">
      <w:pPr>
        <w:pStyle w:val="Normal12Hanging"/>
      </w:pPr>
      <w:r w:rsidRPr="00634AA1">
        <w:t>2.</w:t>
      </w:r>
      <w:r w:rsidRPr="00634AA1">
        <w:tab/>
      </w:r>
      <w:proofErr w:type="gramStart"/>
      <w:r w:rsidRPr="00634AA1">
        <w:t>zobowiązuje</w:t>
      </w:r>
      <w:proofErr w:type="gramEnd"/>
      <w:r w:rsidRPr="00634AA1">
        <w:t xml:space="preserve"> swojego przewodniczącego do przekazania niniejszej decyzji Radzie i Komisji.</w:t>
      </w:r>
    </w:p>
    <w:p w:rsidR="001A463C" w:rsidRPr="00634AA1" w:rsidRDefault="001A463C" w:rsidP="001A463C">
      <w:pPr>
        <w:pStyle w:val="Normal12Hanging"/>
      </w:pPr>
    </w:p>
    <w:p w:rsidR="001A463C" w:rsidRPr="00634AA1" w:rsidRDefault="001A463C" w:rsidP="001A463C"/>
    <w:p w:rsidR="00E365E1" w:rsidRPr="00634AA1" w:rsidRDefault="00E365E1" w:rsidP="001A463C">
      <w:bookmarkStart w:id="8" w:name="TextBodyEnd"/>
      <w:bookmarkEnd w:id="8"/>
    </w:p>
    <w:sectPr w:rsidR="00E365E1" w:rsidRPr="00634AA1" w:rsidSect="00634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4D" w:rsidRPr="00634AA1" w:rsidRDefault="00383B4D">
      <w:r w:rsidRPr="00634AA1">
        <w:separator/>
      </w:r>
    </w:p>
  </w:endnote>
  <w:endnote w:type="continuationSeparator" w:id="0">
    <w:p w:rsidR="00383B4D" w:rsidRPr="00634AA1" w:rsidRDefault="00383B4D">
      <w:r w:rsidRPr="00634A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A1" w:rsidRPr="00634AA1" w:rsidRDefault="00634AA1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A1" w:rsidRPr="007C0A78" w:rsidRDefault="00634AA1" w:rsidP="007C0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A1" w:rsidRPr="00634AA1" w:rsidRDefault="00634AA1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4D" w:rsidRPr="00634AA1" w:rsidRDefault="00383B4D">
      <w:r w:rsidRPr="00634AA1">
        <w:separator/>
      </w:r>
    </w:p>
  </w:footnote>
  <w:footnote w:type="continuationSeparator" w:id="0">
    <w:p w:rsidR="00383B4D" w:rsidRPr="00634AA1" w:rsidRDefault="00383B4D">
      <w:r w:rsidRPr="00634AA1">
        <w:continuationSeparator/>
      </w:r>
    </w:p>
  </w:footnote>
  <w:footnote w:id="1">
    <w:p w:rsidR="001A463C" w:rsidRPr="00634AA1" w:rsidRDefault="001A463C" w:rsidP="00634AA1">
      <w:pPr>
        <w:pStyle w:val="FootnoteText"/>
        <w:ind w:left="567" w:hanging="567"/>
        <w:rPr>
          <w:sz w:val="24"/>
          <w:lang w:val="pl-PL"/>
        </w:rPr>
      </w:pPr>
      <w:r w:rsidRPr="00634AA1">
        <w:rPr>
          <w:rStyle w:val="FootnoteReference"/>
          <w:sz w:val="24"/>
          <w:lang w:val="pl-PL"/>
        </w:rPr>
        <w:footnoteRef/>
      </w:r>
      <w:r w:rsidR="00634AA1" w:rsidRPr="00634AA1">
        <w:rPr>
          <w:sz w:val="24"/>
          <w:lang w:val="pl-PL"/>
        </w:rPr>
        <w:t xml:space="preserve"> </w:t>
      </w:r>
      <w:r w:rsidR="00634AA1" w:rsidRPr="00634AA1">
        <w:rPr>
          <w:sz w:val="24"/>
          <w:lang w:val="pl-PL"/>
        </w:rPr>
        <w:tab/>
      </w:r>
      <w:r w:rsidRPr="00634AA1">
        <w:rPr>
          <w:sz w:val="24"/>
          <w:lang w:val="pl-PL"/>
        </w:rPr>
        <w:t xml:space="preserve">Dz.U. L 201 z 27.7.2012, </w:t>
      </w:r>
      <w:proofErr w:type="gramStart"/>
      <w:r w:rsidRPr="00634AA1">
        <w:rPr>
          <w:sz w:val="24"/>
          <w:lang w:val="pl-PL"/>
        </w:rPr>
        <w:t>s</w:t>
      </w:r>
      <w:proofErr w:type="gramEnd"/>
      <w:r w:rsidRPr="00634AA1">
        <w:rPr>
          <w:sz w:val="24"/>
          <w:lang w:val="pl-PL"/>
        </w:rPr>
        <w:t>. 1.</w:t>
      </w:r>
    </w:p>
  </w:footnote>
  <w:footnote w:id="2">
    <w:p w:rsidR="001A463C" w:rsidRPr="00634AA1" w:rsidRDefault="001A463C" w:rsidP="00634AA1">
      <w:pPr>
        <w:pStyle w:val="FootnoteText"/>
        <w:ind w:left="567" w:hanging="567"/>
        <w:rPr>
          <w:sz w:val="24"/>
          <w:lang w:val="pl-PL"/>
        </w:rPr>
      </w:pPr>
      <w:r w:rsidRPr="00634AA1">
        <w:rPr>
          <w:rStyle w:val="FootnoteReference"/>
          <w:sz w:val="24"/>
          <w:lang w:val="pl-PL"/>
        </w:rPr>
        <w:footnoteRef/>
      </w:r>
      <w:r w:rsidR="00634AA1" w:rsidRPr="00634AA1">
        <w:rPr>
          <w:sz w:val="24"/>
          <w:lang w:val="pl-PL"/>
        </w:rPr>
        <w:t xml:space="preserve"> </w:t>
      </w:r>
      <w:r w:rsidR="00634AA1" w:rsidRPr="00634AA1">
        <w:rPr>
          <w:sz w:val="24"/>
          <w:lang w:val="pl-PL"/>
        </w:rPr>
        <w:tab/>
      </w:r>
      <w:r w:rsidRPr="00634AA1">
        <w:rPr>
          <w:sz w:val="24"/>
          <w:lang w:val="pl-PL"/>
        </w:rPr>
        <w:t xml:space="preserve">Dz.U. L 71 z 13.3.2019, </w:t>
      </w:r>
      <w:proofErr w:type="gramStart"/>
      <w:r w:rsidRPr="00634AA1">
        <w:rPr>
          <w:sz w:val="24"/>
          <w:lang w:val="pl-PL"/>
        </w:rPr>
        <w:t>s</w:t>
      </w:r>
      <w:proofErr w:type="gramEnd"/>
      <w:r w:rsidRPr="00634AA1">
        <w:rPr>
          <w:sz w:val="24"/>
          <w:lang w:val="pl-PL"/>
        </w:rPr>
        <w:t>. 15.</w:t>
      </w:r>
    </w:p>
  </w:footnote>
  <w:footnote w:id="3">
    <w:p w:rsidR="001A463C" w:rsidRPr="00634AA1" w:rsidRDefault="001A463C" w:rsidP="00634AA1">
      <w:pPr>
        <w:pStyle w:val="FootnoteText"/>
        <w:ind w:left="567" w:hanging="567"/>
        <w:rPr>
          <w:sz w:val="24"/>
          <w:lang w:val="pl-PL"/>
        </w:rPr>
      </w:pPr>
      <w:r w:rsidRPr="00634AA1">
        <w:rPr>
          <w:rStyle w:val="FootnoteReference"/>
          <w:sz w:val="24"/>
          <w:lang w:val="pl-PL"/>
        </w:rPr>
        <w:footnoteRef/>
      </w:r>
      <w:r w:rsidR="00634AA1" w:rsidRPr="00634AA1">
        <w:rPr>
          <w:sz w:val="24"/>
          <w:lang w:val="pl-PL"/>
        </w:rPr>
        <w:t xml:space="preserve"> </w:t>
      </w:r>
      <w:r w:rsidR="00634AA1" w:rsidRPr="00634AA1">
        <w:rPr>
          <w:sz w:val="24"/>
          <w:lang w:val="pl-PL"/>
        </w:rPr>
        <w:tab/>
      </w:r>
      <w:r w:rsidRPr="00634AA1">
        <w:rPr>
          <w:sz w:val="24"/>
          <w:lang w:val="pl-PL"/>
        </w:rPr>
        <w:t xml:space="preserve">Decyzja Rady Europejskiej (UE) 2019/476 przyjęta w porozumieniu ze Zjednoczonym Królestwem z dnia 22 marca 2019 r. przedłużająca okres, o którym mowa w art. 50 ust. 3 TUE (Dz.U. L 80I z 22.3.2019, </w:t>
      </w:r>
      <w:proofErr w:type="gramStart"/>
      <w:r w:rsidRPr="00634AA1">
        <w:rPr>
          <w:sz w:val="24"/>
          <w:lang w:val="pl-PL"/>
        </w:rPr>
        <w:t>s</w:t>
      </w:r>
      <w:proofErr w:type="gramEnd"/>
      <w:r w:rsidRPr="00634AA1">
        <w:rPr>
          <w:sz w:val="24"/>
          <w:lang w:val="pl-PL"/>
        </w:rPr>
        <w:t>. 1),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A1" w:rsidRPr="00634AA1" w:rsidRDefault="00634AA1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A1" w:rsidRPr="007C0A78" w:rsidRDefault="00634AA1" w:rsidP="007C0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A1" w:rsidRPr="00634AA1" w:rsidRDefault="00634AA1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8-0234/2019"/>
    <w:docVar w:name="dvlangue" w:val="PL"/>
    <w:docVar w:name="dvnumam" w:val="0"/>
    <w:docVar w:name="dvpe" w:val="637.690"/>
    <w:docVar w:name="dvtitre" w:val="Decyzja Parlamentu Europejskiego z dnia  2019 r. w sprawie niewyrażania sprzeciwu wobec rozporządzenia delegowanego Komisji z dnia 28 marca 2019 r. zmieniającego rozporządzenie delegowane (UE) 2016/2251 uzupełniające rozporządzenie Parlamentu Europejskiego i Rady (UE) nr 648/2012 w odniesieniu do daty, do której kontrahenci mogą nadal stosować swoje procedury zarządzania ryzykiem w stosunku do niektórych kontraktów pochodnych będących przedmiotem obrotu poza rynkiem regulowanym, które nie są rozliczane przez CCP((C(2019)02530 – 2019/2679(DEA))"/>
  </w:docVars>
  <w:rsids>
    <w:rsidRoot w:val="00383B4D"/>
    <w:rsid w:val="00002272"/>
    <w:rsid w:val="00043665"/>
    <w:rsid w:val="000677B9"/>
    <w:rsid w:val="000E7DD9"/>
    <w:rsid w:val="0010095E"/>
    <w:rsid w:val="00125B37"/>
    <w:rsid w:val="001A463C"/>
    <w:rsid w:val="002767FF"/>
    <w:rsid w:val="002B5493"/>
    <w:rsid w:val="00361C00"/>
    <w:rsid w:val="00383B4D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34138"/>
    <w:rsid w:val="00634AA1"/>
    <w:rsid w:val="00680577"/>
    <w:rsid w:val="006F74FA"/>
    <w:rsid w:val="00731ADD"/>
    <w:rsid w:val="00734777"/>
    <w:rsid w:val="00751A4A"/>
    <w:rsid w:val="00756632"/>
    <w:rsid w:val="00770D4F"/>
    <w:rsid w:val="007C0A78"/>
    <w:rsid w:val="007D1690"/>
    <w:rsid w:val="00865F67"/>
    <w:rsid w:val="00881A7B"/>
    <w:rsid w:val="008840E5"/>
    <w:rsid w:val="008C2AC6"/>
    <w:rsid w:val="009509D8"/>
    <w:rsid w:val="00981893"/>
    <w:rsid w:val="00A07BD1"/>
    <w:rsid w:val="00A4678D"/>
    <w:rsid w:val="00AF3B82"/>
    <w:rsid w:val="00B558F0"/>
    <w:rsid w:val="00B563CA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E365E1"/>
    <w:rsid w:val="00E93B1F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E70320"/>
  <w15:chartTrackingRefBased/>
  <w15:docId w15:val="{0A3DE781-2A2F-4D29-9986-F70B5274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ZALESKI Tomasz</cp:lastModifiedBy>
  <cp:revision>2</cp:revision>
  <cp:lastPrinted>2004-11-19T15:42:00Z</cp:lastPrinted>
  <dcterms:created xsi:type="dcterms:W3CDTF">2020-03-23T10:42:00Z</dcterms:created>
  <dcterms:modified xsi:type="dcterms:W3CDTF">2020-03-23T10:42:00Z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B8-0234/2019</vt:lpwstr>
  </property>
  <property fmtid="{D5CDD505-2E9C-101B-9397-08002B2CF9AE}" pid="4" name="&lt;Type&gt;">
    <vt:lpwstr>RR</vt:lpwstr>
  </property>
</Properties>
</file>