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AD4EBD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AD4EBD" w:rsidRDefault="006B07A7" w:rsidP="0010095E">
            <w:pPr>
              <w:pStyle w:val="EPName"/>
            </w:pPr>
            <w:r w:rsidRPr="00AD4EBD">
              <w:t>Европейски парламент</w:t>
            </w:r>
          </w:p>
          <w:p w:rsidR="00751A4A" w:rsidRPr="00AD4EBD" w:rsidRDefault="00817416" w:rsidP="00B955DD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AD4EBD">
              <w:t>2019</w:t>
            </w:r>
            <w:r w:rsidR="00B955DD">
              <w:rPr>
                <w:lang w:val="en-GB"/>
              </w:rPr>
              <w:t> – </w:t>
            </w:r>
            <w:r w:rsidRPr="00AD4EBD">
              <w:t>2024</w:t>
            </w:r>
          </w:p>
        </w:tc>
        <w:tc>
          <w:tcPr>
            <w:tcW w:w="2268" w:type="dxa"/>
            <w:shd w:val="clear" w:color="auto" w:fill="auto"/>
          </w:tcPr>
          <w:p w:rsidR="00751A4A" w:rsidRPr="00AD4EBD" w:rsidRDefault="00187494" w:rsidP="0010095E">
            <w:pPr>
              <w:pStyle w:val="EPLogo"/>
            </w:pPr>
            <w:r w:rsidRPr="00AD4EBD">
              <w:rPr>
                <w:noProof/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AD4EBD" w:rsidRDefault="00D058B8" w:rsidP="004C5D52">
      <w:pPr>
        <w:pStyle w:val="LineTop"/>
      </w:pPr>
    </w:p>
    <w:p w:rsidR="00680577" w:rsidRPr="00AD4EBD" w:rsidRDefault="006B07A7" w:rsidP="00680577">
      <w:pPr>
        <w:pStyle w:val="EPBodyTA1"/>
      </w:pPr>
      <w:r w:rsidRPr="00AD4EBD">
        <w:t>ПРИЕТИ ТЕКСТОВЕ</w:t>
      </w:r>
    </w:p>
    <w:p w:rsidR="00D058B8" w:rsidRPr="00AD4EBD" w:rsidRDefault="00D058B8" w:rsidP="00D058B8">
      <w:pPr>
        <w:pStyle w:val="LineBottom"/>
      </w:pPr>
    </w:p>
    <w:p w:rsidR="006B07A7" w:rsidRPr="00AD4EBD" w:rsidRDefault="006B07A7" w:rsidP="006B07A7">
      <w:pPr>
        <w:pStyle w:val="ATHeading1"/>
      </w:pPr>
      <w:bookmarkStart w:id="0" w:name="TANumber"/>
      <w:r w:rsidRPr="00AD4EBD">
        <w:t>P9_TA</w:t>
      </w:r>
      <w:bookmarkStart w:id="1" w:name="_GoBack"/>
      <w:bookmarkEnd w:id="1"/>
      <w:r w:rsidRPr="00AD4EBD">
        <w:t>(2019)00</w:t>
      </w:r>
      <w:r w:rsidR="00F17628">
        <w:rPr>
          <w:lang w:val="en-GB"/>
        </w:rPr>
        <w:t>4</w:t>
      </w:r>
      <w:r w:rsidRPr="00AD4EBD">
        <w:t>0</w:t>
      </w:r>
      <w:bookmarkEnd w:id="0"/>
    </w:p>
    <w:p w:rsidR="006B07A7" w:rsidRPr="00AD4EBD" w:rsidRDefault="006B07A7" w:rsidP="006B07A7">
      <w:pPr>
        <w:pStyle w:val="ATHeading2"/>
      </w:pPr>
      <w:bookmarkStart w:id="2" w:name="title"/>
      <w:r w:rsidRPr="00AD4EBD">
        <w:t xml:space="preserve">Освобождаване от отговорност във връзка с изпълнението на бюджета за 2017 г.: </w:t>
      </w:r>
      <w:r w:rsidR="00F17628" w:rsidRPr="00AD4EBD">
        <w:t>общ</w:t>
      </w:r>
      <w:r w:rsidRPr="00AD4EBD">
        <w:t xml:space="preserve"> бюджет на ЕС – Европейски съвет и Съвет</w:t>
      </w:r>
      <w:bookmarkEnd w:id="2"/>
      <w:r w:rsidRPr="00AD4EBD">
        <w:t xml:space="preserve"> </w:t>
      </w:r>
      <w:bookmarkStart w:id="3" w:name="Etoiles"/>
      <w:bookmarkEnd w:id="3"/>
    </w:p>
    <w:p w:rsidR="006B07A7" w:rsidRPr="00AD4EBD" w:rsidRDefault="006B07A7" w:rsidP="006B07A7">
      <w:pPr>
        <w:rPr>
          <w:i/>
          <w:vanish/>
        </w:rPr>
      </w:pPr>
      <w:r w:rsidRPr="00AD4EBD">
        <w:rPr>
          <w:i/>
        </w:rPr>
        <w:fldChar w:fldCharType="begin"/>
      </w:r>
      <w:r w:rsidRPr="00AD4EBD">
        <w:rPr>
          <w:i/>
        </w:rPr>
        <w:instrText xml:space="preserve"> TC"(</w:instrText>
      </w:r>
      <w:bookmarkStart w:id="4" w:name="DocNumber"/>
      <w:r w:rsidRPr="00AD4EBD">
        <w:rPr>
          <w:i/>
        </w:rPr>
        <w:instrText>A9-0010/2019</w:instrText>
      </w:r>
      <w:bookmarkEnd w:id="4"/>
      <w:r w:rsidRPr="00AD4EBD">
        <w:rPr>
          <w:i/>
        </w:rPr>
        <w:instrText xml:space="preserve"> - Докладчик: Исабел Гарсия Муньос)"\l3 \n&gt; \* MERGEFORMAT </w:instrText>
      </w:r>
      <w:r w:rsidRPr="00AD4EBD">
        <w:rPr>
          <w:i/>
        </w:rPr>
        <w:fldChar w:fldCharType="end"/>
      </w:r>
    </w:p>
    <w:p w:rsidR="006B07A7" w:rsidRPr="00AD4EBD" w:rsidRDefault="006B07A7" w:rsidP="006B07A7">
      <w:pPr>
        <w:rPr>
          <w:vanish/>
        </w:rPr>
      </w:pPr>
      <w:bookmarkStart w:id="5" w:name="Commission"/>
      <w:r w:rsidRPr="00AD4EBD">
        <w:rPr>
          <w:vanish/>
        </w:rPr>
        <w:t>Комисия по бюджетен контрол</w:t>
      </w:r>
      <w:bookmarkEnd w:id="5"/>
    </w:p>
    <w:p w:rsidR="006B07A7" w:rsidRPr="00AD4EBD" w:rsidRDefault="006B07A7" w:rsidP="006B07A7">
      <w:pPr>
        <w:rPr>
          <w:vanish/>
        </w:rPr>
      </w:pPr>
      <w:bookmarkStart w:id="6" w:name="PE"/>
      <w:r w:rsidRPr="00AD4EBD">
        <w:rPr>
          <w:vanish/>
        </w:rPr>
        <w:t>PE638.755</w:t>
      </w:r>
      <w:bookmarkEnd w:id="6"/>
    </w:p>
    <w:p w:rsidR="006B07A7" w:rsidRPr="00AD4EBD" w:rsidRDefault="00B955DD" w:rsidP="006B07A7">
      <w:pPr>
        <w:pStyle w:val="ATHeading3"/>
      </w:pPr>
      <w:bookmarkStart w:id="7" w:name="Sujet"/>
      <w:r w:rsidRPr="00F17628">
        <w:t>1.</w:t>
      </w:r>
      <w:r w:rsidRPr="00F17628">
        <w:tab/>
      </w:r>
      <w:r w:rsidR="006B07A7" w:rsidRPr="00AD4EBD">
        <w:t xml:space="preserve">Решение на Европейския парламент от </w:t>
      </w:r>
      <w:r w:rsidR="00CB7A0E" w:rsidRPr="00CB7A0E">
        <w:t>23</w:t>
      </w:r>
      <w:r>
        <w:t xml:space="preserve"> октомври</w:t>
      </w:r>
      <w:r w:rsidRPr="00AD4EBD">
        <w:t xml:space="preserve"> </w:t>
      </w:r>
      <w:r w:rsidR="006B07A7" w:rsidRPr="00AD4EBD">
        <w:t>2019 г. относно освобождаването от отговорност във връзка с изпълнението на общия бюджет на Европейския съюз за финансовата 2017 година, раздел II – Европейски съвет и Съвет</w:t>
      </w:r>
      <w:bookmarkEnd w:id="7"/>
      <w:r w:rsidR="006B07A7" w:rsidRPr="00AD4EBD">
        <w:t xml:space="preserve"> </w:t>
      </w:r>
      <w:bookmarkStart w:id="8" w:name="References"/>
      <w:r w:rsidR="006B07A7" w:rsidRPr="00AD4EBD">
        <w:t>(2018/2168(DEC))</w:t>
      </w:r>
      <w:bookmarkEnd w:id="8"/>
    </w:p>
    <w:p w:rsidR="006B07A7" w:rsidRPr="00AD4EBD" w:rsidRDefault="006B07A7" w:rsidP="006B07A7"/>
    <w:p w:rsidR="00CA105D" w:rsidRPr="00AD4EBD" w:rsidRDefault="00CA105D" w:rsidP="00CA105D">
      <w:pPr>
        <w:pStyle w:val="Normal12"/>
      </w:pPr>
      <w:bookmarkStart w:id="9" w:name="TextBodyBegin"/>
      <w:bookmarkEnd w:id="9"/>
      <w:r w:rsidRPr="00AD4EBD">
        <w:rPr>
          <w:i/>
        </w:rPr>
        <w:t>Европейският парламент</w:t>
      </w:r>
      <w:r w:rsidRPr="00AD4EBD">
        <w:t>,</w:t>
      </w:r>
    </w:p>
    <w:p w:rsidR="00CA105D" w:rsidRPr="00AD4EBD" w:rsidRDefault="00CA105D" w:rsidP="00CA105D">
      <w:pPr>
        <w:pStyle w:val="Normal12Hanging"/>
      </w:pPr>
      <w:r w:rsidRPr="00AD4EBD">
        <w:t>–</w:t>
      </w:r>
      <w:r w:rsidRPr="00AD4EBD">
        <w:tab/>
        <w:t>като взе предвид общия бюджет на Европейския съюз за финансовата 2017 година</w:t>
      </w:r>
      <w:r w:rsidRPr="00AD4EBD">
        <w:rPr>
          <w:rStyle w:val="FootnoteReference"/>
        </w:rPr>
        <w:footnoteReference w:id="1"/>
      </w:r>
      <w:r w:rsidRPr="00AD4EBD">
        <w:t>,</w:t>
      </w:r>
    </w:p>
    <w:p w:rsidR="00CA105D" w:rsidRPr="00AD4EBD" w:rsidRDefault="00CA105D" w:rsidP="00CA105D">
      <w:pPr>
        <w:pStyle w:val="Normal12Hanging"/>
      </w:pPr>
      <w:r w:rsidRPr="00AD4EBD">
        <w:t>–</w:t>
      </w:r>
      <w:r w:rsidRPr="00AD4EBD">
        <w:tab/>
        <w:t>като взе предвид консолидираните годишни отчети на Европейския съюз за финансовата 2017 година (COM(2018)0521 – C8</w:t>
      </w:r>
      <w:r w:rsidRPr="00AD4EBD">
        <w:noBreakHyphen/>
        <w:t>0320/2018)</w:t>
      </w:r>
      <w:r w:rsidRPr="00AD4EBD">
        <w:rPr>
          <w:vertAlign w:val="superscript"/>
        </w:rPr>
        <w:footnoteReference w:id="2"/>
      </w:r>
      <w:r w:rsidRPr="00AD4EBD">
        <w:t>,</w:t>
      </w:r>
    </w:p>
    <w:p w:rsidR="00CA105D" w:rsidRPr="00AD4EBD" w:rsidRDefault="00CA105D" w:rsidP="00CA105D">
      <w:pPr>
        <w:pStyle w:val="Normal12Hanging"/>
      </w:pPr>
      <w:r w:rsidRPr="00AD4EBD">
        <w:t>–</w:t>
      </w:r>
      <w:r w:rsidRPr="00AD4EBD">
        <w:tab/>
        <w:t>като взе предвид годишния доклад на Съвета пред органа по освобождаване от отговорност относно вътрешните одити, проведени през 2017 г.,</w:t>
      </w:r>
    </w:p>
    <w:p w:rsidR="00CA105D" w:rsidRPr="00AD4EBD" w:rsidRDefault="00CA105D" w:rsidP="00CA105D">
      <w:pPr>
        <w:pStyle w:val="Normal12Hanging"/>
      </w:pPr>
      <w:r w:rsidRPr="00AD4EBD">
        <w:t>–</w:t>
      </w:r>
      <w:r w:rsidRPr="00AD4EBD">
        <w:tab/>
        <w:t>като взе предвид годишния доклад на Сметната палата относно изпълнението на бюджета за финансовата 2017 година, придружен от отговорите на институциите</w:t>
      </w:r>
      <w:r w:rsidRPr="00AD4EBD">
        <w:rPr>
          <w:vertAlign w:val="superscript"/>
        </w:rPr>
        <w:footnoteReference w:id="3"/>
      </w:r>
      <w:r w:rsidRPr="00AD4EBD">
        <w:t>,</w:t>
      </w:r>
    </w:p>
    <w:p w:rsidR="00CA105D" w:rsidRPr="00AD4EBD" w:rsidRDefault="00CA105D" w:rsidP="00CA105D">
      <w:pPr>
        <w:pStyle w:val="Normal12Hanging"/>
      </w:pPr>
      <w:r w:rsidRPr="00AD4EBD">
        <w:t>–</w:t>
      </w:r>
      <w:r w:rsidRPr="00AD4EBD">
        <w:tab/>
        <w:t>като взе предвид декларацията за достоверност</w:t>
      </w:r>
      <w:r w:rsidRPr="00AD4EBD">
        <w:rPr>
          <w:vertAlign w:val="superscript"/>
        </w:rPr>
        <w:footnoteReference w:id="4"/>
      </w:r>
      <w:r w:rsidRPr="00AD4EBD">
        <w:t xml:space="preserve"> относно надеждността и точността на отчетите, както и законосъобразността и редовността на свързаните с тях операции, предоставена от Сметната палата за финансовата 2017 година в съответствие с член 287 от Договора за функционирането на Европейския съюз,</w:t>
      </w:r>
    </w:p>
    <w:p w:rsidR="00CA105D" w:rsidRPr="00AD4EBD" w:rsidRDefault="00CA105D" w:rsidP="00CA105D">
      <w:pPr>
        <w:pStyle w:val="Normal12Hanging"/>
      </w:pPr>
      <w:r w:rsidRPr="00AD4EBD">
        <w:t>–</w:t>
      </w:r>
      <w:r w:rsidRPr="00AD4EBD">
        <w:tab/>
        <w:t>като взе предвид своето решение от 26 март 2019 г.</w:t>
      </w:r>
      <w:r w:rsidRPr="00AD4EBD">
        <w:rPr>
          <w:vertAlign w:val="superscript"/>
        </w:rPr>
        <w:footnoteReference w:id="5"/>
      </w:r>
      <w:r w:rsidRPr="00AD4EBD">
        <w:t xml:space="preserve"> за отсрочване на решението за освобождаване от отговорност за финансовата 2017 година, както и резолюцията, която го придружава,</w:t>
      </w:r>
    </w:p>
    <w:p w:rsidR="00CA105D" w:rsidRPr="00AD4EBD" w:rsidRDefault="00CA105D" w:rsidP="00CA105D">
      <w:pPr>
        <w:pStyle w:val="Normal12Hanging"/>
      </w:pPr>
      <w:r w:rsidRPr="00AD4EBD">
        <w:t>–</w:t>
      </w:r>
      <w:r w:rsidRPr="00AD4EBD">
        <w:tab/>
        <w:t xml:space="preserve">като взе предвид член 314, параграф 10 и членове 317, 318 и 319 от Договора за </w:t>
      </w:r>
      <w:r w:rsidRPr="00AD4EBD">
        <w:lastRenderedPageBreak/>
        <w:t>функционирането на Европейския съюз,</w:t>
      </w:r>
    </w:p>
    <w:p w:rsidR="00CA105D" w:rsidRPr="00AD4EBD" w:rsidRDefault="00CA105D" w:rsidP="00CA105D">
      <w:pPr>
        <w:pStyle w:val="Normal12Hanging"/>
      </w:pPr>
      <w:r w:rsidRPr="00AD4EBD">
        <w:t>–</w:t>
      </w:r>
      <w:r w:rsidRPr="00AD4EBD">
        <w:tab/>
        <w:t>като взе предвид Регламент (ЕС, Евратом) № 966/2012 на Европейския парламент и на Съвета от 25 октомври 2012 г. относно финансовите правила, приложими за общия бюджет на Съюза, и за отмяна на Регламент (ЕО, Евратом) № 1605/2002 на Съвета</w:t>
      </w:r>
      <w:r w:rsidRPr="00AD4EBD">
        <w:rPr>
          <w:vertAlign w:val="superscript"/>
        </w:rPr>
        <w:footnoteReference w:id="6"/>
      </w:r>
      <w:r w:rsidRPr="00AD4EBD">
        <w:t>, и по-специално членове 55, 99, 164, 165 и 166 от него,</w:t>
      </w:r>
    </w:p>
    <w:p w:rsidR="00CA105D" w:rsidRPr="00AD4EBD" w:rsidRDefault="00CA105D" w:rsidP="00CA105D">
      <w:pPr>
        <w:pStyle w:val="Normal12Hanging"/>
      </w:pPr>
      <w:r w:rsidRPr="00AD4EBD">
        <w:t>–</w:t>
      </w:r>
      <w:r w:rsidRPr="00AD4EBD">
        <w:tab/>
        <w:t>като взе предвид Регламент (ЕС, Евратом) 2018/1046 на Европейския парламент и на Съвета от 18 юли 2018 г. за финансовите правила, приложими за общия бюджет на Съюза, за изменение на регламенти (ЕС) № 1296/2013, (ЕС) № 1301/2013, (ЕС) № 1303/2013, (ЕС) № 1304/2013, (ЕС) № 1309/2013, (ЕС) № 1316/2013, (ЕС) № 223/2014 и (ЕС) № 283/2014 и на Решение № 541/2014/ЕС и за отмяна на Регламент (ЕС, Евратом) № 966/2012</w:t>
      </w:r>
      <w:r w:rsidRPr="00AD4EBD">
        <w:rPr>
          <w:vertAlign w:val="superscript"/>
        </w:rPr>
        <w:footnoteReference w:id="7"/>
      </w:r>
      <w:r w:rsidRPr="00AD4EBD">
        <w:t>, и по-специално членове 59, 118, 260, 261 и 262 от него,</w:t>
      </w:r>
    </w:p>
    <w:p w:rsidR="00CA105D" w:rsidRPr="00AD4EBD" w:rsidRDefault="00CA105D" w:rsidP="00CA105D">
      <w:pPr>
        <w:pStyle w:val="Normal12Hanging"/>
      </w:pPr>
      <w:r w:rsidRPr="00AD4EBD">
        <w:t>–</w:t>
      </w:r>
      <w:r w:rsidRPr="00AD4EBD">
        <w:tab/>
        <w:t xml:space="preserve">като взе предвид член 100 и приложение V към своя </w:t>
      </w:r>
      <w:r w:rsidR="002F44CE">
        <w:t>П</w:t>
      </w:r>
      <w:r w:rsidRPr="00AD4EBD">
        <w:t>равилник</w:t>
      </w:r>
      <w:r w:rsidR="002F44CE">
        <w:t xml:space="preserve"> за дейността</w:t>
      </w:r>
      <w:r w:rsidRPr="00AD4EBD">
        <w:t>,</w:t>
      </w:r>
    </w:p>
    <w:p w:rsidR="00CA105D" w:rsidRPr="00AD4EBD" w:rsidRDefault="00CA105D" w:rsidP="00CA105D">
      <w:pPr>
        <w:pStyle w:val="Normal12Hanging"/>
      </w:pPr>
      <w:r w:rsidRPr="00AD4EBD">
        <w:t>–</w:t>
      </w:r>
      <w:r w:rsidRPr="00AD4EBD">
        <w:tab/>
        <w:t>като взе предвид втория доклад на комисията по бюджетен контрол (A9-0010/2019),</w:t>
      </w:r>
    </w:p>
    <w:p w:rsidR="00CA105D" w:rsidRPr="00AD4EBD" w:rsidRDefault="00CA105D" w:rsidP="00CA105D">
      <w:pPr>
        <w:pStyle w:val="Normal12Hanging"/>
      </w:pPr>
      <w:r w:rsidRPr="00AD4EBD">
        <w:t>1.</w:t>
      </w:r>
      <w:r w:rsidRPr="00AD4EBD">
        <w:tab/>
        <w:t>не освобождава от отговорност генералния секретар на Съвета във връзка с изпълнението на бюджета на Европейския съвет и Съвета за финансовата 2017 година;</w:t>
      </w:r>
    </w:p>
    <w:p w:rsidR="00CA105D" w:rsidRPr="00AD4EBD" w:rsidRDefault="00CA105D" w:rsidP="00CA105D">
      <w:pPr>
        <w:pStyle w:val="Normal12Hanging"/>
      </w:pPr>
      <w:r w:rsidRPr="00AD4EBD">
        <w:t>2.</w:t>
      </w:r>
      <w:r w:rsidRPr="00AD4EBD">
        <w:tab/>
        <w:t>представя своите забележки в резолюцията по-долу;</w:t>
      </w:r>
    </w:p>
    <w:p w:rsidR="00CA105D" w:rsidRPr="00AD4EBD" w:rsidRDefault="00CA105D" w:rsidP="00CA105D">
      <w:pPr>
        <w:pStyle w:val="Normal12Hanging"/>
      </w:pPr>
      <w:r w:rsidRPr="00AD4EBD">
        <w:t>3.</w:t>
      </w:r>
      <w:r w:rsidRPr="00AD4EBD">
        <w:tab/>
        <w:t xml:space="preserve">възлага на своя председател да предаде настоящото решение, както и резолюцията, която е неразделна част от него, на Европейския съвет, Съвета, Комисията и Сметната палата и да осигури публикуването им в </w:t>
      </w:r>
      <w:r w:rsidRPr="00AD4EBD">
        <w:rPr>
          <w:i/>
        </w:rPr>
        <w:t>Официален вестник на Европейския съюз</w:t>
      </w:r>
      <w:r w:rsidRPr="00AD4EBD">
        <w:t xml:space="preserve"> (серия L). </w:t>
      </w:r>
    </w:p>
    <w:p w:rsidR="00CA105D" w:rsidRPr="00AD4EBD" w:rsidRDefault="00CA105D" w:rsidP="00CA105D">
      <w:pPr>
        <w:pStyle w:val="Normal12Hanging"/>
      </w:pPr>
    </w:p>
    <w:p w:rsidR="00CA105D" w:rsidRPr="00AD4EBD" w:rsidRDefault="00CA105D" w:rsidP="00CA105D">
      <w:pPr>
        <w:pStyle w:val="PageHeading"/>
        <w:sectPr w:rsidR="00CA105D" w:rsidRPr="00AD4EBD" w:rsidSect="00AD4EBD">
          <w:footerReference w:type="even" r:id="rId8"/>
          <w:footerReference w:type="first" r:id="rId9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567" w:footer="567" w:gutter="0"/>
          <w:cols w:space="720"/>
          <w:noEndnote/>
          <w:docGrid w:linePitch="326"/>
        </w:sectPr>
      </w:pPr>
    </w:p>
    <w:p w:rsidR="004B274E" w:rsidRDefault="00B955DD" w:rsidP="00F17628">
      <w:pPr>
        <w:pStyle w:val="ATHeading3"/>
        <w:spacing w:after="240"/>
        <w:rPr>
          <w:i/>
        </w:rPr>
      </w:pPr>
      <w:bookmarkStart w:id="10" w:name="_Toc21611245"/>
      <w:r>
        <w:lastRenderedPageBreak/>
        <w:t>2.</w:t>
      </w:r>
      <w:r>
        <w:tab/>
      </w:r>
      <w:r w:rsidRPr="00AD4EBD">
        <w:t>Резолюция на Европейския парламент</w:t>
      </w:r>
      <w:r w:rsidR="00CB7A0E">
        <w:t xml:space="preserve"> от 23</w:t>
      </w:r>
      <w:r>
        <w:t xml:space="preserve"> октомври 2019 г.</w:t>
      </w:r>
      <w:r w:rsidR="00CA105D" w:rsidRPr="00AD4EBD">
        <w:t>,</w:t>
      </w:r>
      <w:bookmarkEnd w:id="10"/>
      <w:r w:rsidRPr="00B955DD">
        <w:t xml:space="preserve"> </w:t>
      </w:r>
      <w:r w:rsidR="00CA105D" w:rsidRPr="00AD4EBD">
        <w:t>съдържащ</w:t>
      </w:r>
      <w:r>
        <w:t>а</w:t>
      </w:r>
      <w:r w:rsidR="00CA105D" w:rsidRPr="00AD4EBD">
        <w:t xml:space="preserve"> забележките, които са неразделна част от решението за освобождаване от отговорност във връзка с изпълнението на общия бюджет на Европейския съюз за финансовата 2017 година, раздел II – Европейски съвет и Съвет</w:t>
      </w:r>
      <w:r w:rsidR="004B274E">
        <w:t xml:space="preserve"> </w:t>
      </w:r>
      <w:r w:rsidR="004B274E" w:rsidRPr="004B274E">
        <w:t>(2018/2168(DEC))</w:t>
      </w:r>
    </w:p>
    <w:p w:rsidR="00CA105D" w:rsidRPr="00AD4EBD" w:rsidRDefault="00CA105D" w:rsidP="00CA105D">
      <w:pPr>
        <w:pStyle w:val="Normal12"/>
      </w:pPr>
      <w:r w:rsidRPr="00AD4EBD">
        <w:rPr>
          <w:i/>
        </w:rPr>
        <w:t>Европейският парламент</w:t>
      </w:r>
      <w:r w:rsidRPr="00AD4EBD">
        <w:t>,</w:t>
      </w:r>
    </w:p>
    <w:p w:rsidR="00CA105D" w:rsidRPr="00AD4EBD" w:rsidRDefault="00CA105D" w:rsidP="00CA105D">
      <w:pPr>
        <w:pStyle w:val="Normal12Hanging"/>
      </w:pPr>
      <w:r w:rsidRPr="00AD4EBD">
        <w:t>–</w:t>
      </w:r>
      <w:r w:rsidRPr="00AD4EBD">
        <w:tab/>
        <w:t>като взе предвид своето решение за освобождаване от отговорност във връзка с изпълнението на общия бюджет на Европейския съюз за финансовата 2017 година, раздел II ‒ Европейски съвет и Съвет,</w:t>
      </w:r>
    </w:p>
    <w:p w:rsidR="00CA105D" w:rsidRPr="00AD4EBD" w:rsidRDefault="00CA105D" w:rsidP="00CA105D">
      <w:pPr>
        <w:pStyle w:val="Normal12Hanging"/>
      </w:pPr>
      <w:r w:rsidRPr="00AD4EBD">
        <w:t>–</w:t>
      </w:r>
      <w:r w:rsidRPr="00AD4EBD">
        <w:tab/>
        <w:t xml:space="preserve">като взе предвид член 100 и приложение V към своя </w:t>
      </w:r>
      <w:r w:rsidR="002F44CE">
        <w:t>П</w:t>
      </w:r>
      <w:r w:rsidRPr="00AD4EBD">
        <w:t>равилник</w:t>
      </w:r>
      <w:r w:rsidR="002F44CE">
        <w:t xml:space="preserve"> за дейността</w:t>
      </w:r>
      <w:r w:rsidRPr="00AD4EBD">
        <w:t>,</w:t>
      </w:r>
    </w:p>
    <w:p w:rsidR="00CA105D" w:rsidRPr="00AD4EBD" w:rsidRDefault="00CA105D" w:rsidP="00CA105D">
      <w:pPr>
        <w:pStyle w:val="Normal12Hanging"/>
      </w:pPr>
      <w:r w:rsidRPr="00AD4EBD">
        <w:t>–</w:t>
      </w:r>
      <w:r w:rsidRPr="00AD4EBD">
        <w:tab/>
        <w:t>като взе предвид втория доклад на комисията по бюджетен контрол (A9-0010/2019),</w:t>
      </w:r>
    </w:p>
    <w:p w:rsidR="00CA105D" w:rsidRPr="00AD4EBD" w:rsidRDefault="00CA105D" w:rsidP="00CA105D">
      <w:pPr>
        <w:pStyle w:val="Normal12Hanging"/>
      </w:pPr>
      <w:r w:rsidRPr="00AD4EBD">
        <w:t>А.</w:t>
      </w:r>
      <w:r w:rsidRPr="00AD4EBD">
        <w:tab/>
        <w:t>като има предвид, че всички институции на Съюза трябва да бъдат прозрачни и да се отчитат напълно пред всички граждани на Съюза за средствата, които са им предоставени за изпълнението на техните задължения;</w:t>
      </w:r>
    </w:p>
    <w:p w:rsidR="00CA105D" w:rsidRPr="00AD4EBD" w:rsidRDefault="00CA105D" w:rsidP="00CA105D">
      <w:pPr>
        <w:pStyle w:val="Normal12Hanging"/>
      </w:pPr>
      <w:r w:rsidRPr="00AD4EBD">
        <w:t>Б.</w:t>
      </w:r>
      <w:r w:rsidRPr="00AD4EBD">
        <w:tab/>
        <w:t>като има предвид, че от институциите на Съюза Парламентът е единственият пряко избран орган, който има задължението да освобождава от отговорност във връзка с изпълнението на общия бюджет на Европейския съюз;</w:t>
      </w:r>
    </w:p>
    <w:p w:rsidR="00CA105D" w:rsidRPr="00AD4EBD" w:rsidRDefault="00CA105D" w:rsidP="00CA105D">
      <w:pPr>
        <w:pStyle w:val="Normal12Hanging"/>
      </w:pPr>
      <w:r w:rsidRPr="00AD4EBD">
        <w:t>В.</w:t>
      </w:r>
      <w:r w:rsidRPr="00AD4EBD">
        <w:tab/>
        <w:t>като има предвид, че процедурата на отделно освобождаване от отговорност на различните институции и органи на Съюза е отдавна установена практика, приета от всички останали институции, с изключение на Съвета, както и че тази процедура е разработена с цел гарантиране на прозрачност и демократична отчетност пред гражданите на Съюза и провеждане на необходимата борба с измамите;</w:t>
      </w:r>
    </w:p>
    <w:p w:rsidR="00CA105D" w:rsidRPr="00AD4EBD" w:rsidRDefault="00CA105D" w:rsidP="00CA105D">
      <w:pPr>
        <w:pStyle w:val="Normal12Hanging"/>
      </w:pPr>
      <w:r w:rsidRPr="00AD4EBD">
        <w:t>1.</w:t>
      </w:r>
      <w:r w:rsidRPr="00AD4EBD">
        <w:tab/>
        <w:t>припомня, че институциите на Съюза имат административна автономност по въпросите, свързани със съответните им операции; подчертава, че е важно те да действат отговорно и професионално при изпълнението на своите бюджети;</w:t>
      </w:r>
    </w:p>
    <w:p w:rsidR="00CA105D" w:rsidRPr="00AD4EBD" w:rsidRDefault="00CA105D" w:rsidP="00CA105D">
      <w:pPr>
        <w:pStyle w:val="Normal12Hanging"/>
      </w:pPr>
      <w:r w:rsidRPr="00AD4EBD">
        <w:t>2.</w:t>
      </w:r>
      <w:r w:rsidRPr="00AD4EBD">
        <w:tab/>
        <w:t>подчертава ролята на Парламента в процедурата по освобождаване от отговорност, която се урежда от Договора за функционирането на Европейския съюз и от Финансовия регламент, и че при пълно признаване на ролята на Съвета като институция, даваща препоръки при провеждането на процедурата по освобождаване от отговорност, трябва да се прави разграничение между различните роли на Парламента и на Съвета с цел прилагане на институционалната рамка, предвидена в Договорите и във Финансовия регламент;</w:t>
      </w:r>
    </w:p>
    <w:p w:rsidR="00CA105D" w:rsidRPr="00AD4EBD" w:rsidRDefault="00CA105D" w:rsidP="00CA105D">
      <w:pPr>
        <w:pStyle w:val="Normal12Hanging"/>
      </w:pPr>
      <w:r w:rsidRPr="00AD4EBD">
        <w:t>3.</w:t>
      </w:r>
      <w:r w:rsidRPr="00AD4EBD">
        <w:tab/>
        <w:t>припомня, че Парламентът освобождава другите институции от отговорност във връзка с изпълнението на бюджета, след като разгледа предоставените документи и дадените отговори на въпросите и след като изслуша генералните секретари на другите институции; отново заявява, че Съветът трябва да участва пълноценно и добросъвестно в годишната процедура по освобождаване от отговорност, както постъпват другите институции; изразява съжаление относно срещаните до момента трудности при процедурите по освобождаване от отговорност във връзка с изпълнението на бюджета на Съвета;</w:t>
      </w:r>
    </w:p>
    <w:p w:rsidR="00CA105D" w:rsidRPr="00AD4EBD" w:rsidRDefault="00CA105D" w:rsidP="00CA105D">
      <w:pPr>
        <w:pStyle w:val="Normal12Hanging"/>
      </w:pPr>
      <w:r w:rsidRPr="00AD4EBD">
        <w:lastRenderedPageBreak/>
        <w:t>4.</w:t>
      </w:r>
      <w:r w:rsidRPr="00AD4EBD">
        <w:tab/>
        <w:t>изразява съжаление за това, че Съветът отново не успя да отговори на изпратените от Парламента въпроси с искане за писмен отговор и че генералният секретар на Съвета не присъства на изслушването, организирано на 27 ноември 2018 г. в контекста на годишната процедура по освобождаване от отговорност във връзка с изпълнението на бюджета; освен това изразява съжаление за това, че Съветът също така не отговори на забележките на Парламента, отправени в неговата резолюция от 26 март 2019 г., пренебрегвайки по този начин ролята на Парламента;</w:t>
      </w:r>
    </w:p>
    <w:p w:rsidR="00CA105D" w:rsidRPr="00AD4EBD" w:rsidRDefault="00CA105D" w:rsidP="00CA105D">
      <w:pPr>
        <w:pStyle w:val="Normal12Hanging"/>
      </w:pPr>
      <w:r w:rsidRPr="00AD4EBD">
        <w:t>5.</w:t>
      </w:r>
      <w:r w:rsidRPr="00AD4EBD">
        <w:tab/>
        <w:t xml:space="preserve">припомня често срещаните трудности при процедурите по освобождаване от отговорност във връзка с изпълнението на бюджета на Съвета поради липсата на сътрудничество от страна на Съвета, което накара Парламента да откаже да освободи от отговорност генералния секретар на Съвета във връзка с финансовите години през периода 2009 – 2016 г., </w:t>
      </w:r>
      <w:r w:rsidR="002F44CE">
        <w:t xml:space="preserve">а </w:t>
      </w:r>
      <w:r w:rsidRPr="00AD4EBD">
        <w:t>през март 2019 г.</w:t>
      </w:r>
      <w:r w:rsidR="002F44CE" w:rsidRPr="00F17628">
        <w:t xml:space="preserve"> </w:t>
      </w:r>
      <w:r w:rsidR="002F44CE">
        <w:t>– да отложи</w:t>
      </w:r>
      <w:r w:rsidRPr="00AD4EBD">
        <w:t xml:space="preserve"> </w:t>
      </w:r>
      <w:r w:rsidR="002F44CE">
        <w:t xml:space="preserve">решението </w:t>
      </w:r>
      <w:r w:rsidR="002F44CE" w:rsidRPr="00AD4EBD">
        <w:t xml:space="preserve">за освобождаване от отговорност </w:t>
      </w:r>
      <w:r w:rsidR="002F44CE" w:rsidRPr="002F44CE">
        <w:t xml:space="preserve">във връзка с изпълнението на бюджета </w:t>
      </w:r>
      <w:r w:rsidRPr="00AD4EBD">
        <w:t>за финансовата 2017 година;</w:t>
      </w:r>
    </w:p>
    <w:p w:rsidR="00CA105D" w:rsidRPr="00AD4EBD" w:rsidRDefault="00CA105D" w:rsidP="00CA105D">
      <w:pPr>
        <w:pStyle w:val="Normal12Hanging"/>
      </w:pPr>
      <w:r w:rsidRPr="00AD4EBD">
        <w:t>6.</w:t>
      </w:r>
      <w:r w:rsidRPr="00AD4EBD">
        <w:tab/>
        <w:t>отбелязва, че на 2 май 2018 г. Съветът отговори на предложението на комисията по бюджетен контрол на Парламента относно процедурата по освобождаване от отговорност във връзка с изпълнението на бюджета на Съвета, като представи изменено предложение, и че комисията по бюджетен контрол на Парламента изпрати своя отговор на измененото предложение на Съвета на 16 юли 2018 г.; настоятелно призовава Съвета да реагира бързо на последното предложение с цел прилагане на новите договорености за процедурата по освобождаване от отговорност във възможно най-кратки срокове;</w:t>
      </w:r>
    </w:p>
    <w:p w:rsidR="00CA105D" w:rsidRPr="00AD4EBD" w:rsidRDefault="00CA105D" w:rsidP="00CA105D">
      <w:pPr>
        <w:pStyle w:val="Normal12Hanging"/>
      </w:pPr>
      <w:r w:rsidRPr="00AD4EBD">
        <w:t>7.</w:t>
      </w:r>
      <w:r w:rsidRPr="00AD4EBD">
        <w:tab/>
        <w:t>изразява съжаление за това, че искането за отделяне на бюджета на Европейския съвет от този на Съвета, така че всяка институция да има свой бюджет, отправено от Парламента в предходни резолюции за освобождаване от отговорност, не беше взето под внимание; настоява за това отделяне, което ще допринесе за осигуряване на по-голяма прозрачност във финансовото управление на двете институции и ще подобри тяхната отчетност и ефективност на разходите;</w:t>
      </w:r>
    </w:p>
    <w:p w:rsidR="00CA105D" w:rsidRPr="00AD4EBD" w:rsidRDefault="00CA105D" w:rsidP="00CA105D">
      <w:pPr>
        <w:pStyle w:val="Normal12Hanging"/>
      </w:pPr>
      <w:r w:rsidRPr="00AD4EBD">
        <w:t>8.</w:t>
      </w:r>
      <w:r w:rsidRPr="00AD4EBD">
        <w:tab/>
        <w:t xml:space="preserve">изразява отново своята загриженост във връзка с твърде голямата сума на бюджетните кредити, пренесени от 2017 г. към 2018 г., и по-специално сумите за обзавеждане, техническо оборудване, транспорт и компютърни системи; припомня на Съвета, че преносите са изключение от принципа за </w:t>
      </w:r>
      <w:proofErr w:type="spellStart"/>
      <w:r w:rsidRPr="00AD4EBD">
        <w:t>ежегодност</w:t>
      </w:r>
      <w:proofErr w:type="spellEnd"/>
      <w:r w:rsidRPr="00AD4EBD">
        <w:t xml:space="preserve"> и следва да отразяват действителни потребности; освен това съжалява за това, че Съветът не успя да предостави достатъчно информация относно политиката за недвижимото имущество; </w:t>
      </w:r>
    </w:p>
    <w:p w:rsidR="00CA105D" w:rsidRPr="00AD4EBD" w:rsidRDefault="00CA105D" w:rsidP="00CA105D">
      <w:pPr>
        <w:pStyle w:val="Normal12Hanging"/>
      </w:pPr>
      <w:r w:rsidRPr="00AD4EBD">
        <w:t>9.</w:t>
      </w:r>
      <w:r w:rsidRPr="00AD4EBD">
        <w:tab/>
        <w:t>приветства усилията за по-нататъшно подобряване на финансовото управление и резултатите от дейността, като например хармонизирането на бюджетното планиране на централно равнище чрез интегриране на многогодишното планиране на дейността и бюджета;</w:t>
      </w:r>
    </w:p>
    <w:p w:rsidR="00CA105D" w:rsidRPr="00AD4EBD" w:rsidRDefault="00CA105D" w:rsidP="00CA105D">
      <w:pPr>
        <w:pStyle w:val="Normal12Hanging"/>
      </w:pPr>
      <w:r w:rsidRPr="00AD4EBD">
        <w:t>10.</w:t>
      </w:r>
      <w:r w:rsidRPr="00AD4EBD">
        <w:tab/>
        <w:t xml:space="preserve">признава подобренията в процеса на административна модернизация на Съвета, като например факта, че на уебсайта на Съвета са публикувани вътрешни правила за докладването на сериозни нередности, както и ръководство за етика и поведение за служителите на Съвета; призовава Съвета да повиши осведомеността относно тези правила и да гарантира, че всички служители са </w:t>
      </w:r>
      <w:r w:rsidRPr="00AD4EBD">
        <w:lastRenderedPageBreak/>
        <w:t>надлежно информирани за своите права;</w:t>
      </w:r>
    </w:p>
    <w:p w:rsidR="00CA105D" w:rsidRPr="00AD4EBD" w:rsidRDefault="00CA105D" w:rsidP="00CA105D">
      <w:pPr>
        <w:pStyle w:val="Normal12Hanging"/>
      </w:pPr>
      <w:r w:rsidRPr="00AD4EBD">
        <w:t>11.</w:t>
      </w:r>
      <w:r w:rsidRPr="00AD4EBD">
        <w:tab/>
        <w:t>припомня, че на 6 декември 2017 г. Съветът постигна съгласие по предложението на Комисията за задължителен регистър за прозрачност, но че все още не го прилага; изразява дълбоко съжаление за неучастието на Съвета в схемата за регистър за прозрачност; призовава Съвета да продължи обсъжданията относно техническите аспекти на пакета от инструменти във връзка с регистъра за прозрачност, за да се постигне политическо споразумение между трите институции във възможно най-кратък срок, като се има предвид, че по-голямата прозрачност на институции</w:t>
      </w:r>
      <w:r w:rsidR="00F83C2E">
        <w:t>те</w:t>
      </w:r>
      <w:r w:rsidRPr="00AD4EBD">
        <w:t xml:space="preserve"> </w:t>
      </w:r>
      <w:r w:rsidR="00F83C2E">
        <w:t xml:space="preserve">на Съюза </w:t>
      </w:r>
      <w:r w:rsidRPr="00AD4EBD">
        <w:t>ще увеличи доверието на обществеността в Съюза;</w:t>
      </w:r>
    </w:p>
    <w:p w:rsidR="00CA105D" w:rsidRPr="00AD4EBD" w:rsidRDefault="00CA105D" w:rsidP="00CA105D">
      <w:pPr>
        <w:pStyle w:val="Normal12Hanging"/>
      </w:pPr>
      <w:r w:rsidRPr="00AD4EBD">
        <w:t>12.</w:t>
      </w:r>
      <w:r w:rsidRPr="00AD4EBD">
        <w:tab/>
        <w:t>подчертава, че при гласуване в пленарна зала Парламентът подкрепи предложенията на Европейския омбудсман във връзка с препоръките и предложенията на Омбудсмана към Съвета, с цел обществеността да може да проследява по-лесно законодателния процес на Съюза (прозрачност на законодателния процес в рамките на Съвета, OI/2/2017/TE); припомня, че Съветът, наред с другото, следва да документира системно позицията на всяка държава членка в рамките на подготвителните органи на Съвета, да изготви ясни и обществено достъпни критерии за обозначаване на документите с гриф „LIMITE“, в съответствие с правото на Съюза, както и да разработи специална уебстраница за всяко законодателно предложение и да подобри възможностите за лесно ползване на публичния регистър на документи;</w:t>
      </w:r>
    </w:p>
    <w:p w:rsidR="00CA105D" w:rsidRPr="00AD4EBD" w:rsidRDefault="00CA105D" w:rsidP="00CA105D">
      <w:pPr>
        <w:pStyle w:val="Normal12Hanging"/>
      </w:pPr>
      <w:r w:rsidRPr="00AD4EBD">
        <w:t>13.</w:t>
      </w:r>
      <w:r w:rsidRPr="00AD4EBD">
        <w:tab/>
        <w:t>отново заявява, че Съветът трябва да бъде прозрачен и да се отчита напълно пред гражданите на Съюза за средствата, които са му предоставени в качеството на институция на Съюза;</w:t>
      </w:r>
    </w:p>
    <w:p w:rsidR="00CA105D" w:rsidRPr="00AD4EBD" w:rsidRDefault="00CA105D" w:rsidP="00CA105D">
      <w:pPr>
        <w:pStyle w:val="Normal12Hanging"/>
      </w:pPr>
      <w:r w:rsidRPr="00AD4EBD">
        <w:t>14.</w:t>
      </w:r>
      <w:r w:rsidRPr="00AD4EBD">
        <w:tab/>
        <w:t>настоява, че упражняването на ефективен бюджетен контрол изисква сътрудничество между Парламента и Съвета, при надлежно придържане към съответните им роли; счита, че чрез задоволително сътрудничество между двете институции под формата на процедура на открит и официален диалог може да се изпрати положителен сигнал към гражданите на Съюза;</w:t>
      </w:r>
    </w:p>
    <w:p w:rsidR="00CA105D" w:rsidRPr="00AD4EBD" w:rsidRDefault="00CA105D" w:rsidP="00CA105D">
      <w:pPr>
        <w:pStyle w:val="Normal12Hanging"/>
      </w:pPr>
      <w:r w:rsidRPr="00AD4EBD">
        <w:t>15.</w:t>
      </w:r>
      <w:r w:rsidRPr="00AD4EBD">
        <w:tab/>
        <w:t>изразява своята загриженост относно информацията, докладвана от европейските медии, във връзка с корпоративното спонсориране на държави членки, които са домакини на председателството на Съюза, и споделя опасенията, изразени от европейски граждани и членове на Парламента; отбелязва, че от държавите членки се очаква да осигуряват финансиране за своите председателства и изразява съжаление за това, че през последните години се е установила общата практика да се използва корпоративно спонсориране за покриване на част от разходите им в тази връзка; изразява сериозна загриженост относно евентуалното накърняване на репутацията и риска от загуба на доверие, който тази практика може да породи за Съюза и неговите институции, и по-специално за Съвета, в очите на гражданите на Съюза; предлага Съветът да приеме насоки с цел насърчаване на финансовата прозрачност и независимост на председателствата; настоятелно препоръчва Съветът да обмисли включването на председателствата в бюджета; ще следи отблизо заключенията от проверката на Европейския омбудсман във връзка с този въпрос; отправя искане към Съвета да сподели това опасение с държавите членки, и по-специално с настоящата тройка председателства;</w:t>
      </w:r>
    </w:p>
    <w:p w:rsidR="00CA105D" w:rsidRPr="00AD4EBD" w:rsidRDefault="00CA105D" w:rsidP="00F17628">
      <w:pPr>
        <w:ind w:left="567" w:hanging="567"/>
      </w:pPr>
      <w:r w:rsidRPr="00AD4EBD">
        <w:lastRenderedPageBreak/>
        <w:t>16.</w:t>
      </w:r>
      <w:r w:rsidRPr="00AD4EBD">
        <w:tab/>
        <w:t>е окуражен от факта, че според Съвета проблемите при процедурата по освобождаване от отговорност трябва да бъдат решени и че той изразява готовност за възможно най-бързо постигане на споразумение с Парламента относно начините на сътрудничество в това отношение.</w:t>
      </w:r>
    </w:p>
    <w:p w:rsidR="00E365E1" w:rsidRPr="00AD4EBD" w:rsidRDefault="00E365E1" w:rsidP="006B07A7">
      <w:bookmarkStart w:id="11" w:name="TextBodyEnd"/>
      <w:bookmarkEnd w:id="11"/>
    </w:p>
    <w:sectPr w:rsidR="00E365E1" w:rsidRPr="00AD4EBD" w:rsidSect="00AD4E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A7" w:rsidRPr="00AD4EBD" w:rsidRDefault="006B07A7">
      <w:r w:rsidRPr="00AD4EBD">
        <w:separator/>
      </w:r>
    </w:p>
  </w:endnote>
  <w:endnote w:type="continuationSeparator" w:id="0">
    <w:p w:rsidR="006B07A7" w:rsidRPr="00AD4EBD" w:rsidRDefault="006B07A7">
      <w:r w:rsidRPr="00AD4EB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5D" w:rsidRPr="00AD4EBD" w:rsidRDefault="00CA105D" w:rsidP="008262A4">
    <w:pPr>
      <w:pStyle w:val="Footer"/>
    </w:pPr>
    <w:r w:rsidRPr="00AD4EBD">
      <w:t>PE</w:t>
    </w:r>
    <w:r w:rsidRPr="00AD4EBD">
      <w:rPr>
        <w:rStyle w:val="HideTWBExt"/>
        <w:noProof w:val="0"/>
      </w:rPr>
      <w:t>&lt;NoPE&gt;</w:t>
    </w:r>
    <w:r w:rsidRPr="00AD4EBD">
      <w:t>638.755</w:t>
    </w:r>
    <w:r w:rsidRPr="00AD4EBD">
      <w:rPr>
        <w:rStyle w:val="HideTWBExt"/>
        <w:noProof w:val="0"/>
      </w:rPr>
      <w:t>&lt;/NoPE&gt;&lt;Version&gt;</w:t>
    </w:r>
    <w:r w:rsidRPr="00AD4EBD">
      <w:t>v02-00</w:t>
    </w:r>
    <w:r w:rsidRPr="00AD4EBD">
      <w:rPr>
        <w:rStyle w:val="HideTWBExt"/>
        <w:noProof w:val="0"/>
      </w:rPr>
      <w:t>&lt;/Version&gt;</w:t>
    </w:r>
    <w:r w:rsidRPr="00AD4EBD">
      <w:tab/>
    </w:r>
    <w:r w:rsidRPr="00AD4EBD">
      <w:fldChar w:fldCharType="begin"/>
    </w:r>
    <w:r w:rsidRPr="00AD4EBD">
      <w:instrText xml:space="preserve"> PAGE  \* MERGEFORMAT </w:instrText>
    </w:r>
    <w:r w:rsidRPr="00AD4EBD">
      <w:fldChar w:fldCharType="separate"/>
    </w:r>
    <w:r w:rsidR="00AD4EBD" w:rsidRPr="00AD4EBD">
      <w:t>2</w:t>
    </w:r>
    <w:r w:rsidRPr="00AD4EBD">
      <w:fldChar w:fldCharType="end"/>
    </w:r>
    <w:r w:rsidRPr="00AD4EBD">
      <w:t>/</w:t>
    </w:r>
    <w:fldSimple w:instr=" NUMPAGES  \* MERGEFORMAT ">
      <w:r w:rsidR="00F17628">
        <w:rPr>
          <w:noProof/>
        </w:rPr>
        <w:t>6</w:t>
      </w:r>
    </w:fldSimple>
    <w:r w:rsidRPr="00AD4EBD">
      <w:tab/>
    </w:r>
    <w:r w:rsidRPr="00AD4EBD">
      <w:rPr>
        <w:rStyle w:val="HideTWBExt"/>
        <w:noProof w:val="0"/>
      </w:rPr>
      <w:t>&lt;PathFdR&gt;</w:t>
    </w:r>
    <w:r w:rsidRPr="00AD4EBD">
      <w:t>RR\1189586BG.docx</w:t>
    </w:r>
    <w:r w:rsidRPr="00AD4EBD">
      <w:rPr>
        <w:rStyle w:val="HideTWBExt"/>
        <w:noProof w:val="0"/>
      </w:rPr>
      <w:t>&lt;/PathFdR&gt;</w:t>
    </w:r>
  </w:p>
  <w:p w:rsidR="00CA105D" w:rsidRPr="00AD4EBD" w:rsidRDefault="00CA105D" w:rsidP="008262A4">
    <w:pPr>
      <w:pStyle w:val="Footer2"/>
    </w:pPr>
    <w:r w:rsidRPr="00AD4EBD">
      <w:t>BG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5D" w:rsidRPr="00AD4EBD" w:rsidRDefault="00CA105D" w:rsidP="008262A4">
    <w:pPr>
      <w:pStyle w:val="Footer"/>
    </w:pPr>
    <w:r w:rsidRPr="00AD4EBD">
      <w:rPr>
        <w:rStyle w:val="HideTWBExt"/>
        <w:noProof w:val="0"/>
      </w:rPr>
      <w:t>&lt;PathFdR&gt;</w:t>
    </w:r>
    <w:r w:rsidRPr="00AD4EBD">
      <w:t>RR\1189586BG.docx</w:t>
    </w:r>
    <w:r w:rsidRPr="00AD4EBD">
      <w:rPr>
        <w:rStyle w:val="HideTWBExt"/>
        <w:noProof w:val="0"/>
      </w:rPr>
      <w:t>&lt;/PathFdR&gt;</w:t>
    </w:r>
    <w:r w:rsidRPr="00AD4EBD">
      <w:tab/>
    </w:r>
    <w:r w:rsidRPr="00AD4EBD">
      <w:tab/>
      <w:t>PE</w:t>
    </w:r>
    <w:r w:rsidRPr="00AD4EBD">
      <w:rPr>
        <w:rStyle w:val="HideTWBExt"/>
        <w:noProof w:val="0"/>
      </w:rPr>
      <w:t>&lt;NoPE&gt;</w:t>
    </w:r>
    <w:r w:rsidRPr="00AD4EBD">
      <w:t>638.755</w:t>
    </w:r>
    <w:r w:rsidRPr="00AD4EBD">
      <w:rPr>
        <w:rStyle w:val="HideTWBExt"/>
        <w:noProof w:val="0"/>
      </w:rPr>
      <w:t>&lt;/NoPE&gt;&lt;Version&gt;</w:t>
    </w:r>
    <w:r w:rsidRPr="00AD4EBD">
      <w:t>v02-00</w:t>
    </w:r>
    <w:r w:rsidRPr="00AD4EBD">
      <w:rPr>
        <w:rStyle w:val="HideTWBExt"/>
        <w:noProof w:val="0"/>
      </w:rPr>
      <w:t>&lt;/Version&gt;</w:t>
    </w:r>
  </w:p>
  <w:p w:rsidR="00CA105D" w:rsidRPr="00AD4EBD" w:rsidRDefault="00CA105D" w:rsidP="008262A4">
    <w:pPr>
      <w:pStyle w:val="Footer2"/>
      <w:tabs>
        <w:tab w:val="center" w:pos="4535"/>
      </w:tabs>
    </w:pPr>
    <w:r w:rsidRPr="00AD4EBD">
      <w:t>BG</w:t>
    </w:r>
    <w:r w:rsidRPr="00AD4EBD">
      <w:tab/>
    </w:r>
    <w:r w:rsidRPr="00AD4EBD">
      <w:rPr>
        <w:b w:val="0"/>
        <w:i/>
        <w:color w:val="C0C0C0"/>
        <w:sz w:val="22"/>
      </w:rPr>
      <w:t>Единство в многообразието</w:t>
    </w:r>
    <w:r w:rsidRPr="00AD4EBD">
      <w:tab/>
      <w:t>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D4EBD" w:rsidRDefault="0006400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D4EBD" w:rsidRDefault="0006400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D4EBD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A7" w:rsidRPr="00AD4EBD" w:rsidRDefault="006B07A7">
      <w:r w:rsidRPr="00AD4EBD">
        <w:separator/>
      </w:r>
    </w:p>
  </w:footnote>
  <w:footnote w:type="continuationSeparator" w:id="0">
    <w:p w:rsidR="006B07A7" w:rsidRPr="00AD4EBD" w:rsidRDefault="006B07A7">
      <w:r w:rsidRPr="00AD4EBD">
        <w:continuationSeparator/>
      </w:r>
    </w:p>
  </w:footnote>
  <w:footnote w:id="1">
    <w:p w:rsidR="00CA105D" w:rsidRPr="00AD4EBD" w:rsidRDefault="00CA105D" w:rsidP="00AD4EBD">
      <w:pPr>
        <w:pStyle w:val="FootnoteText"/>
        <w:ind w:left="567" w:hanging="567"/>
        <w:rPr>
          <w:sz w:val="24"/>
          <w:lang w:val="bg-BG"/>
        </w:rPr>
      </w:pPr>
      <w:r w:rsidRPr="00AD4EBD">
        <w:rPr>
          <w:rStyle w:val="FootnoteReference"/>
          <w:sz w:val="24"/>
          <w:lang w:val="bg-BG"/>
        </w:rPr>
        <w:footnoteRef/>
      </w:r>
      <w:r w:rsidR="00AD4EBD" w:rsidRPr="00AD4EBD">
        <w:rPr>
          <w:sz w:val="24"/>
          <w:lang w:val="bg-BG"/>
        </w:rPr>
        <w:t xml:space="preserve"> </w:t>
      </w:r>
      <w:r w:rsidR="00AD4EBD" w:rsidRPr="00AD4EBD">
        <w:rPr>
          <w:sz w:val="24"/>
          <w:lang w:val="bg-BG"/>
        </w:rPr>
        <w:tab/>
      </w:r>
      <w:r w:rsidRPr="00AD4EBD">
        <w:rPr>
          <w:sz w:val="24"/>
          <w:lang w:val="bg-BG"/>
        </w:rPr>
        <w:t>ОВ L 51, 28.2.2017 г.</w:t>
      </w:r>
    </w:p>
  </w:footnote>
  <w:footnote w:id="2">
    <w:p w:rsidR="00CA105D" w:rsidRPr="00AD4EBD" w:rsidRDefault="00CA105D" w:rsidP="00AD4EBD">
      <w:pPr>
        <w:pStyle w:val="FootnoteText"/>
        <w:ind w:left="567" w:hanging="567"/>
        <w:rPr>
          <w:sz w:val="24"/>
          <w:lang w:val="bg-BG"/>
        </w:rPr>
      </w:pPr>
      <w:r w:rsidRPr="00AD4EBD">
        <w:rPr>
          <w:rStyle w:val="FootnoteReference"/>
          <w:sz w:val="24"/>
          <w:lang w:val="bg-BG"/>
        </w:rPr>
        <w:footnoteRef/>
      </w:r>
      <w:r w:rsidR="00AD4EBD" w:rsidRPr="00AD4EBD">
        <w:rPr>
          <w:sz w:val="24"/>
          <w:lang w:val="bg-BG"/>
        </w:rPr>
        <w:t xml:space="preserve"> </w:t>
      </w:r>
      <w:r w:rsidR="00AD4EBD" w:rsidRPr="00AD4EBD">
        <w:rPr>
          <w:sz w:val="24"/>
          <w:lang w:val="bg-BG"/>
        </w:rPr>
        <w:tab/>
      </w:r>
      <w:r w:rsidRPr="00AD4EBD">
        <w:rPr>
          <w:sz w:val="24"/>
          <w:lang w:val="bg-BG"/>
        </w:rPr>
        <w:t>OВ C 348, 28.9.2018 г., стp. 1.</w:t>
      </w:r>
    </w:p>
  </w:footnote>
  <w:footnote w:id="3">
    <w:p w:rsidR="00CA105D" w:rsidRPr="00AD4EBD" w:rsidRDefault="00CA105D" w:rsidP="00AD4EBD">
      <w:pPr>
        <w:pStyle w:val="FootnoteText"/>
        <w:ind w:left="567" w:hanging="567"/>
        <w:rPr>
          <w:sz w:val="24"/>
          <w:lang w:val="bg-BG"/>
        </w:rPr>
      </w:pPr>
      <w:r w:rsidRPr="00AD4EBD">
        <w:rPr>
          <w:rStyle w:val="FootnoteReference"/>
          <w:sz w:val="24"/>
          <w:lang w:val="bg-BG"/>
        </w:rPr>
        <w:footnoteRef/>
      </w:r>
      <w:r w:rsidR="00AD4EBD" w:rsidRPr="00AD4EBD">
        <w:rPr>
          <w:sz w:val="24"/>
          <w:lang w:val="bg-BG"/>
        </w:rPr>
        <w:t xml:space="preserve"> </w:t>
      </w:r>
      <w:r w:rsidR="00AD4EBD" w:rsidRPr="00AD4EBD">
        <w:rPr>
          <w:sz w:val="24"/>
          <w:lang w:val="bg-BG"/>
        </w:rPr>
        <w:tab/>
      </w:r>
      <w:r w:rsidRPr="00AD4EBD">
        <w:rPr>
          <w:sz w:val="24"/>
          <w:lang w:val="bg-BG"/>
        </w:rPr>
        <w:t>ОВ C 357, 4.10.2018 г., стр. 1.</w:t>
      </w:r>
    </w:p>
  </w:footnote>
  <w:footnote w:id="4">
    <w:p w:rsidR="00CA105D" w:rsidRPr="00AD4EBD" w:rsidRDefault="00CA105D" w:rsidP="00AD4EBD">
      <w:pPr>
        <w:pStyle w:val="FootnoteText"/>
        <w:ind w:left="567" w:hanging="567"/>
        <w:rPr>
          <w:sz w:val="24"/>
          <w:lang w:val="bg-BG"/>
        </w:rPr>
      </w:pPr>
      <w:r w:rsidRPr="00AD4EBD">
        <w:rPr>
          <w:rStyle w:val="FootnoteReference"/>
          <w:sz w:val="24"/>
          <w:lang w:val="bg-BG"/>
        </w:rPr>
        <w:footnoteRef/>
      </w:r>
      <w:r w:rsidR="00AD4EBD" w:rsidRPr="00AD4EBD">
        <w:rPr>
          <w:sz w:val="24"/>
          <w:lang w:val="bg-BG"/>
        </w:rPr>
        <w:t xml:space="preserve"> </w:t>
      </w:r>
      <w:r w:rsidR="00AD4EBD" w:rsidRPr="00AD4EBD">
        <w:rPr>
          <w:sz w:val="24"/>
          <w:lang w:val="bg-BG"/>
        </w:rPr>
        <w:tab/>
      </w:r>
      <w:r w:rsidRPr="00AD4EBD">
        <w:rPr>
          <w:sz w:val="24"/>
          <w:lang w:val="bg-BG"/>
        </w:rPr>
        <w:t>ОВ C 357, 4.10.2018 г., стр. 9.</w:t>
      </w:r>
    </w:p>
  </w:footnote>
  <w:footnote w:id="5">
    <w:p w:rsidR="00CA105D" w:rsidRPr="00AD4EBD" w:rsidRDefault="00CA105D" w:rsidP="00AD4EBD">
      <w:pPr>
        <w:pStyle w:val="FootnoteText"/>
        <w:ind w:left="567" w:hanging="567"/>
        <w:rPr>
          <w:sz w:val="24"/>
          <w:lang w:val="bg-BG"/>
        </w:rPr>
      </w:pPr>
      <w:r w:rsidRPr="00AD4EBD">
        <w:rPr>
          <w:rStyle w:val="FootnoteReference"/>
          <w:sz w:val="24"/>
          <w:lang w:val="bg-BG"/>
        </w:rPr>
        <w:footnoteRef/>
      </w:r>
      <w:r w:rsidR="00AD4EBD" w:rsidRPr="00AD4EBD">
        <w:rPr>
          <w:sz w:val="24"/>
          <w:lang w:val="bg-BG"/>
        </w:rPr>
        <w:t xml:space="preserve"> </w:t>
      </w:r>
      <w:r w:rsidR="00AD4EBD" w:rsidRPr="00AD4EBD">
        <w:rPr>
          <w:sz w:val="24"/>
          <w:lang w:val="bg-BG"/>
        </w:rPr>
        <w:tab/>
      </w:r>
      <w:r w:rsidR="00CB7A0E" w:rsidRPr="00AD4EBD">
        <w:rPr>
          <w:sz w:val="24"/>
          <w:lang w:val="bg-BG"/>
        </w:rPr>
        <w:t xml:space="preserve">ОВ </w:t>
      </w:r>
      <w:r w:rsidR="004F24A9" w:rsidRPr="00AD4EBD">
        <w:rPr>
          <w:sz w:val="24"/>
          <w:lang w:val="bg-BG"/>
        </w:rPr>
        <w:t>L</w:t>
      </w:r>
      <w:r w:rsidR="00CB7A0E" w:rsidRPr="00AD4EBD">
        <w:rPr>
          <w:sz w:val="24"/>
          <w:lang w:val="bg-BG"/>
        </w:rPr>
        <w:t xml:space="preserve"> </w:t>
      </w:r>
      <w:r w:rsidR="00CB7A0E">
        <w:rPr>
          <w:sz w:val="24"/>
          <w:lang w:val="bg-BG"/>
        </w:rPr>
        <w:t>249, 27.9.2019 г., стр</w:t>
      </w:r>
      <w:r w:rsidR="00CB7A0E" w:rsidRPr="00CB7A0E">
        <w:rPr>
          <w:sz w:val="24"/>
          <w:lang w:val="bg-BG"/>
        </w:rPr>
        <w:t>. 25</w:t>
      </w:r>
      <w:r w:rsidRPr="00AD4EBD">
        <w:rPr>
          <w:sz w:val="24"/>
          <w:lang w:val="bg-BG"/>
        </w:rPr>
        <w:t>.</w:t>
      </w:r>
    </w:p>
  </w:footnote>
  <w:footnote w:id="6">
    <w:p w:rsidR="00CA105D" w:rsidRPr="00AD4EBD" w:rsidRDefault="00CA105D" w:rsidP="00AD4EBD">
      <w:pPr>
        <w:pStyle w:val="FootnoteText"/>
        <w:ind w:left="567" w:hanging="567"/>
        <w:rPr>
          <w:sz w:val="24"/>
          <w:lang w:val="bg-BG"/>
        </w:rPr>
      </w:pPr>
      <w:r w:rsidRPr="00AD4EBD">
        <w:rPr>
          <w:rStyle w:val="FootnoteReference"/>
          <w:sz w:val="24"/>
          <w:lang w:val="bg-BG"/>
        </w:rPr>
        <w:footnoteRef/>
      </w:r>
      <w:r w:rsidR="00AD4EBD" w:rsidRPr="00AD4EBD">
        <w:rPr>
          <w:sz w:val="24"/>
          <w:lang w:val="bg-BG"/>
        </w:rPr>
        <w:t xml:space="preserve"> </w:t>
      </w:r>
      <w:r w:rsidR="00AD4EBD" w:rsidRPr="00AD4EBD">
        <w:rPr>
          <w:sz w:val="24"/>
          <w:lang w:val="bg-BG"/>
        </w:rPr>
        <w:tab/>
      </w:r>
      <w:r w:rsidRPr="00AD4EBD">
        <w:rPr>
          <w:sz w:val="24"/>
          <w:lang w:val="bg-BG"/>
        </w:rPr>
        <w:t>ОВ L 298, 26.10.2012 г., стр. 1.</w:t>
      </w:r>
    </w:p>
  </w:footnote>
  <w:footnote w:id="7">
    <w:p w:rsidR="00CA105D" w:rsidRPr="00AD4EBD" w:rsidRDefault="00CA105D" w:rsidP="00AD4EBD">
      <w:pPr>
        <w:pStyle w:val="FootnoteText"/>
        <w:ind w:left="567" w:hanging="567"/>
        <w:rPr>
          <w:sz w:val="24"/>
          <w:lang w:val="bg-BG"/>
        </w:rPr>
      </w:pPr>
      <w:r w:rsidRPr="00AD4EBD">
        <w:rPr>
          <w:rStyle w:val="FootnoteReference"/>
          <w:sz w:val="24"/>
          <w:lang w:val="bg-BG"/>
        </w:rPr>
        <w:footnoteRef/>
      </w:r>
      <w:r w:rsidR="00AD4EBD" w:rsidRPr="00AD4EBD">
        <w:rPr>
          <w:sz w:val="24"/>
          <w:lang w:val="bg-BG"/>
        </w:rPr>
        <w:t xml:space="preserve"> </w:t>
      </w:r>
      <w:r w:rsidR="00AD4EBD" w:rsidRPr="00AD4EBD">
        <w:rPr>
          <w:sz w:val="24"/>
          <w:lang w:val="bg-BG"/>
        </w:rPr>
        <w:tab/>
      </w:r>
      <w:r w:rsidRPr="00AD4EBD">
        <w:rPr>
          <w:sz w:val="24"/>
          <w:lang w:val="bg-BG"/>
        </w:rPr>
        <w:t>ОВ L 193, 30.7.2018 г., стр. 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D4EBD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D4EBD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D4EBD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9-0010/2019"/>
    <w:docVar w:name="dvlangue" w:val="BG"/>
    <w:docVar w:name="dvnumam" w:val="0"/>
    <w:docVar w:name="dvpe" w:val="638.755"/>
    <w:docVar w:name="dvrapporteur" w:val="Докладчик: "/>
    <w:docVar w:name="dvtitre" w:val="Решение на Европейския парламент от ... 2019 г. относно освобождаването от отговорност във връзка с изпълнението на общия бюджет на Европейския съюз за финансовата 2017 година, раздел II – Европейски съвет и Съвет(2018/2168(DEC))"/>
  </w:docVars>
  <w:rsids>
    <w:rsidRoot w:val="006B07A7"/>
    <w:rsid w:val="00002272"/>
    <w:rsid w:val="00064002"/>
    <w:rsid w:val="000677B9"/>
    <w:rsid w:val="000831BA"/>
    <w:rsid w:val="000A42CC"/>
    <w:rsid w:val="000E7DD9"/>
    <w:rsid w:val="0010095E"/>
    <w:rsid w:val="00125B37"/>
    <w:rsid w:val="00187494"/>
    <w:rsid w:val="001D4C81"/>
    <w:rsid w:val="001F32AE"/>
    <w:rsid w:val="002767FF"/>
    <w:rsid w:val="002B18FE"/>
    <w:rsid w:val="002B5493"/>
    <w:rsid w:val="002F44CE"/>
    <w:rsid w:val="00343214"/>
    <w:rsid w:val="00361C00"/>
    <w:rsid w:val="00395FA1"/>
    <w:rsid w:val="003E15D4"/>
    <w:rsid w:val="00411CCE"/>
    <w:rsid w:val="0041666E"/>
    <w:rsid w:val="00421060"/>
    <w:rsid w:val="00471C19"/>
    <w:rsid w:val="00494A28"/>
    <w:rsid w:val="004B274E"/>
    <w:rsid w:val="004C0004"/>
    <w:rsid w:val="004C5D52"/>
    <w:rsid w:val="004F24A9"/>
    <w:rsid w:val="0050519A"/>
    <w:rsid w:val="005072A1"/>
    <w:rsid w:val="00514517"/>
    <w:rsid w:val="00545827"/>
    <w:rsid w:val="00560270"/>
    <w:rsid w:val="005C2568"/>
    <w:rsid w:val="006037C0"/>
    <w:rsid w:val="006631B6"/>
    <w:rsid w:val="00680577"/>
    <w:rsid w:val="006B07A7"/>
    <w:rsid w:val="006F74FA"/>
    <w:rsid w:val="00731ADD"/>
    <w:rsid w:val="00734777"/>
    <w:rsid w:val="00747932"/>
    <w:rsid w:val="00751A4A"/>
    <w:rsid w:val="00756632"/>
    <w:rsid w:val="00762C74"/>
    <w:rsid w:val="00786EC0"/>
    <w:rsid w:val="007D1690"/>
    <w:rsid w:val="007E22AD"/>
    <w:rsid w:val="00817416"/>
    <w:rsid w:val="00842779"/>
    <w:rsid w:val="00865F67"/>
    <w:rsid w:val="00881A7B"/>
    <w:rsid w:val="008840E5"/>
    <w:rsid w:val="00887B3E"/>
    <w:rsid w:val="008C2AC6"/>
    <w:rsid w:val="00930C23"/>
    <w:rsid w:val="0093193B"/>
    <w:rsid w:val="009509D8"/>
    <w:rsid w:val="00950B64"/>
    <w:rsid w:val="00981893"/>
    <w:rsid w:val="00A1687D"/>
    <w:rsid w:val="00A43E52"/>
    <w:rsid w:val="00A4678D"/>
    <w:rsid w:val="00A778C7"/>
    <w:rsid w:val="00AB441E"/>
    <w:rsid w:val="00AB6293"/>
    <w:rsid w:val="00AD4EBD"/>
    <w:rsid w:val="00AE0928"/>
    <w:rsid w:val="00AF3B82"/>
    <w:rsid w:val="00B12E95"/>
    <w:rsid w:val="00B22876"/>
    <w:rsid w:val="00B558F0"/>
    <w:rsid w:val="00B955DD"/>
    <w:rsid w:val="00BD48FE"/>
    <w:rsid w:val="00BD7BD8"/>
    <w:rsid w:val="00BE6ADC"/>
    <w:rsid w:val="00C05BFE"/>
    <w:rsid w:val="00C23CD4"/>
    <w:rsid w:val="00C61C0C"/>
    <w:rsid w:val="00C941CB"/>
    <w:rsid w:val="00CA105D"/>
    <w:rsid w:val="00CB7A0E"/>
    <w:rsid w:val="00CC2357"/>
    <w:rsid w:val="00CF071A"/>
    <w:rsid w:val="00D058B8"/>
    <w:rsid w:val="00D56C11"/>
    <w:rsid w:val="00D834A0"/>
    <w:rsid w:val="00D872DF"/>
    <w:rsid w:val="00D91E21"/>
    <w:rsid w:val="00DA7FCD"/>
    <w:rsid w:val="00E365E1"/>
    <w:rsid w:val="00E820A4"/>
    <w:rsid w:val="00EB006A"/>
    <w:rsid w:val="00EB4772"/>
    <w:rsid w:val="00ED169E"/>
    <w:rsid w:val="00ED4235"/>
    <w:rsid w:val="00F04346"/>
    <w:rsid w:val="00F075DC"/>
    <w:rsid w:val="00F149E9"/>
    <w:rsid w:val="00F17628"/>
    <w:rsid w:val="00F5134D"/>
    <w:rsid w:val="00F83C2E"/>
    <w:rsid w:val="00F87713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91A9F"/>
  <w15:chartTrackingRefBased/>
  <w15:docId w15:val="{B39744C9-6917-4DE7-8D2F-2791C11D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bg-BG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Footer">
    <w:name w:val="footer"/>
    <w:basedOn w:val="Normal"/>
    <w:link w:val="FooterChar"/>
    <w:rsid w:val="00CA105D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CA105D"/>
    <w:rPr>
      <w:sz w:val="22"/>
      <w:lang w:val="bg-BG"/>
    </w:rPr>
  </w:style>
  <w:style w:type="paragraph" w:customStyle="1" w:styleId="Footer2">
    <w:name w:val="Footer2"/>
    <w:basedOn w:val="Normal"/>
    <w:rsid w:val="00CA105D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rsid w:val="00CA105D"/>
    <w:pPr>
      <w:spacing w:after="240"/>
    </w:pPr>
  </w:style>
  <w:style w:type="paragraph" w:customStyle="1" w:styleId="PageHeading">
    <w:name w:val="PageHeading"/>
    <w:basedOn w:val="Normal"/>
    <w:rsid w:val="00CA105D"/>
    <w:pPr>
      <w:keepNext/>
      <w:spacing w:before="240" w:after="240"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sid w:val="00CA105D"/>
    <w:rPr>
      <w:b/>
    </w:rPr>
  </w:style>
  <w:style w:type="paragraph" w:customStyle="1" w:styleId="Normal12Bold">
    <w:name w:val="Normal12Bold"/>
    <w:basedOn w:val="Normal12"/>
    <w:rsid w:val="00CA105D"/>
    <w:rPr>
      <w:b/>
    </w:rPr>
  </w:style>
  <w:style w:type="paragraph" w:customStyle="1" w:styleId="Normal12Hanging">
    <w:name w:val="Normal12Hanging"/>
    <w:basedOn w:val="Normal12"/>
    <w:link w:val="Normal12HangingChar"/>
    <w:rsid w:val="00CA105D"/>
    <w:pPr>
      <w:ind w:left="567" w:hanging="567"/>
    </w:pPr>
  </w:style>
  <w:style w:type="paragraph" w:styleId="Header">
    <w:name w:val="header"/>
    <w:basedOn w:val="Normal"/>
    <w:link w:val="HeaderChar"/>
    <w:rsid w:val="00CA10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A105D"/>
    <w:rPr>
      <w:sz w:val="24"/>
      <w:lang w:val="bg-BG"/>
    </w:rPr>
  </w:style>
  <w:style w:type="character" w:customStyle="1" w:styleId="Normal12HangingChar">
    <w:name w:val="Normal12Hanging Char"/>
    <w:basedOn w:val="DefaultParagraphFont"/>
    <w:link w:val="Normal12Hanging"/>
    <w:rsid w:val="00CA105D"/>
    <w:rPr>
      <w:sz w:val="24"/>
      <w:lang w:val="bg-BG"/>
    </w:rPr>
  </w:style>
  <w:style w:type="paragraph" w:styleId="BalloonText">
    <w:name w:val="Balloon Text"/>
    <w:basedOn w:val="Normal"/>
    <w:link w:val="BalloonTextChar"/>
    <w:rsid w:val="00B95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55D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GIRGINOV Kiril</dc:creator>
  <cp:keywords/>
  <cp:lastModifiedBy>Maria Minkova</cp:lastModifiedBy>
  <cp:revision>2</cp:revision>
  <cp:lastPrinted>2019-10-23T12:05:00Z</cp:lastPrinted>
  <dcterms:created xsi:type="dcterms:W3CDTF">2020-01-22T13:44:00Z</dcterms:created>
  <dcterms:modified xsi:type="dcterms:W3CDTF">2020-01-22T13:44:00Z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&lt;FdR&gt;">
    <vt:lpwstr>A9-0010/2019</vt:lpwstr>
  </property>
  <property fmtid="{D5CDD505-2E9C-101B-9397-08002B2CF9AE}" pid="4" name="&lt;Type&gt;">
    <vt:lpwstr>RR</vt:lpwstr>
  </property>
</Properties>
</file>