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751A4A" w:rsidRPr="00B26797" w14:paraId="102577CA" w14:textId="77777777" w:rsidTr="0010095E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1713B2C4" w14:textId="77777777" w:rsidR="00751A4A" w:rsidRPr="00B26797" w:rsidRDefault="00D71981" w:rsidP="0010095E">
            <w:pPr>
              <w:pStyle w:val="EPName"/>
            </w:pPr>
            <w:r w:rsidRPr="00B26797">
              <w:t>Europa-Parlamentet</w:t>
            </w:r>
          </w:p>
          <w:p w14:paraId="69BDBB1A" w14:textId="77777777" w:rsidR="00751A4A" w:rsidRPr="00B26797" w:rsidRDefault="00817416" w:rsidP="00756632">
            <w:pPr>
              <w:pStyle w:val="EPTerm"/>
              <w:rPr>
                <w:rStyle w:val="HideTWBExt"/>
                <w:noProof w:val="0"/>
                <w:vanish w:val="0"/>
                <w:color w:val="auto"/>
              </w:rPr>
            </w:pPr>
            <w:r w:rsidRPr="00B26797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2EBFD39A" w14:textId="77777777" w:rsidR="00751A4A" w:rsidRPr="00B26797" w:rsidRDefault="00187494" w:rsidP="0010095E">
            <w:pPr>
              <w:pStyle w:val="EPLogo"/>
            </w:pPr>
            <w:r w:rsidRPr="00B26797">
              <w:rPr>
                <w:noProof/>
                <w:lang w:val="en-GB"/>
              </w:rPr>
              <w:drawing>
                <wp:inline distT="0" distB="0" distL="0" distR="0" wp14:anchorId="1F42BE9D" wp14:editId="5E974B99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7146BF" w14:textId="77777777" w:rsidR="00D058B8" w:rsidRPr="00B26797" w:rsidRDefault="00D058B8" w:rsidP="004C5D52">
      <w:pPr>
        <w:pStyle w:val="LineTop"/>
      </w:pPr>
    </w:p>
    <w:p w14:paraId="7CB3B000" w14:textId="77777777" w:rsidR="00680577" w:rsidRPr="00B26797" w:rsidRDefault="00D71981" w:rsidP="00680577">
      <w:pPr>
        <w:pStyle w:val="EPBodyTA1"/>
      </w:pPr>
      <w:r w:rsidRPr="00B26797">
        <w:t>VEDTAGNE TEKSTER</w:t>
      </w:r>
    </w:p>
    <w:p w14:paraId="3E5A1212" w14:textId="77777777" w:rsidR="00D058B8" w:rsidRPr="00B26797" w:rsidRDefault="00D058B8" w:rsidP="00D058B8">
      <w:pPr>
        <w:pStyle w:val="LineBottom"/>
      </w:pPr>
    </w:p>
    <w:p w14:paraId="20740A2B" w14:textId="445E25BE" w:rsidR="00D71981" w:rsidRPr="00B26797" w:rsidRDefault="00D71981" w:rsidP="00D71981">
      <w:pPr>
        <w:pStyle w:val="ATHeading1"/>
      </w:pPr>
      <w:bookmarkStart w:id="0" w:name="TANumber"/>
      <w:r w:rsidRPr="00B26797">
        <w:t>P9_</w:t>
      </w:r>
      <w:proofErr w:type="gramStart"/>
      <w:r w:rsidRPr="00B26797">
        <w:t>TA</w:t>
      </w:r>
      <w:bookmarkStart w:id="1" w:name="_GoBack"/>
      <w:bookmarkEnd w:id="1"/>
      <w:r w:rsidRPr="00B26797">
        <w:t>(</w:t>
      </w:r>
      <w:proofErr w:type="gramEnd"/>
      <w:r w:rsidRPr="00B26797">
        <w:t>2020)0</w:t>
      </w:r>
      <w:bookmarkEnd w:id="0"/>
      <w:r w:rsidR="00E205DC">
        <w:t>187</w:t>
      </w:r>
    </w:p>
    <w:p w14:paraId="1EB6CDFE" w14:textId="1DFB83C6" w:rsidR="00D71981" w:rsidRPr="00B26797" w:rsidRDefault="00D23160" w:rsidP="00D71981">
      <w:pPr>
        <w:pStyle w:val="ATHeading2"/>
      </w:pPr>
      <w:bookmarkStart w:id="2" w:name="Etoiles"/>
      <w:bookmarkEnd w:id="2"/>
      <w:r w:rsidRPr="00D23160">
        <w:t>Afgørelse om ikke at gøre inds</w:t>
      </w:r>
      <w:r>
        <w:t>igelse mod en delegeret retsakt</w:t>
      </w:r>
      <w:r w:rsidR="009B456B">
        <w:t>: fælles bestemmelser om overvågning og evaluering af udkast til budgetplaner og til sikring af korrektion af uforholdsmæssigt store underskud i medlemsstaterne i euroområdet</w:t>
      </w:r>
    </w:p>
    <w:p w14:paraId="66094FDB" w14:textId="77777777" w:rsidR="00D71981" w:rsidRPr="00B26797" w:rsidRDefault="00D71981" w:rsidP="00D71981">
      <w:pPr>
        <w:rPr>
          <w:i/>
          <w:vanish/>
        </w:rPr>
      </w:pPr>
      <w:r w:rsidRPr="00B26797">
        <w:rPr>
          <w:i/>
        </w:rPr>
        <w:fldChar w:fldCharType="begin"/>
      </w:r>
      <w:r w:rsidRPr="00B26797">
        <w:rPr>
          <w:i/>
        </w:rPr>
        <w:instrText xml:space="preserve"> TC"(</w:instrText>
      </w:r>
      <w:bookmarkStart w:id="3" w:name="DocNumber"/>
      <w:r w:rsidRPr="00B26797">
        <w:rPr>
          <w:i/>
        </w:rPr>
        <w:instrText>B9-0208/2020</w:instrText>
      </w:r>
      <w:bookmarkEnd w:id="3"/>
      <w:r w:rsidRPr="00B26797">
        <w:rPr>
          <w:i/>
        </w:rPr>
        <w:instrText xml:space="preserve">)"\l3 \n&gt; \* MERGEFORMAT </w:instrText>
      </w:r>
      <w:r w:rsidRPr="00B26797">
        <w:rPr>
          <w:i/>
        </w:rPr>
        <w:fldChar w:fldCharType="end"/>
      </w:r>
    </w:p>
    <w:p w14:paraId="0E496272" w14:textId="77777777" w:rsidR="00D71981" w:rsidRPr="00B26797" w:rsidRDefault="00D71981" w:rsidP="00D71981">
      <w:pPr>
        <w:rPr>
          <w:vanish/>
        </w:rPr>
      </w:pPr>
      <w:bookmarkStart w:id="4" w:name="PE"/>
      <w:r w:rsidRPr="00B26797">
        <w:rPr>
          <w:vanish/>
        </w:rPr>
        <w:t>PE647.706</w:t>
      </w:r>
      <w:bookmarkEnd w:id="4"/>
    </w:p>
    <w:p w14:paraId="305279BF" w14:textId="6D2845C3" w:rsidR="00D71981" w:rsidRPr="00B26797" w:rsidRDefault="00D71981" w:rsidP="002C39C3">
      <w:pPr>
        <w:pStyle w:val="ATHeading3"/>
      </w:pPr>
      <w:bookmarkStart w:id="5" w:name="Sujet"/>
      <w:r w:rsidRPr="00B26797">
        <w:t>Europa-Parlamentets afgørelse om ikke at gøre indsigelse mod Kommissionens delegerede forordning af 19. juni 2020 om ændring af delegeret forordning (EU) nr. 877/2013 om supplering af Europa-Parlamentets og Rådets forordning (EU) nr. 473/2013 om fælles bestemmelser om overvågning og evaluering af udkast til budgetplaner og til sikring af korrektion af uforholdsmæssigt store underskud i medlemsstaterne i euroområdet</w:t>
      </w:r>
      <w:bookmarkEnd w:id="5"/>
      <w:r w:rsidRPr="00B26797">
        <w:t xml:space="preserve"> </w:t>
      </w:r>
      <w:bookmarkStart w:id="6" w:name="References"/>
      <w:r w:rsidRPr="00B26797">
        <w:t>(</w:t>
      </w:r>
      <w:proofErr w:type="gramStart"/>
      <w:r w:rsidRPr="00B26797">
        <w:t>C(</w:t>
      </w:r>
      <w:proofErr w:type="gramEnd"/>
      <w:r w:rsidRPr="00B26797">
        <w:t>2020)04140 – 2020/2695(DEA))</w:t>
      </w:r>
      <w:bookmarkEnd w:id="6"/>
    </w:p>
    <w:p w14:paraId="67154F0E" w14:textId="77777777" w:rsidR="005410C6" w:rsidRPr="00B26797" w:rsidRDefault="005410C6" w:rsidP="005410C6">
      <w:pPr>
        <w:pStyle w:val="EPComma"/>
      </w:pPr>
      <w:bookmarkStart w:id="7" w:name="TextBodyBegin"/>
      <w:bookmarkEnd w:id="7"/>
      <w:r w:rsidRPr="00B26797">
        <w:rPr>
          <w:i/>
        </w:rPr>
        <w:t>Europa-Parlamentet</w:t>
      </w:r>
      <w:r w:rsidRPr="00B26797">
        <w:t>,</w:t>
      </w:r>
    </w:p>
    <w:p w14:paraId="3786AE8B" w14:textId="77777777" w:rsidR="005410C6" w:rsidRPr="00B26797" w:rsidRDefault="005410C6" w:rsidP="005410C6">
      <w:pPr>
        <w:pStyle w:val="NormalHanging12a"/>
      </w:pPr>
      <w:r w:rsidRPr="00B26797">
        <w:t>–</w:t>
      </w:r>
      <w:r w:rsidRPr="00B26797">
        <w:tab/>
        <w:t>der henviser til Kommissionens delegerede forordning (</w:t>
      </w:r>
      <w:proofErr w:type="gramStart"/>
      <w:r w:rsidRPr="00B26797">
        <w:t>C(</w:t>
      </w:r>
      <w:proofErr w:type="gramEnd"/>
      <w:r w:rsidRPr="00B26797">
        <w:t>2020)04140),</w:t>
      </w:r>
    </w:p>
    <w:p w14:paraId="44E2D7E6" w14:textId="77777777" w:rsidR="005410C6" w:rsidRPr="00B26797" w:rsidRDefault="005410C6" w:rsidP="005410C6">
      <w:pPr>
        <w:pStyle w:val="NormalHanging12a"/>
      </w:pPr>
      <w:r w:rsidRPr="00B26797">
        <w:t>–</w:t>
      </w:r>
      <w:r w:rsidRPr="00B26797">
        <w:tab/>
        <w:t>der henviser til Kommissionens skrivelse af 22. juni 2020, hvori den anmoder Parlamentet om at erklære, at det ikke vil gøre indsigelse mod den delegerede forordning,</w:t>
      </w:r>
    </w:p>
    <w:p w14:paraId="4D815E62" w14:textId="77777777" w:rsidR="005410C6" w:rsidRPr="00B26797" w:rsidRDefault="005410C6" w:rsidP="005410C6">
      <w:pPr>
        <w:pStyle w:val="NormalHanging12a"/>
      </w:pPr>
      <w:r w:rsidRPr="00B26797">
        <w:t>–</w:t>
      </w:r>
      <w:r w:rsidRPr="00B26797">
        <w:tab/>
        <w:t>der henviser til skrivelse af 3. juli 2020 fra Økonomi- og Valutaudvalget til Udvalgsformandskonferencens formand,</w:t>
      </w:r>
    </w:p>
    <w:p w14:paraId="770EA88B" w14:textId="77777777" w:rsidR="005410C6" w:rsidRPr="00B26797" w:rsidRDefault="005410C6" w:rsidP="005410C6">
      <w:pPr>
        <w:pStyle w:val="NormalHanging12a"/>
      </w:pPr>
      <w:r w:rsidRPr="00B26797">
        <w:t>–</w:t>
      </w:r>
      <w:r w:rsidRPr="00B26797">
        <w:tab/>
        <w:t>der henviser til artikel 290 i traktaten om Den Europæiske Unions funktionsmåde,</w:t>
      </w:r>
    </w:p>
    <w:p w14:paraId="0864DFA0" w14:textId="77777777" w:rsidR="005410C6" w:rsidRPr="00B26797" w:rsidRDefault="005410C6" w:rsidP="005410C6">
      <w:pPr>
        <w:pStyle w:val="NormalHanging12a"/>
      </w:pPr>
      <w:r w:rsidRPr="00B26797">
        <w:t>–</w:t>
      </w:r>
      <w:r w:rsidRPr="00B26797">
        <w:tab/>
        <w:t>der henviser til Europa-Parlamentets og Rådets forordning (EU) nr. 473/2013 af 21. maj 2013 om fælles bestemmelser om overvågning og evaluering af udkast til budgetplaner og til sikring af korrektion af uforholdsmæssigt store underskud i medlemsstaterne i euroområdet</w:t>
      </w:r>
      <w:r w:rsidRPr="00B26797">
        <w:rPr>
          <w:rStyle w:val="FootnoteReference"/>
        </w:rPr>
        <w:footnoteReference w:id="1"/>
      </w:r>
      <w:r w:rsidRPr="00B26797">
        <w:t>, særlig artikel 10, stk. 3, og artikel 14, stk. 5,</w:t>
      </w:r>
    </w:p>
    <w:p w14:paraId="20E3ABCF" w14:textId="77777777" w:rsidR="005410C6" w:rsidRPr="00B26797" w:rsidRDefault="005410C6" w:rsidP="005410C6">
      <w:pPr>
        <w:pStyle w:val="NormalHanging12a"/>
      </w:pPr>
      <w:r w:rsidRPr="00B26797">
        <w:t>–</w:t>
      </w:r>
      <w:r w:rsidRPr="00B26797">
        <w:tab/>
        <w:t>der henviser til forretningsordenens artikel 111, stk. 6,</w:t>
      </w:r>
    </w:p>
    <w:p w14:paraId="5942DDE5" w14:textId="77777777" w:rsidR="005410C6" w:rsidRDefault="005410C6" w:rsidP="005410C6">
      <w:pPr>
        <w:pStyle w:val="NormalHanging12a"/>
      </w:pPr>
      <w:r w:rsidRPr="00B26797">
        <w:t>–</w:t>
      </w:r>
      <w:r w:rsidRPr="00B26797">
        <w:tab/>
        <w:t>der henviser til henstilling til afgørelse fra Økonomi- og Valutaudvalget,</w:t>
      </w:r>
    </w:p>
    <w:p w14:paraId="75476EC8" w14:textId="77777777" w:rsidR="009B456B" w:rsidRPr="00D23160" w:rsidRDefault="009B456B" w:rsidP="005410C6">
      <w:pPr>
        <w:pStyle w:val="NormalHanging12a"/>
        <w:rPr>
          <w:szCs w:val="24"/>
        </w:rPr>
      </w:pPr>
      <w:r w:rsidRPr="00B26797">
        <w:t>–</w:t>
      </w:r>
      <w:r>
        <w:tab/>
      </w:r>
      <w:r w:rsidRPr="00E037FC">
        <w:rPr>
          <w:szCs w:val="24"/>
        </w:rPr>
        <w:t xml:space="preserve">der henviser til </w:t>
      </w:r>
      <w:r w:rsidRPr="00D23160">
        <w:rPr>
          <w:szCs w:val="24"/>
        </w:rPr>
        <w:t xml:space="preserve">at der ikke er </w:t>
      </w:r>
      <w:r w:rsidR="00E037FC" w:rsidRPr="00D23160">
        <w:rPr>
          <w:szCs w:val="24"/>
        </w:rPr>
        <w:t>gjort</w:t>
      </w:r>
      <w:r w:rsidRPr="00D23160">
        <w:rPr>
          <w:szCs w:val="24"/>
        </w:rPr>
        <w:t xml:space="preserve"> indsigelse inden</w:t>
      </w:r>
      <w:r w:rsidR="00BF393C" w:rsidRPr="00D23160">
        <w:rPr>
          <w:szCs w:val="24"/>
        </w:rPr>
        <w:t xml:space="preserve"> </w:t>
      </w:r>
      <w:r w:rsidRPr="00D23160">
        <w:rPr>
          <w:szCs w:val="24"/>
        </w:rPr>
        <w:t xml:space="preserve">for den </w:t>
      </w:r>
      <w:r w:rsidR="00E037FC" w:rsidRPr="00D23160">
        <w:rPr>
          <w:szCs w:val="24"/>
        </w:rPr>
        <w:t>frist,</w:t>
      </w:r>
      <w:r w:rsidRPr="00D23160">
        <w:rPr>
          <w:szCs w:val="24"/>
        </w:rPr>
        <w:t xml:space="preserve"> </w:t>
      </w:r>
      <w:r w:rsidR="00E037FC" w:rsidRPr="0082242D">
        <w:rPr>
          <w:color w:val="000000"/>
          <w:szCs w:val="24"/>
          <w:shd w:val="clear" w:color="auto" w:fill="FCFCFC"/>
        </w:rPr>
        <w:t xml:space="preserve">der er fastsat i </w:t>
      </w:r>
      <w:r w:rsidR="00E037FC" w:rsidRPr="0082242D">
        <w:rPr>
          <w:color w:val="000000"/>
          <w:szCs w:val="24"/>
          <w:shd w:val="clear" w:color="auto" w:fill="FCFCFC"/>
        </w:rPr>
        <w:lastRenderedPageBreak/>
        <w:t>forretningsordenens artikel 111, stk. 6, tredje og fjerde led, og som udløb den 9. juli 2020</w:t>
      </w:r>
      <w:r w:rsidRPr="00E037FC">
        <w:rPr>
          <w:szCs w:val="24"/>
        </w:rPr>
        <w:t>,</w:t>
      </w:r>
    </w:p>
    <w:p w14:paraId="5071F1A1" w14:textId="77777777" w:rsidR="005410C6" w:rsidRPr="00B26797" w:rsidRDefault="005410C6" w:rsidP="005410C6">
      <w:pPr>
        <w:pStyle w:val="NormalHanging12a"/>
      </w:pPr>
      <w:r w:rsidRPr="00B26797">
        <w:t>A.</w:t>
      </w:r>
      <w:r w:rsidRPr="00B26797">
        <w:tab/>
        <w:t>der henviser til, at finansministrene fra medlemsstaterne i euroområdet på mødet i Eurogruppen den 9. april 2020 foreslog at indføre pandemikrisestøtte til at imødegå covid-19-pandemien, som skulle være baseret på kreditlinjen med skærpede betingelser under den europæiske stabilitetsmekanisme;</w:t>
      </w:r>
    </w:p>
    <w:p w14:paraId="3E4F9ACF" w14:textId="77777777" w:rsidR="005410C6" w:rsidRPr="00B26797" w:rsidRDefault="005410C6" w:rsidP="005410C6">
      <w:pPr>
        <w:pStyle w:val="NormalHanging12a"/>
      </w:pPr>
      <w:r w:rsidRPr="00B26797">
        <w:t>B.</w:t>
      </w:r>
      <w:r w:rsidRPr="00B26797">
        <w:tab/>
        <w:t>der henviser til, at det i rapporten fra Eurogruppen er anført, at den eneste betingelse for at få adgang til pandemikrisestøtte vil være, at den medlemsstat i euroområdet, der anmoder om støtte, skal forpligte sig til at anvende kreditlinjen til støtte for statslig finansiering af direkte og indirekte sundhedsudgifter og udgifter forbundet med helbredelse og forebyggelse i forbindelse med covid-19-krisen;</w:t>
      </w:r>
    </w:p>
    <w:p w14:paraId="0EF2D191" w14:textId="77777777" w:rsidR="005410C6" w:rsidRPr="00B26797" w:rsidRDefault="005410C6" w:rsidP="005410C6">
      <w:pPr>
        <w:pStyle w:val="NormalHanging12a"/>
      </w:pPr>
      <w:r w:rsidRPr="00B26797">
        <w:t>C.</w:t>
      </w:r>
      <w:r w:rsidRPr="00B26797">
        <w:tab/>
        <w:t xml:space="preserve">der henviser til, at ledende næstformand </w:t>
      </w:r>
      <w:proofErr w:type="spellStart"/>
      <w:r w:rsidRPr="00B26797">
        <w:t>Dombrovskis</w:t>
      </w:r>
      <w:proofErr w:type="spellEnd"/>
      <w:r w:rsidRPr="00B26797">
        <w:t xml:space="preserve"> og kommissær </w:t>
      </w:r>
      <w:proofErr w:type="spellStart"/>
      <w:r w:rsidRPr="00B26797">
        <w:t>Gentiloni</w:t>
      </w:r>
      <w:proofErr w:type="spellEnd"/>
      <w:r w:rsidRPr="00B26797">
        <w:t xml:space="preserve"> i en fælles skrivelse af 7. maj 2020 meddelte deres hensigt om at ændre Kommissionens delegerede forordning (EU) nr. 877/2013 af 27. juni 2013 om supplering af Europa-Parlamentets og Rådets forordning (EU) nr. 473/2013 om fælles bestemmelser om overvågning og evaluering af udkast til budgetplaner og til sikring af korrektion af uforholdsmæssigt store underskud i medlemsstaterne i euroområdet</w:t>
      </w:r>
      <w:r w:rsidR="00E037FC">
        <w:rPr>
          <w:rStyle w:val="FootnoteReference"/>
        </w:rPr>
        <w:footnoteReference w:id="2"/>
      </w:r>
      <w:r w:rsidRPr="00B26797">
        <w:t xml:space="preserve"> med henblik på yderligere at præcisere rapporteringskravene for medlemsstater, der modtager pandemikrisestøtte;</w:t>
      </w:r>
    </w:p>
    <w:p w14:paraId="145E5D67" w14:textId="77777777" w:rsidR="005410C6" w:rsidRPr="00B26797" w:rsidRDefault="005410C6" w:rsidP="005410C6">
      <w:pPr>
        <w:pStyle w:val="NormalHanging12a"/>
      </w:pPr>
      <w:r w:rsidRPr="00B26797">
        <w:t>D.</w:t>
      </w:r>
      <w:r w:rsidRPr="00B26797">
        <w:tab/>
        <w:t>der henviser til, at den delegerede retsakt ændrer rapporteringskravene og præciserer, at rapporteringen i den nuværende situation i betragtning af pandemikrisestøttens meget specifikke og begrænsede anvendelsesområde alene vedrører anvendelsen af pandemikrisestøttemidler til dækning af direkte og indirekte sundhedsudgifter og udgifter forbundet med helbredelse og forebyggelse i forbindelse med covid-19-krisen, og at det nye bilag II indeholder den tilhørende rapporteringsformular;</w:t>
      </w:r>
    </w:p>
    <w:p w14:paraId="0331F4F7" w14:textId="77777777" w:rsidR="005410C6" w:rsidRPr="00B26797" w:rsidRDefault="005410C6" w:rsidP="005410C6">
      <w:pPr>
        <w:pStyle w:val="NormalHanging12a"/>
      </w:pPr>
      <w:r w:rsidRPr="00B26797">
        <w:t>E.</w:t>
      </w:r>
      <w:r w:rsidRPr="00B26797">
        <w:tab/>
        <w:t>der henviser til, at denne delegerede retsakt bør træde i kraft så hurtigt som muligt for at strømline rapporteringskravene for medlemsstater, der modtager pandemikrisestøtte;</w:t>
      </w:r>
    </w:p>
    <w:p w14:paraId="2E8F5237" w14:textId="77777777" w:rsidR="005410C6" w:rsidRPr="00B26797" w:rsidRDefault="005410C6" w:rsidP="005410C6">
      <w:pPr>
        <w:pStyle w:val="NormalHanging12a"/>
      </w:pPr>
      <w:r w:rsidRPr="00B26797">
        <w:t>1.</w:t>
      </w:r>
      <w:r w:rsidRPr="00B26797">
        <w:tab/>
        <w:t>erklærer, at det ikke gør indsigelse mod den delegerede forordning;</w:t>
      </w:r>
    </w:p>
    <w:p w14:paraId="4B51E172" w14:textId="77777777" w:rsidR="00E365E1" w:rsidRPr="00B26797" w:rsidRDefault="005410C6" w:rsidP="0082242D">
      <w:pPr>
        <w:ind w:left="567" w:hanging="567"/>
      </w:pPr>
      <w:r w:rsidRPr="00B26797">
        <w:t>2.</w:t>
      </w:r>
      <w:r w:rsidRPr="00B26797">
        <w:tab/>
        <w:t xml:space="preserve">pålægger sin formand at sende denne afgørelse til Rådet </w:t>
      </w:r>
      <w:r w:rsidR="00B26797" w:rsidRPr="00B26797">
        <w:t>og Kommissionen.</w:t>
      </w:r>
      <w:bookmarkStart w:id="8" w:name="TextBodyEnd"/>
      <w:bookmarkEnd w:id="8"/>
    </w:p>
    <w:sectPr w:rsidR="00E365E1" w:rsidRPr="00B26797" w:rsidSect="00B26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89E9" w14:textId="77777777" w:rsidR="00D71981" w:rsidRPr="00B26797" w:rsidRDefault="00D71981">
      <w:r w:rsidRPr="00B26797">
        <w:separator/>
      </w:r>
    </w:p>
  </w:endnote>
  <w:endnote w:type="continuationSeparator" w:id="0">
    <w:p w14:paraId="2CF4E447" w14:textId="77777777" w:rsidR="00D71981" w:rsidRPr="00B26797" w:rsidRDefault="00D71981">
      <w:r w:rsidRPr="00B267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9E12" w14:textId="77777777" w:rsidR="00064002" w:rsidRPr="00B26797" w:rsidRDefault="000640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6D51" w14:textId="77777777" w:rsidR="00064002" w:rsidRPr="00B26797" w:rsidRDefault="00064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77C1" w14:textId="77777777" w:rsidR="00064002" w:rsidRPr="00B26797" w:rsidRDefault="00064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980A" w14:textId="77777777" w:rsidR="00D71981" w:rsidRPr="00B26797" w:rsidRDefault="00D71981">
      <w:r w:rsidRPr="00B26797">
        <w:separator/>
      </w:r>
    </w:p>
  </w:footnote>
  <w:footnote w:type="continuationSeparator" w:id="0">
    <w:p w14:paraId="346115B6" w14:textId="77777777" w:rsidR="00D71981" w:rsidRPr="00B26797" w:rsidRDefault="00D71981">
      <w:r w:rsidRPr="00B26797">
        <w:continuationSeparator/>
      </w:r>
    </w:p>
  </w:footnote>
  <w:footnote w:id="1">
    <w:p w14:paraId="747469CE" w14:textId="77777777" w:rsidR="005410C6" w:rsidRPr="00B26797" w:rsidRDefault="005410C6" w:rsidP="00B26797">
      <w:pPr>
        <w:pStyle w:val="FootnoteText"/>
        <w:ind w:left="567" w:hanging="567"/>
        <w:rPr>
          <w:sz w:val="24"/>
          <w:lang w:val="da-DK"/>
        </w:rPr>
      </w:pPr>
      <w:r w:rsidRPr="00B26797">
        <w:rPr>
          <w:rStyle w:val="FootnoteReference"/>
          <w:sz w:val="24"/>
          <w:lang w:val="da-DK"/>
        </w:rPr>
        <w:footnoteRef/>
      </w:r>
      <w:r w:rsidR="00B26797" w:rsidRPr="00B26797">
        <w:rPr>
          <w:sz w:val="24"/>
          <w:lang w:val="da-DK"/>
        </w:rPr>
        <w:t xml:space="preserve"> </w:t>
      </w:r>
      <w:r w:rsidR="00B26797" w:rsidRPr="00B26797">
        <w:rPr>
          <w:sz w:val="24"/>
          <w:lang w:val="da-DK"/>
        </w:rPr>
        <w:tab/>
      </w:r>
      <w:r w:rsidRPr="00B26797">
        <w:rPr>
          <w:sz w:val="24"/>
          <w:lang w:val="da-DK"/>
        </w:rPr>
        <w:t>EUT L 140 af 27.5.2013, s. 11.</w:t>
      </w:r>
    </w:p>
  </w:footnote>
  <w:footnote w:id="2">
    <w:p w14:paraId="310C07F0" w14:textId="77777777" w:rsidR="00E037FC" w:rsidRPr="0082242D" w:rsidRDefault="00E037FC" w:rsidP="0082242D">
      <w:pPr>
        <w:pStyle w:val="FootnoteText"/>
        <w:ind w:left="567" w:hanging="567"/>
        <w:rPr>
          <w:sz w:val="24"/>
          <w:szCs w:val="24"/>
          <w:lang w:val="da-DK"/>
        </w:rPr>
      </w:pPr>
      <w:r w:rsidRPr="0082242D">
        <w:rPr>
          <w:rStyle w:val="FootnoteReference"/>
          <w:sz w:val="24"/>
          <w:szCs w:val="24"/>
        </w:rPr>
        <w:footnoteRef/>
      </w:r>
      <w:r w:rsidRPr="0082242D">
        <w:rPr>
          <w:sz w:val="24"/>
          <w:szCs w:val="24"/>
          <w:lang w:val="da-DK"/>
        </w:rPr>
        <w:t xml:space="preserve"> </w:t>
      </w:r>
      <w:r w:rsidRPr="0082242D">
        <w:rPr>
          <w:sz w:val="24"/>
          <w:szCs w:val="24"/>
          <w:lang w:val="da-DK"/>
        </w:rPr>
        <w:tab/>
        <w:t>EUT L 244 af 13.9.2013, s. 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58DE" w14:textId="77777777" w:rsidR="00064002" w:rsidRPr="00B26797" w:rsidRDefault="0006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0343" w14:textId="77777777" w:rsidR="00064002" w:rsidRPr="00B26797" w:rsidRDefault="000640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D6252" w14:textId="77777777" w:rsidR="00064002" w:rsidRPr="00B26797" w:rsidRDefault="0006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C6E60"/>
    <w:multiLevelType w:val="multilevel"/>
    <w:tmpl w:val="BC64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1" w15:restartNumberingAfterBreak="0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0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se" w:val="B9-0208/2020"/>
    <w:docVar w:name="dvlangue" w:val="DA"/>
    <w:docVar w:name="dvnumam" w:val="0"/>
    <w:docVar w:name="dvpe" w:val="647.706"/>
    <w:docVar w:name="dvtitre" w:val="Europa-Parlamentets afgørelse af xx.xx 2020 om ikke at gøre indsigelse mod Kommissionens delegerede forordning af 19. juni 2020 om ændring af delegeret forordning (EU) nr. 877/2013 om supplering af Europa-Parlamentets og Rådets forordning (EU) nr. 473/2013 om fælles bestemmelser om overvågning og evaluering af udkast til budgetplaner og til sikring af korrektion af uforholdsmæssigt store underskud i medlemsstaterne i euroområdet(C(2020)04140 – 2020/2695(DEA))"/>
  </w:docVars>
  <w:rsids>
    <w:rsidRoot w:val="00D71981"/>
    <w:rsid w:val="00002272"/>
    <w:rsid w:val="00064002"/>
    <w:rsid w:val="000677B9"/>
    <w:rsid w:val="000831BA"/>
    <w:rsid w:val="000A42CC"/>
    <w:rsid w:val="000E7DD9"/>
    <w:rsid w:val="0010095E"/>
    <w:rsid w:val="00125B37"/>
    <w:rsid w:val="00187494"/>
    <w:rsid w:val="001F32AE"/>
    <w:rsid w:val="002767FF"/>
    <w:rsid w:val="002B18FE"/>
    <w:rsid w:val="002B5493"/>
    <w:rsid w:val="002C39C3"/>
    <w:rsid w:val="00343214"/>
    <w:rsid w:val="00361C00"/>
    <w:rsid w:val="003850DC"/>
    <w:rsid w:val="00395FA1"/>
    <w:rsid w:val="003E15D4"/>
    <w:rsid w:val="003E73E6"/>
    <w:rsid w:val="00411CCE"/>
    <w:rsid w:val="0041666E"/>
    <w:rsid w:val="00421060"/>
    <w:rsid w:val="004557AA"/>
    <w:rsid w:val="00471C19"/>
    <w:rsid w:val="00494A28"/>
    <w:rsid w:val="004C0004"/>
    <w:rsid w:val="004C5D52"/>
    <w:rsid w:val="0050519A"/>
    <w:rsid w:val="005072A1"/>
    <w:rsid w:val="00514517"/>
    <w:rsid w:val="005410C6"/>
    <w:rsid w:val="00545827"/>
    <w:rsid w:val="00560270"/>
    <w:rsid w:val="005C2568"/>
    <w:rsid w:val="006037C0"/>
    <w:rsid w:val="006631B6"/>
    <w:rsid w:val="00680577"/>
    <w:rsid w:val="006E2772"/>
    <w:rsid w:val="006F74FA"/>
    <w:rsid w:val="00731ADD"/>
    <w:rsid w:val="00734777"/>
    <w:rsid w:val="00747932"/>
    <w:rsid w:val="00751A4A"/>
    <w:rsid w:val="00756632"/>
    <w:rsid w:val="00762C74"/>
    <w:rsid w:val="00786EC0"/>
    <w:rsid w:val="007D1690"/>
    <w:rsid w:val="007E22AD"/>
    <w:rsid w:val="00817416"/>
    <w:rsid w:val="0082242D"/>
    <w:rsid w:val="00842779"/>
    <w:rsid w:val="00865F67"/>
    <w:rsid w:val="00881A7B"/>
    <w:rsid w:val="008840E5"/>
    <w:rsid w:val="00887B3E"/>
    <w:rsid w:val="008C2AC6"/>
    <w:rsid w:val="00930C23"/>
    <w:rsid w:val="0093193B"/>
    <w:rsid w:val="009509D8"/>
    <w:rsid w:val="00950B64"/>
    <w:rsid w:val="009631A0"/>
    <w:rsid w:val="00981893"/>
    <w:rsid w:val="009B456B"/>
    <w:rsid w:val="00A1687D"/>
    <w:rsid w:val="00A43E52"/>
    <w:rsid w:val="00A4678D"/>
    <w:rsid w:val="00A778C7"/>
    <w:rsid w:val="00AB441E"/>
    <w:rsid w:val="00AB6293"/>
    <w:rsid w:val="00AC6E5E"/>
    <w:rsid w:val="00AE0928"/>
    <w:rsid w:val="00AF3B82"/>
    <w:rsid w:val="00B12E95"/>
    <w:rsid w:val="00B22876"/>
    <w:rsid w:val="00B26797"/>
    <w:rsid w:val="00B558F0"/>
    <w:rsid w:val="00BD48FE"/>
    <w:rsid w:val="00BD7BD8"/>
    <w:rsid w:val="00BE6ADC"/>
    <w:rsid w:val="00BF393C"/>
    <w:rsid w:val="00C05BFE"/>
    <w:rsid w:val="00C23CD4"/>
    <w:rsid w:val="00C61C0C"/>
    <w:rsid w:val="00C941CB"/>
    <w:rsid w:val="00CC2357"/>
    <w:rsid w:val="00CF071A"/>
    <w:rsid w:val="00D058B8"/>
    <w:rsid w:val="00D23160"/>
    <w:rsid w:val="00D56C11"/>
    <w:rsid w:val="00D71981"/>
    <w:rsid w:val="00D834A0"/>
    <w:rsid w:val="00D872DF"/>
    <w:rsid w:val="00D91E21"/>
    <w:rsid w:val="00DA7FCD"/>
    <w:rsid w:val="00E037FC"/>
    <w:rsid w:val="00E205DC"/>
    <w:rsid w:val="00E365E1"/>
    <w:rsid w:val="00E820A4"/>
    <w:rsid w:val="00EB006A"/>
    <w:rsid w:val="00EB4772"/>
    <w:rsid w:val="00ED169E"/>
    <w:rsid w:val="00ED4235"/>
    <w:rsid w:val="00F04346"/>
    <w:rsid w:val="00F075DC"/>
    <w:rsid w:val="00F149E9"/>
    <w:rsid w:val="00F5134D"/>
    <w:rsid w:val="00F87713"/>
    <w:rsid w:val="00FB4360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5D43C"/>
  <w15:chartTrackingRefBased/>
  <w15:docId w15:val="{DB960448-BA87-46D8-99D2-EC0E23FC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CD"/>
    <w:pPr>
      <w:widowControl w:val="0"/>
    </w:pPr>
    <w:rPr>
      <w:sz w:val="24"/>
      <w:lang w:val="da-DK"/>
    </w:rPr>
  </w:style>
  <w:style w:type="paragraph" w:styleId="Heading1">
    <w:name w:val="heading 1"/>
    <w:basedOn w:val="Normal"/>
    <w:next w:val="Normal"/>
    <w:semiHidden/>
    <w:qFormat/>
    <w:rsid w:val="00395FA1"/>
    <w:pPr>
      <w:keepNext/>
      <w:keepLines/>
      <w:widowControl/>
      <w:spacing w:after="120"/>
      <w:ind w:left="510" w:hanging="510"/>
      <w:outlineLvl w:val="0"/>
    </w:pPr>
    <w:rPr>
      <w:b/>
      <w:kern w:val="28"/>
      <w:sz w:val="28"/>
      <w:lang w:val="fr-FR" w:eastAsia="fr-FR"/>
    </w:rPr>
  </w:style>
  <w:style w:type="paragraph" w:styleId="Heading2">
    <w:name w:val="heading 2"/>
    <w:basedOn w:val="Normal"/>
    <w:next w:val="Normal"/>
    <w:semiHidden/>
    <w:qFormat/>
    <w:rsid w:val="00395FA1"/>
    <w:pPr>
      <w:keepNext/>
      <w:widowControl/>
      <w:numPr>
        <w:ilvl w:val="1"/>
        <w:numId w:val="43"/>
      </w:numPr>
      <w:spacing w:before="240" w:after="60"/>
      <w:outlineLvl w:val="1"/>
    </w:pPr>
    <w:rPr>
      <w:lang w:val="fr-FR" w:eastAsia="fr-FR"/>
    </w:rPr>
  </w:style>
  <w:style w:type="paragraph" w:styleId="Heading3">
    <w:name w:val="heading 3"/>
    <w:basedOn w:val="Normal"/>
    <w:next w:val="Normal"/>
    <w:semiHidden/>
    <w:qFormat/>
    <w:rsid w:val="00395FA1"/>
    <w:pPr>
      <w:keepNext/>
      <w:widowControl/>
      <w:numPr>
        <w:ilvl w:val="2"/>
        <w:numId w:val="43"/>
      </w:numPr>
      <w:spacing w:before="240" w:after="60"/>
      <w:outlineLvl w:val="2"/>
    </w:pPr>
    <w:rPr>
      <w:rFonts w:ascii="Arial" w:hAnsi="Arial"/>
      <w:lang w:val="fr-FR" w:eastAsia="fr-FR"/>
    </w:rPr>
  </w:style>
  <w:style w:type="paragraph" w:styleId="Heading4">
    <w:name w:val="heading 4"/>
    <w:basedOn w:val="Normal"/>
    <w:next w:val="Normal"/>
    <w:semiHidden/>
    <w:qFormat/>
    <w:rsid w:val="00395FA1"/>
    <w:pPr>
      <w:keepNext/>
      <w:widowControl/>
      <w:numPr>
        <w:ilvl w:val="3"/>
        <w:numId w:val="43"/>
      </w:numPr>
      <w:spacing w:before="240" w:after="60"/>
      <w:outlineLvl w:val="3"/>
    </w:pPr>
    <w:rPr>
      <w:lang w:val="en-US" w:eastAsia="fr-FR"/>
    </w:rPr>
  </w:style>
  <w:style w:type="paragraph" w:styleId="Heading5">
    <w:name w:val="heading 5"/>
    <w:basedOn w:val="Normal"/>
    <w:next w:val="Normal"/>
    <w:semiHidden/>
    <w:qFormat/>
    <w:rsid w:val="00395FA1"/>
    <w:pPr>
      <w:widowControl/>
      <w:numPr>
        <w:ilvl w:val="4"/>
        <w:numId w:val="44"/>
      </w:numPr>
      <w:spacing w:before="240" w:after="60"/>
      <w:outlineLvl w:val="4"/>
    </w:pPr>
    <w:rPr>
      <w:lang w:val="en-US" w:eastAsia="fr-FR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semiHidden/>
    <w:rsid w:val="00395FA1"/>
    <w:pPr>
      <w:keepNext/>
      <w:keepLines/>
      <w:widowControl/>
      <w:spacing w:before="200"/>
    </w:pPr>
    <w:rPr>
      <w:b/>
      <w:noProof/>
      <w:lang w:val="fr-FR" w:eastAsia="fr-FR"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EPBodyTA2">
    <w:name w:val="EPBodyTA2"/>
    <w:basedOn w:val="Normal"/>
    <w:rsid w:val="00AE0928"/>
    <w:pPr>
      <w:jc w:val="center"/>
    </w:pPr>
    <w:rPr>
      <w:rFonts w:ascii="Arial" w:hAnsi="Arial"/>
      <w:bCs/>
      <w:i/>
      <w:sz w:val="20"/>
    </w:rPr>
  </w:style>
  <w:style w:type="table" w:styleId="TableGrid">
    <w:name w:val="Table Grid"/>
    <w:basedOn w:val="TableNormal"/>
    <w:rsid w:val="00D0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TA1">
    <w:name w:val="EPBodyTA1"/>
    <w:basedOn w:val="Normal"/>
    <w:rsid w:val="00AE0928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LineTop">
    <w:name w:val="LineTop"/>
    <w:basedOn w:val="Normal"/>
    <w:next w:val="Normal"/>
    <w:rsid w:val="00D058B8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A1687D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ATHeading1">
    <w:name w:val="AT Heading 1"/>
    <w:basedOn w:val="Normal"/>
    <w:next w:val="Normal"/>
    <w:rsid w:val="00F5134D"/>
    <w:pPr>
      <w:keepNext/>
      <w:keepLines/>
      <w:widowControl/>
      <w:spacing w:before="480" w:after="120"/>
      <w:outlineLvl w:val="0"/>
    </w:pPr>
    <w:rPr>
      <w:b/>
      <w:sz w:val="28"/>
      <w:lang w:eastAsia="fr-FR"/>
    </w:rPr>
  </w:style>
  <w:style w:type="paragraph" w:customStyle="1" w:styleId="ATHeading2">
    <w:name w:val="AT Heading 2"/>
    <w:basedOn w:val="Normal"/>
    <w:next w:val="Normal"/>
    <w:rsid w:val="00395FA1"/>
    <w:pPr>
      <w:widowControl/>
      <w:spacing w:before="120" w:after="120"/>
      <w:outlineLvl w:val="1"/>
    </w:pPr>
    <w:rPr>
      <w:b/>
      <w:sz w:val="28"/>
      <w:lang w:eastAsia="fr-FR"/>
    </w:rPr>
  </w:style>
  <w:style w:type="paragraph" w:customStyle="1" w:styleId="ATHeading3">
    <w:name w:val="AT Heading 3"/>
    <w:basedOn w:val="Normal"/>
    <w:next w:val="Normal"/>
    <w:rsid w:val="00395FA1"/>
    <w:pPr>
      <w:keepNext/>
      <w:keepLines/>
      <w:widowControl/>
      <w:spacing w:before="120" w:after="120"/>
      <w:outlineLvl w:val="2"/>
    </w:pPr>
    <w:rPr>
      <w:b/>
      <w:lang w:eastAsia="fr-FR"/>
    </w:rPr>
  </w:style>
  <w:style w:type="paragraph" w:customStyle="1" w:styleId="ATHeadingMotiv">
    <w:name w:val="AT Heading Motiv"/>
    <w:basedOn w:val="Normal"/>
    <w:next w:val="Normal"/>
    <w:rsid w:val="00395FA1"/>
    <w:pPr>
      <w:keepNext/>
      <w:widowControl/>
      <w:spacing w:before="60" w:after="60"/>
      <w:jc w:val="center"/>
    </w:pPr>
    <w:rPr>
      <w:i/>
      <w:lang w:eastAsia="fr-FR"/>
    </w:rPr>
  </w:style>
  <w:style w:type="character" w:styleId="FootnoteReference">
    <w:name w:val="footnote reference"/>
    <w:rsid w:val="00395FA1"/>
    <w:rPr>
      <w:b w:val="0"/>
      <w:vertAlign w:val="superscript"/>
    </w:rPr>
  </w:style>
  <w:style w:type="paragraph" w:styleId="FootnoteText">
    <w:name w:val="footnote text"/>
    <w:basedOn w:val="Normal"/>
    <w:link w:val="FootnoteTextChar"/>
    <w:rsid w:val="00395FA1"/>
    <w:pPr>
      <w:keepLines/>
      <w:widowControl/>
      <w:spacing w:line="260" w:lineRule="exact"/>
      <w:ind w:left="425" w:hanging="425"/>
    </w:pPr>
    <w:rPr>
      <w:sz w:val="22"/>
      <w:lang w:val="fr-FR" w:eastAsia="fr-FR"/>
    </w:rPr>
  </w:style>
  <w:style w:type="character" w:customStyle="1" w:styleId="FootnoteTextChar">
    <w:name w:val="Footnote Text Char"/>
    <w:link w:val="FootnoteText"/>
    <w:rsid w:val="00762C74"/>
    <w:rPr>
      <w:sz w:val="22"/>
      <w:lang w:val="fr-FR" w:eastAsia="fr-FR"/>
    </w:rPr>
  </w:style>
  <w:style w:type="character" w:styleId="PageNumber">
    <w:name w:val="page number"/>
    <w:semiHidden/>
    <w:rsid w:val="00395FA1"/>
  </w:style>
  <w:style w:type="paragraph" w:styleId="TOC2">
    <w:name w:val="toc 2"/>
    <w:basedOn w:val="Normal"/>
    <w:next w:val="Normal"/>
    <w:autoRedefine/>
    <w:semiHidden/>
    <w:rsid w:val="00395FA1"/>
    <w:pPr>
      <w:keepNext/>
      <w:keepLines/>
      <w:widowControl/>
    </w:pPr>
    <w:rPr>
      <w:b/>
      <w:noProof/>
      <w:lang w:val="fr-FR" w:eastAsia="fr-FR"/>
    </w:rPr>
  </w:style>
  <w:style w:type="paragraph" w:styleId="TOC3">
    <w:name w:val="toc 3"/>
    <w:basedOn w:val="Normal"/>
    <w:next w:val="Normal"/>
    <w:autoRedefine/>
    <w:semiHidden/>
    <w:rsid w:val="00395FA1"/>
    <w:pPr>
      <w:keepLines/>
      <w:widowControl/>
      <w:ind w:right="510"/>
    </w:pPr>
    <w:rPr>
      <w:noProof/>
      <w:lang w:val="fr-FR" w:eastAsia="fr-FR"/>
    </w:rPr>
  </w:style>
  <w:style w:type="paragraph" w:customStyle="1" w:styleId="EPName">
    <w:name w:val="EPName"/>
    <w:basedOn w:val="Normal"/>
    <w:rsid w:val="00751A4A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51A4A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51A4A"/>
    <w:pPr>
      <w:jc w:val="right"/>
    </w:pPr>
  </w:style>
  <w:style w:type="paragraph" w:customStyle="1" w:styleId="EPComma">
    <w:name w:val="EPComma"/>
    <w:basedOn w:val="Normal"/>
    <w:rsid w:val="005410C6"/>
    <w:pPr>
      <w:spacing w:before="480" w:after="240"/>
    </w:pPr>
  </w:style>
  <w:style w:type="paragraph" w:customStyle="1" w:styleId="NormalHanging12a">
    <w:name w:val="NormalHanging12a"/>
    <w:basedOn w:val="Normal"/>
    <w:rsid w:val="005410C6"/>
    <w:pPr>
      <w:spacing w:after="240"/>
      <w:ind w:left="567" w:hanging="567"/>
    </w:pPr>
  </w:style>
  <w:style w:type="paragraph" w:styleId="BalloonText">
    <w:name w:val="Balloon Text"/>
    <w:basedOn w:val="Normal"/>
    <w:link w:val="BalloonTextChar"/>
    <w:rsid w:val="00E03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7FC"/>
    <w:rPr>
      <w:rFonts w:ascii="Segoe UI" w:hAnsi="Segoe UI" w:cs="Segoe UI"/>
      <w:sz w:val="18"/>
      <w:szCs w:val="18"/>
      <w:lang w:val="da-DK"/>
    </w:rPr>
  </w:style>
  <w:style w:type="character" w:styleId="CommentReference">
    <w:name w:val="annotation reference"/>
    <w:basedOn w:val="DefaultParagraphFont"/>
    <w:rsid w:val="006E27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27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2772"/>
    <w:rPr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6E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2772"/>
    <w:rPr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E081-4D45-48DD-B296-F47EE611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</dc:title>
  <dc:subject/>
  <dc:creator>NIELSEN Anja</dc:creator>
  <cp:keywords/>
  <cp:lastModifiedBy>BENDIXEN Majbritt</cp:lastModifiedBy>
  <cp:revision>3</cp:revision>
  <cp:lastPrinted>2004-11-19T15:42:00Z</cp:lastPrinted>
  <dcterms:created xsi:type="dcterms:W3CDTF">2020-07-09T13:15:00Z</dcterms:created>
  <dcterms:modified xsi:type="dcterms:W3CDTF">2020-10-14T07:47:00Z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&lt;FdR&gt;">
    <vt:lpwstr>P9_TA-PROV(2020)0187_B9-0208_2020_</vt:lpwstr>
  </property>
  <property fmtid="{D5CDD505-2E9C-101B-9397-08002B2CF9AE}" pid="4" name="&lt;Type&gt;">
    <vt:lpwstr>RR</vt:lpwstr>
  </property>
</Properties>
</file>