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580C51" w:rsidRPr="001541E6" w:rsidTr="007C5179">
        <w:trPr>
          <w:trHeight w:hRule="exact" w:val="1418"/>
        </w:trPr>
        <w:tc>
          <w:tcPr>
            <w:tcW w:w="6804" w:type="dxa"/>
            <w:shd w:val="clear" w:color="auto" w:fill="auto"/>
            <w:vAlign w:val="center"/>
          </w:tcPr>
          <w:p w:rsidR="00580C51" w:rsidRPr="001541E6" w:rsidRDefault="00C41C6E" w:rsidP="007C5179">
            <w:pPr>
              <w:pStyle w:val="EPName"/>
              <w:rPr>
                <w:lang w:val="hr-HR"/>
              </w:rPr>
            </w:pPr>
            <w:bookmarkStart w:id="0" w:name="_GoBack"/>
            <w:bookmarkEnd w:id="0"/>
            <w:r w:rsidRPr="001541E6">
              <w:rPr>
                <w:lang w:val="hr-HR"/>
              </w:rPr>
              <w:t>Europski parlament</w:t>
            </w:r>
          </w:p>
          <w:p w:rsidR="00580C51" w:rsidRPr="001541E6" w:rsidRDefault="001541E6" w:rsidP="001541E6">
            <w:pPr>
              <w:pStyle w:val="EPTerm"/>
              <w:rPr>
                <w:rStyle w:val="HideTWBExt"/>
                <w:noProof w:val="0"/>
                <w:vanish w:val="0"/>
                <w:color w:val="auto"/>
                <w:lang w:val="hr-HR"/>
              </w:rPr>
            </w:pPr>
            <w:r w:rsidRPr="001541E6">
              <w:rPr>
                <w:lang w:val="hr-HR"/>
              </w:rPr>
              <w:t>2014-2019</w:t>
            </w:r>
          </w:p>
        </w:tc>
        <w:tc>
          <w:tcPr>
            <w:tcW w:w="2268" w:type="dxa"/>
            <w:shd w:val="clear" w:color="auto" w:fill="auto"/>
          </w:tcPr>
          <w:p w:rsidR="00580C51" w:rsidRPr="001541E6" w:rsidRDefault="00580C51" w:rsidP="007C5179">
            <w:pPr>
              <w:pStyle w:val="EPLogo"/>
            </w:pPr>
            <w:r w:rsidRPr="001541E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8" o:title="EP logo RGB_Mute"/>
                </v:shape>
              </w:pict>
            </w:r>
          </w:p>
        </w:tc>
      </w:tr>
    </w:tbl>
    <w:p w:rsidR="00BE4AC1" w:rsidRPr="001541E6" w:rsidRDefault="00BE4AC1" w:rsidP="00BE4AC1">
      <w:pPr>
        <w:pStyle w:val="LineTop"/>
        <w:rPr>
          <w:lang w:val="hr-HR"/>
        </w:rPr>
      </w:pPr>
    </w:p>
    <w:p w:rsidR="00BE4AC1" w:rsidRPr="001541E6" w:rsidRDefault="00C41C6E" w:rsidP="00BE4AC1">
      <w:pPr>
        <w:pStyle w:val="ZCommittee"/>
        <w:rPr>
          <w:lang w:val="hr-HR"/>
        </w:rPr>
      </w:pPr>
      <w:r w:rsidRPr="001541E6">
        <w:rPr>
          <w:lang w:val="hr-HR"/>
        </w:rPr>
        <w:t>Pročišćeni zakonodavni dokument</w:t>
      </w:r>
    </w:p>
    <w:p w:rsidR="00BE4AC1" w:rsidRPr="001541E6" w:rsidRDefault="00BE4AC1" w:rsidP="00BE4AC1">
      <w:pPr>
        <w:pStyle w:val="LineBottom"/>
      </w:pPr>
    </w:p>
    <w:p w:rsidR="00BE4AC1" w:rsidRPr="001541E6" w:rsidRDefault="001541E6" w:rsidP="0096592A">
      <w:pPr>
        <w:pStyle w:val="ZDateRes"/>
        <w:spacing w:before="360"/>
      </w:pPr>
      <w:r w:rsidRPr="001541E6">
        <w:rPr>
          <w:rStyle w:val="HideTWBInt"/>
        </w:rPr>
        <w:t>{12/03/2019}</w:t>
      </w:r>
      <w:r w:rsidRPr="001541E6">
        <w:t>12.3.2019</w:t>
      </w:r>
      <w:r w:rsidR="00BE4AC1" w:rsidRPr="001541E6">
        <w:tab/>
      </w:r>
      <w:r w:rsidRPr="001541E6">
        <w:rPr>
          <w:rFonts w:ascii="Arial" w:hAnsi="Arial"/>
        </w:rPr>
        <w:t>EP-PE_TC1-COD(2017)0144</w:t>
      </w:r>
    </w:p>
    <w:p w:rsidR="00BE4AC1" w:rsidRPr="001541E6" w:rsidRDefault="001541E6" w:rsidP="00BE4AC1">
      <w:pPr>
        <w:pStyle w:val="Titre2"/>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ind w:left="1418"/>
        <w:rPr>
          <w:lang w:val="hr-HR"/>
        </w:rPr>
      </w:pPr>
      <w:r w:rsidRPr="001541E6">
        <w:rPr>
          <w:lang w:val="hr-HR"/>
        </w:rPr>
        <w:t>***I</w:t>
      </w:r>
    </w:p>
    <w:p w:rsidR="00BE4AC1" w:rsidRPr="001541E6" w:rsidRDefault="00C41C6E" w:rsidP="00BE4AC1">
      <w:pPr>
        <w:pStyle w:val="BodyTextIndent"/>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ind w:left="1418"/>
        <w:rPr>
          <w:b w:val="0"/>
          <w:sz w:val="24"/>
          <w:lang w:val="hr-HR"/>
        </w:rPr>
      </w:pPr>
      <w:r w:rsidRPr="001541E6">
        <w:rPr>
          <w:lang w:val="hr-HR"/>
        </w:rPr>
        <w:t>STAJALIŠTE EUROPSKOG PARLAMENTA</w:t>
      </w:r>
    </w:p>
    <w:p w:rsidR="00BE4AC1" w:rsidRPr="001541E6" w:rsidRDefault="00BE4AC1" w:rsidP="00BE4AC1">
      <w:pPr>
        <w:pStyle w:val="BodyTextIndent"/>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ind w:left="1418"/>
        <w:rPr>
          <w:rFonts w:ascii="Times New Roman" w:hAnsi="Times New Roman"/>
          <w:b w:val="0"/>
          <w:sz w:val="24"/>
          <w:lang w:val="hr-HR"/>
        </w:rPr>
      </w:pPr>
    </w:p>
    <w:p w:rsidR="00BE4AC1" w:rsidRPr="001541E6" w:rsidRDefault="00BE4AC1" w:rsidP="00BE4AC1">
      <w:pPr>
        <w:tabs>
          <w:tab w:val="left" w:pos="1418"/>
        </w:tabs>
        <w:ind w:left="1418"/>
      </w:pPr>
    </w:p>
    <w:p w:rsidR="0096592A" w:rsidRPr="001541E6" w:rsidRDefault="001541E6" w:rsidP="00BE4AC1">
      <w:pPr>
        <w:ind w:left="1418"/>
      </w:pPr>
      <w:r w:rsidRPr="001541E6">
        <w:t>usvojeno u prvom čitanju 12. ožujka 2019. radi donošenja Uredbe (EU) 2019/… Europskog parlamenta i Vijeća o uspostavi centraliziranog sustava za utvrđivanje država članica koje imaju podatke o osuđujućim presudama protiv državljana trećih zemalja i osoba bez državljanstva (sustav ECRIS-TCN) za dopunu Europskog informacijskog sustava kaznene evidencije te o izmjeni Uredbe (EU) 2018/1726</w:t>
      </w:r>
      <w:r w:rsidR="00BE4AC1" w:rsidRPr="001541E6">
        <w:t xml:space="preserve"> </w:t>
      </w:r>
    </w:p>
    <w:p w:rsidR="00BE4AC1" w:rsidRPr="001541E6" w:rsidRDefault="00BE4AC1" w:rsidP="00BE4AC1">
      <w:pPr>
        <w:ind w:left="1418"/>
      </w:pPr>
      <w:r w:rsidRPr="001541E6">
        <w:t>(</w:t>
      </w:r>
      <w:r w:rsidR="001541E6" w:rsidRPr="001541E6">
        <w:t>EP-PE_TC1-COD(2017)0144</w:t>
      </w:r>
      <w:r w:rsidRPr="001541E6">
        <w:t>)</w:t>
      </w:r>
    </w:p>
    <w:p w:rsidR="00BE4AC1" w:rsidRPr="001541E6" w:rsidRDefault="00BE4AC1" w:rsidP="00BE4AC1">
      <w:pPr>
        <w:tabs>
          <w:tab w:val="left" w:pos="1418"/>
        </w:tabs>
        <w:ind w:left="1418"/>
      </w:pPr>
    </w:p>
    <w:p w:rsidR="00B1598D" w:rsidRPr="001541E6" w:rsidRDefault="00B1598D" w:rsidP="00BE4AC1">
      <w:pPr>
        <w:tabs>
          <w:tab w:val="left" w:pos="1418"/>
        </w:tabs>
        <w:ind w:left="1418"/>
      </w:pPr>
    </w:p>
    <w:p w:rsidR="008D3F7E" w:rsidRPr="001541E6" w:rsidRDefault="008D3F7E" w:rsidP="0009459A">
      <w:pPr>
        <w:pStyle w:val="BodyTextIndent"/>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spacing w:before="840" w:line="360" w:lineRule="auto"/>
        <w:ind w:left="0"/>
        <w:jc w:val="center"/>
        <w:rPr>
          <w:rFonts w:ascii="Times New Roman" w:hAnsi="Times New Roman"/>
          <w:sz w:val="24"/>
          <w:szCs w:val="24"/>
          <w:lang w:val="hr-HR"/>
        </w:rPr>
        <w:sectPr w:rsidR="008D3F7E" w:rsidRPr="001541E6" w:rsidSect="001541E6">
          <w:headerReference w:type="even" r:id="rId9"/>
          <w:headerReference w:type="default" r:id="rId10"/>
          <w:footerReference w:type="even" r:id="rId11"/>
          <w:footerReference w:type="default" r:id="rId12"/>
          <w:headerReference w:type="first" r:id="rId13"/>
          <w:footerReference w:type="first" r:id="rId14"/>
          <w:footnotePr>
            <w:numRestart w:val="eachPage"/>
          </w:footnotePr>
          <w:type w:val="continuous"/>
          <w:pgSz w:w="11906" w:h="16838" w:code="9"/>
          <w:pgMar w:top="1134" w:right="1418" w:bottom="1418" w:left="1418" w:header="1134" w:footer="567" w:gutter="0"/>
          <w:pgNumType w:fmt="numberInDash" w:start="0"/>
          <w:cols w:space="720"/>
          <w:titlePg/>
        </w:sectPr>
      </w:pPr>
    </w:p>
    <w:p w:rsidR="00A51CB9" w:rsidRPr="001541E6" w:rsidRDefault="00C41C6E" w:rsidP="0009459A">
      <w:pPr>
        <w:pStyle w:val="BodyTextIndent"/>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s>
        <w:spacing w:before="840" w:line="360" w:lineRule="auto"/>
        <w:ind w:left="0"/>
        <w:jc w:val="center"/>
        <w:rPr>
          <w:rFonts w:ascii="Times New Roman" w:hAnsi="Times New Roman"/>
          <w:b w:val="0"/>
          <w:sz w:val="24"/>
          <w:szCs w:val="24"/>
          <w:lang w:val="hr-HR"/>
        </w:rPr>
      </w:pPr>
      <w:r w:rsidRPr="001541E6">
        <w:rPr>
          <w:rFonts w:ascii="Times New Roman" w:hAnsi="Times New Roman"/>
          <w:sz w:val="24"/>
          <w:szCs w:val="24"/>
          <w:lang w:val="hr-HR"/>
        </w:rPr>
        <w:lastRenderedPageBreak/>
        <w:t>STAJALIŠTE EUROPSKOG PARLAMENTA</w:t>
      </w:r>
    </w:p>
    <w:p w:rsidR="0032447B" w:rsidRPr="001541E6" w:rsidRDefault="001541E6" w:rsidP="00123692">
      <w:pPr>
        <w:spacing w:before="360" w:line="360" w:lineRule="auto"/>
        <w:jc w:val="center"/>
        <w:rPr>
          <w:b/>
        </w:rPr>
      </w:pPr>
      <w:r w:rsidRPr="001541E6">
        <w:rPr>
          <w:b/>
          <w:bCs/>
          <w:lang w:eastAsia="fr-BE"/>
        </w:rPr>
        <w:t xml:space="preserve">usvojeno u prvom čitanju 12. ožujka 2019. </w:t>
      </w:r>
    </w:p>
    <w:p w:rsidR="00523372" w:rsidRPr="001541E6" w:rsidRDefault="001541E6" w:rsidP="00123692">
      <w:pPr>
        <w:spacing w:before="360" w:line="360" w:lineRule="auto"/>
        <w:jc w:val="center"/>
        <w:rPr>
          <w:b/>
        </w:rPr>
      </w:pPr>
      <w:r w:rsidRPr="001541E6">
        <w:rPr>
          <w:b/>
          <w:bCs/>
          <w:lang w:eastAsia="fr-BE"/>
        </w:rPr>
        <w:t>radi donošenja</w:t>
      </w:r>
      <w:r w:rsidRPr="001541E6">
        <w:rPr>
          <w:b/>
          <w:bCs/>
          <w:i/>
          <w:lang w:eastAsia="fr-BE"/>
        </w:rPr>
        <w:t xml:space="preserve"> </w:t>
      </w:r>
      <w:r w:rsidRPr="001541E6">
        <w:rPr>
          <w:rFonts w:eastAsia="Calibri"/>
          <w:b/>
          <w:bCs/>
          <w:szCs w:val="22"/>
          <w:lang w:eastAsia="en-US"/>
        </w:rPr>
        <w:t>Uredbe (EU) 2019/… Europskog parlamenta i Vijeća o uspostavi centraliziranog sustava za utvrđivanje država članica koje imaju podatke o osuđujućim presudama protiv državljana trećih zemalja i osoba bez državljanstva (sustav ECRIS-TCN) za dopunu Europskog informacijskog sustava kaznene evidencije te o izmjeni Uredbe (EU) 2018/1726</w:t>
      </w:r>
    </w:p>
    <w:p w:rsidR="001541E6" w:rsidRPr="001541E6" w:rsidRDefault="001541E6" w:rsidP="001541E6">
      <w:pPr>
        <w:spacing w:before="600" w:after="120" w:line="360" w:lineRule="auto"/>
        <w:rPr>
          <w:rFonts w:eastAsia="Calibri"/>
          <w:szCs w:val="22"/>
          <w:lang w:eastAsia="en-US"/>
        </w:rPr>
      </w:pPr>
      <w:r w:rsidRPr="001541E6">
        <w:rPr>
          <w:rFonts w:eastAsia="Calibri"/>
          <w:szCs w:val="22"/>
          <w:lang w:eastAsia="en-US"/>
        </w:rPr>
        <w:t>EUROPSKI PARLAMENT I VIJEĆE EUROPSKE UNIJE,</w:t>
      </w:r>
    </w:p>
    <w:p w:rsidR="001541E6" w:rsidRPr="001541E6" w:rsidRDefault="001541E6" w:rsidP="001541E6">
      <w:pPr>
        <w:spacing w:before="120" w:after="120" w:line="360" w:lineRule="auto"/>
        <w:rPr>
          <w:szCs w:val="22"/>
          <w:lang w:eastAsia="en-US"/>
        </w:rPr>
      </w:pPr>
      <w:r w:rsidRPr="001541E6">
        <w:rPr>
          <w:rFonts w:eastAsia="Calibri"/>
          <w:szCs w:val="22"/>
          <w:lang w:eastAsia="en-US"/>
        </w:rPr>
        <w:t>uzimajući u obzir Ugovor o funkcioniranju Europske unije, a posebno njegov članak 82. stavak 1. drugi podstavak točku (d),</w:t>
      </w:r>
    </w:p>
    <w:p w:rsidR="001541E6" w:rsidRPr="001541E6" w:rsidRDefault="001541E6" w:rsidP="001541E6">
      <w:pPr>
        <w:spacing w:before="120" w:after="120" w:line="360" w:lineRule="auto"/>
        <w:rPr>
          <w:szCs w:val="22"/>
          <w:lang w:eastAsia="en-US"/>
        </w:rPr>
      </w:pPr>
      <w:r w:rsidRPr="001541E6">
        <w:rPr>
          <w:rFonts w:eastAsia="Calibri"/>
          <w:szCs w:val="22"/>
          <w:lang w:eastAsia="en-US"/>
        </w:rPr>
        <w:t>uzimajući u obzir prijedlog Europske komisije,</w:t>
      </w:r>
    </w:p>
    <w:p w:rsidR="001541E6" w:rsidRPr="001541E6" w:rsidRDefault="001541E6" w:rsidP="001541E6">
      <w:pPr>
        <w:spacing w:before="120" w:after="120" w:line="360" w:lineRule="auto"/>
        <w:rPr>
          <w:szCs w:val="22"/>
          <w:lang w:eastAsia="en-US"/>
        </w:rPr>
      </w:pPr>
      <w:r w:rsidRPr="001541E6">
        <w:rPr>
          <w:rFonts w:eastAsia="Calibri"/>
          <w:szCs w:val="22"/>
          <w:lang w:eastAsia="en-US"/>
        </w:rPr>
        <w:t>nakon prosljeđivanja nacrta zakonodavnog akta nacionalnim parlamentima,</w:t>
      </w:r>
    </w:p>
    <w:p w:rsidR="001541E6" w:rsidRPr="001541E6" w:rsidRDefault="001541E6" w:rsidP="001541E6">
      <w:pPr>
        <w:spacing w:before="120" w:after="120" w:line="360" w:lineRule="auto"/>
        <w:rPr>
          <w:szCs w:val="22"/>
          <w:lang w:eastAsia="en-US"/>
        </w:rPr>
      </w:pPr>
      <w:r w:rsidRPr="001541E6">
        <w:rPr>
          <w:rFonts w:eastAsia="Calibri"/>
          <w:szCs w:val="22"/>
          <w:lang w:eastAsia="en-US"/>
        </w:rPr>
        <w:t>u skladu s redovnim zakonodavnim postupkom</w:t>
      </w:r>
      <w:r w:rsidRPr="001541E6">
        <w:rPr>
          <w:rFonts w:eastAsia="Calibri"/>
          <w:b/>
          <w:szCs w:val="22"/>
          <w:vertAlign w:val="superscript"/>
          <w:lang w:eastAsia="en-US"/>
        </w:rPr>
        <w:footnoteReference w:id="1"/>
      </w:r>
      <w:r w:rsidRPr="001541E6">
        <w:rPr>
          <w:rFonts w:eastAsia="Calibri"/>
          <w:szCs w:val="22"/>
          <w:lang w:eastAsia="en-US"/>
        </w:rPr>
        <w:t>,</w:t>
      </w:r>
    </w:p>
    <w:p w:rsidR="001541E6" w:rsidRPr="001541E6" w:rsidRDefault="001541E6" w:rsidP="001541E6">
      <w:pPr>
        <w:spacing w:before="120" w:after="120" w:line="360" w:lineRule="auto"/>
        <w:rPr>
          <w:szCs w:val="22"/>
          <w:lang w:eastAsia="en-US"/>
        </w:rPr>
      </w:pPr>
      <w:r w:rsidRPr="001541E6">
        <w:rPr>
          <w:rFonts w:eastAsia="Calibri"/>
          <w:szCs w:val="22"/>
          <w:lang w:eastAsia="en-US"/>
        </w:rPr>
        <w:br w:type="page"/>
        <w:t>budući da:</w:t>
      </w:r>
    </w:p>
    <w:p w:rsidR="001541E6" w:rsidRPr="001541E6" w:rsidRDefault="001541E6" w:rsidP="001541E6">
      <w:pPr>
        <w:spacing w:before="120" w:after="120" w:line="360" w:lineRule="auto"/>
        <w:ind w:left="851" w:hanging="851"/>
        <w:rPr>
          <w:szCs w:val="22"/>
          <w:lang w:eastAsia="en-US"/>
        </w:rPr>
      </w:pPr>
      <w:r w:rsidRPr="001541E6">
        <w:rPr>
          <w:rFonts w:eastAsia="Calibri"/>
          <w:szCs w:val="22"/>
          <w:lang w:eastAsia="en-US"/>
        </w:rPr>
        <w:t>(1)</w:t>
      </w:r>
      <w:r w:rsidRPr="001541E6">
        <w:rPr>
          <w:rFonts w:eastAsia="Calibri"/>
          <w:szCs w:val="22"/>
          <w:lang w:eastAsia="en-US"/>
        </w:rPr>
        <w:tab/>
        <w:t xml:space="preserve">Unija si je postavila cilj da svojim građanima ponudi područje slobode, sigurnosti i pravde bez unutarnjih granica na kojem je </w:t>
      </w:r>
      <w:r w:rsidRPr="001541E6">
        <w:rPr>
          <w:rFonts w:eastAsia="Calibri"/>
          <w:b/>
          <w:i/>
          <w:szCs w:val="22"/>
          <w:lang w:eastAsia="en-US"/>
        </w:rPr>
        <w:t>osigurano</w:t>
      </w:r>
      <w:r w:rsidRPr="001541E6">
        <w:rPr>
          <w:rFonts w:eastAsia="Calibri"/>
          <w:szCs w:val="22"/>
          <w:lang w:eastAsia="en-US"/>
        </w:rPr>
        <w:t xml:space="preserve"> slobodno kretanje osoba.</w:t>
      </w:r>
      <w:r w:rsidRPr="001541E6">
        <w:rPr>
          <w:rFonts w:eastAsia="Calibri"/>
          <w:b/>
          <w:i/>
          <w:szCs w:val="22"/>
          <w:lang w:eastAsia="en-US"/>
        </w:rPr>
        <w:t xml:space="preserve"> Taj bi cilj, među ostalim, trebalo postići s pomoću</w:t>
      </w:r>
      <w:r w:rsidRPr="001541E6">
        <w:rPr>
          <w:rFonts w:eastAsia="Calibri"/>
          <w:szCs w:val="22"/>
          <w:lang w:eastAsia="en-US"/>
        </w:rPr>
        <w:t xml:space="preserve"> odgovarajućih mjera za sprječavanje i suzbijanje kriminaliteta</w:t>
      </w:r>
      <w:r w:rsidRPr="001541E6">
        <w:rPr>
          <w:rFonts w:eastAsia="Calibri"/>
          <w:b/>
          <w:i/>
          <w:szCs w:val="22"/>
          <w:lang w:eastAsia="en-US"/>
        </w:rPr>
        <w:t>, uključujući organizirani kriminalitet i terorizam.</w:t>
      </w:r>
    </w:p>
    <w:p w:rsidR="001541E6" w:rsidRPr="001541E6" w:rsidRDefault="001541E6" w:rsidP="001541E6">
      <w:pPr>
        <w:spacing w:before="120" w:after="120" w:line="360" w:lineRule="auto"/>
        <w:ind w:left="851" w:hanging="851"/>
        <w:rPr>
          <w:szCs w:val="22"/>
          <w:lang w:eastAsia="en-US"/>
        </w:rPr>
      </w:pPr>
      <w:r w:rsidRPr="001541E6">
        <w:rPr>
          <w:rFonts w:eastAsia="Calibri"/>
          <w:szCs w:val="22"/>
          <w:lang w:eastAsia="en-US"/>
        </w:rPr>
        <w:t>(2)</w:t>
      </w:r>
      <w:r w:rsidRPr="001541E6">
        <w:rPr>
          <w:rFonts w:eastAsia="Calibri"/>
          <w:szCs w:val="22"/>
          <w:lang w:eastAsia="en-US"/>
        </w:rPr>
        <w:tab/>
        <w:t>Za ostvarivanje tog cilja potrebno je da se podaci o osuđujućim presudama izrečenima u državama članicama uzmu u obzir izvan države članice koja je izrekla osuđujuću presudu tijekom novog kaznenog postupka, kako je utvrđeno u Okvirnoj odluci Vijeća 2008/675/PUP</w:t>
      </w:r>
      <w:r w:rsidRPr="001541E6">
        <w:rPr>
          <w:rFonts w:eastAsia="Calibri"/>
          <w:b/>
          <w:szCs w:val="22"/>
          <w:vertAlign w:val="superscript"/>
          <w:lang w:eastAsia="en-US"/>
        </w:rPr>
        <w:footnoteReference w:id="2"/>
      </w:r>
      <w:r w:rsidRPr="001541E6">
        <w:rPr>
          <w:rFonts w:eastAsia="Calibri"/>
          <w:szCs w:val="22"/>
          <w:lang w:eastAsia="en-US"/>
        </w:rPr>
        <w:t>, kao i radi sprječavanja novih kaznenih djela.</w:t>
      </w:r>
    </w:p>
    <w:p w:rsidR="001541E6" w:rsidRPr="001541E6" w:rsidRDefault="001541E6" w:rsidP="001541E6">
      <w:pPr>
        <w:spacing w:before="120" w:after="120" w:line="360" w:lineRule="auto"/>
        <w:ind w:left="851" w:hanging="851"/>
        <w:rPr>
          <w:szCs w:val="22"/>
          <w:lang w:eastAsia="en-US"/>
        </w:rPr>
      </w:pPr>
      <w:r w:rsidRPr="001541E6">
        <w:rPr>
          <w:rFonts w:eastAsia="Calibri"/>
          <w:szCs w:val="22"/>
          <w:lang w:eastAsia="en-US"/>
        </w:rPr>
        <w:t>(3)</w:t>
      </w:r>
      <w:r w:rsidRPr="001541E6">
        <w:rPr>
          <w:rFonts w:eastAsia="Calibri"/>
          <w:szCs w:val="22"/>
          <w:lang w:eastAsia="en-US"/>
        </w:rPr>
        <w:tab/>
        <w:t>Taj cilj podrazumijeva razmjenu podataka iz kaznene evidencije među nadležnim tijelima država članica. Takva se razmjena podataka organizira i olakšava s pomoću pravila utvrđenih u Okvirnoj odluci Vijeća 2009/315/PUP</w:t>
      </w:r>
      <w:r w:rsidRPr="001541E6">
        <w:rPr>
          <w:rFonts w:eastAsia="Calibri"/>
          <w:b/>
          <w:szCs w:val="22"/>
          <w:vertAlign w:val="superscript"/>
          <w:lang w:eastAsia="en-US"/>
        </w:rPr>
        <w:footnoteReference w:id="3"/>
      </w:r>
      <w:r w:rsidRPr="001541E6">
        <w:rPr>
          <w:rFonts w:eastAsia="Calibri"/>
          <w:szCs w:val="22"/>
          <w:lang w:eastAsia="en-US"/>
        </w:rPr>
        <w:t xml:space="preserve"> i s pomoću Europskog informacijskog sustava kaznene evidencije (ECRIS) koji je uspostavljen Odlukom Vijeća 2009/316/PUP</w:t>
      </w:r>
      <w:r w:rsidRPr="001541E6">
        <w:rPr>
          <w:rFonts w:eastAsia="Calibri"/>
          <w:b/>
          <w:szCs w:val="22"/>
          <w:vertAlign w:val="superscript"/>
          <w:lang w:eastAsia="en-US"/>
        </w:rPr>
        <w:footnoteReference w:id="4"/>
      </w:r>
      <w:r w:rsidRPr="001541E6">
        <w:rPr>
          <w:rFonts w:eastAsia="Calibri"/>
          <w:szCs w:val="22"/>
          <w:lang w:eastAsia="en-US"/>
        </w:rPr>
        <w:t>.</w:t>
      </w:r>
    </w:p>
    <w:p w:rsidR="001541E6" w:rsidRPr="001541E6" w:rsidRDefault="001541E6" w:rsidP="001541E6">
      <w:pPr>
        <w:spacing w:before="120" w:after="120" w:line="360" w:lineRule="auto"/>
        <w:ind w:left="851" w:hanging="851"/>
        <w:rPr>
          <w:szCs w:val="22"/>
          <w:lang w:eastAsia="en-US"/>
        </w:rPr>
      </w:pPr>
      <w:r w:rsidRPr="001541E6">
        <w:rPr>
          <w:rFonts w:eastAsia="Calibri"/>
          <w:szCs w:val="22"/>
          <w:lang w:eastAsia="en-US"/>
        </w:rPr>
        <w:br w:type="page"/>
        <w:t>(4)</w:t>
      </w:r>
      <w:r w:rsidRPr="001541E6">
        <w:rPr>
          <w:rFonts w:eastAsia="Calibri"/>
          <w:szCs w:val="22"/>
          <w:lang w:eastAsia="en-US"/>
        </w:rPr>
        <w:tab/>
        <w:t xml:space="preserve">Međutim, </w:t>
      </w:r>
      <w:r w:rsidRPr="001541E6">
        <w:rPr>
          <w:rFonts w:eastAsia="Calibri"/>
          <w:b/>
          <w:i/>
          <w:szCs w:val="22"/>
          <w:lang w:eastAsia="en-US"/>
        </w:rPr>
        <w:t>postojećim</w:t>
      </w:r>
      <w:r w:rsidRPr="001541E6">
        <w:rPr>
          <w:rFonts w:eastAsia="Calibri"/>
          <w:szCs w:val="22"/>
          <w:lang w:eastAsia="en-US"/>
        </w:rPr>
        <w:t xml:space="preserve"> pravnim okvirom za ECRIS ne </w:t>
      </w:r>
      <w:r w:rsidRPr="001541E6">
        <w:rPr>
          <w:rFonts w:eastAsia="Calibri"/>
          <w:b/>
          <w:i/>
          <w:szCs w:val="22"/>
          <w:lang w:eastAsia="en-US"/>
        </w:rPr>
        <w:t>razmatraju</w:t>
      </w:r>
      <w:r w:rsidRPr="001541E6">
        <w:rPr>
          <w:rFonts w:eastAsia="Calibri"/>
          <w:szCs w:val="22"/>
          <w:lang w:eastAsia="en-US"/>
        </w:rPr>
        <w:t xml:space="preserve"> se dovoljno posebnosti zahtjeva koji se odnose na državljane trećih zemalja. Iako je </w:t>
      </w:r>
      <w:r w:rsidRPr="001541E6">
        <w:rPr>
          <w:rFonts w:eastAsia="Calibri"/>
          <w:b/>
          <w:i/>
          <w:szCs w:val="22"/>
          <w:lang w:eastAsia="en-US"/>
        </w:rPr>
        <w:t>već</w:t>
      </w:r>
      <w:r w:rsidRPr="001541E6">
        <w:rPr>
          <w:rFonts w:eastAsia="Calibri"/>
          <w:szCs w:val="22"/>
          <w:lang w:eastAsia="en-US"/>
        </w:rPr>
        <w:t xml:space="preserve"> moguće razmjenjivati podatke o državljanima trećih zemalja putem ECRIS-a, ne postoji </w:t>
      </w:r>
      <w:r w:rsidRPr="001541E6">
        <w:rPr>
          <w:rFonts w:eastAsia="Calibri"/>
          <w:b/>
          <w:i/>
          <w:szCs w:val="22"/>
          <w:lang w:eastAsia="en-US"/>
        </w:rPr>
        <w:t>zajednički</w:t>
      </w:r>
      <w:r w:rsidRPr="001541E6">
        <w:rPr>
          <w:rFonts w:eastAsia="Calibri"/>
          <w:szCs w:val="22"/>
          <w:lang w:eastAsia="en-US"/>
        </w:rPr>
        <w:t xml:space="preserve"> postupak ili mehanizam </w:t>
      </w:r>
      <w:r w:rsidRPr="001541E6">
        <w:rPr>
          <w:rFonts w:eastAsia="Calibri"/>
          <w:b/>
          <w:i/>
          <w:szCs w:val="22"/>
          <w:lang w:eastAsia="en-US"/>
        </w:rPr>
        <w:t>Unije</w:t>
      </w:r>
      <w:r w:rsidRPr="001541E6">
        <w:rPr>
          <w:rFonts w:eastAsia="Calibri"/>
          <w:szCs w:val="22"/>
          <w:lang w:eastAsia="en-US"/>
        </w:rPr>
        <w:t xml:space="preserve"> kojim se to može obavljati učinkovito, </w:t>
      </w:r>
      <w:r w:rsidRPr="001541E6">
        <w:rPr>
          <w:rFonts w:eastAsia="Calibri"/>
          <w:b/>
          <w:i/>
          <w:szCs w:val="22"/>
          <w:lang w:eastAsia="en-US"/>
        </w:rPr>
        <w:t>brzo i točno.</w:t>
      </w:r>
    </w:p>
    <w:p w:rsidR="001541E6" w:rsidRPr="001541E6" w:rsidRDefault="001541E6" w:rsidP="001541E6">
      <w:pPr>
        <w:spacing w:before="120" w:after="120" w:line="360" w:lineRule="auto"/>
        <w:ind w:left="851" w:hanging="851"/>
        <w:rPr>
          <w:szCs w:val="22"/>
          <w:lang w:eastAsia="en-US"/>
        </w:rPr>
      </w:pPr>
      <w:r w:rsidRPr="001541E6">
        <w:rPr>
          <w:rFonts w:eastAsia="Calibri"/>
          <w:szCs w:val="22"/>
          <w:lang w:eastAsia="en-US"/>
        </w:rPr>
        <w:t>(5)</w:t>
      </w:r>
      <w:r w:rsidRPr="001541E6">
        <w:rPr>
          <w:rFonts w:eastAsia="Calibri"/>
          <w:szCs w:val="22"/>
          <w:lang w:eastAsia="en-US"/>
        </w:rPr>
        <w:tab/>
        <w:t>U Uniji se podaci o državljanima trećih zemalja ne prikupljaju kao što je to slučaj za državljane država članica u državama članicama državljanstva, nego se samo pohranjuju u državama članicama u kojima su izrečene osuđujuće presude. Potpuni pregled kaznene evidencije državljanina treće zemlje može se stoga utvrditi samo ako se takvi podaci zatraže od svih država članica.</w:t>
      </w:r>
    </w:p>
    <w:p w:rsidR="001541E6" w:rsidRPr="001541E6" w:rsidRDefault="001541E6" w:rsidP="001541E6">
      <w:pPr>
        <w:spacing w:before="120" w:after="120" w:line="360" w:lineRule="auto"/>
        <w:ind w:left="851" w:hanging="851"/>
        <w:rPr>
          <w:szCs w:val="22"/>
          <w:lang w:eastAsia="en-US"/>
        </w:rPr>
      </w:pPr>
      <w:r w:rsidRPr="001541E6">
        <w:rPr>
          <w:rFonts w:eastAsia="Calibri"/>
          <w:szCs w:val="22"/>
          <w:lang w:eastAsia="en-US"/>
        </w:rPr>
        <w:t>(6)</w:t>
      </w:r>
      <w:r w:rsidRPr="001541E6">
        <w:rPr>
          <w:rFonts w:eastAsia="Calibri"/>
          <w:szCs w:val="22"/>
          <w:lang w:eastAsia="en-US"/>
        </w:rPr>
        <w:tab/>
        <w:t xml:space="preserve">Takvim se „općim zahtjevima” nameće </w:t>
      </w:r>
      <w:r w:rsidRPr="001541E6">
        <w:rPr>
          <w:rFonts w:eastAsia="Calibri"/>
          <w:b/>
          <w:i/>
          <w:szCs w:val="22"/>
          <w:lang w:eastAsia="en-US"/>
        </w:rPr>
        <w:t>nerazmjerno</w:t>
      </w:r>
      <w:r w:rsidRPr="001541E6">
        <w:rPr>
          <w:rFonts w:eastAsia="Calibri"/>
          <w:szCs w:val="22"/>
          <w:lang w:eastAsia="en-US"/>
        </w:rPr>
        <w:t xml:space="preserve"> administrativno opterećenje svim državama članicama, među ostalim i onima koje nemaju podatke o određenom državljaninu treće zemlje. U praksi se tim opterećenjem države članice odvraća od toga da zatraže podatke o državljanima trećih zemalja </w:t>
      </w:r>
      <w:r w:rsidRPr="001541E6">
        <w:rPr>
          <w:rFonts w:eastAsia="Calibri"/>
          <w:b/>
          <w:i/>
          <w:szCs w:val="22"/>
          <w:lang w:eastAsia="en-US"/>
        </w:rPr>
        <w:t>od drugih</w:t>
      </w:r>
      <w:r w:rsidRPr="001541E6">
        <w:rPr>
          <w:rFonts w:eastAsia="Calibri"/>
          <w:szCs w:val="22"/>
          <w:lang w:eastAsia="en-US"/>
        </w:rPr>
        <w:t xml:space="preserve"> država članica, </w:t>
      </w:r>
      <w:r w:rsidRPr="001541E6">
        <w:rPr>
          <w:rFonts w:eastAsia="Calibri"/>
          <w:b/>
          <w:i/>
          <w:szCs w:val="22"/>
          <w:lang w:eastAsia="en-US"/>
        </w:rPr>
        <w:t>čime se ozbiljno ometa razmjena podataka među njima,</w:t>
      </w:r>
      <w:r w:rsidRPr="001541E6">
        <w:rPr>
          <w:rFonts w:eastAsia="Calibri"/>
          <w:szCs w:val="22"/>
          <w:lang w:eastAsia="en-US"/>
        </w:rPr>
        <w:t xml:space="preserve"> a njihov se pristup podacima iz kaznene evidencije ograničava na podatke koji su pohranjeni u njihovu nacionalnom registru.</w:t>
      </w:r>
      <w:r w:rsidRPr="001541E6">
        <w:rPr>
          <w:rFonts w:eastAsia="Calibri"/>
          <w:b/>
          <w:i/>
          <w:szCs w:val="22"/>
          <w:lang w:eastAsia="en-US"/>
        </w:rPr>
        <w:t xml:space="preserve"> Posljedica je toga povećan rizik od neučinkovite i nepotpune razmjene podataka među državama članicama, što potom utječe na razinu sigurnosti i zaštite koja se pruža građanima i osobama koje borave u Uniji.</w:t>
      </w:r>
    </w:p>
    <w:p w:rsidR="001541E6" w:rsidRPr="001541E6" w:rsidRDefault="001541E6" w:rsidP="001541E6">
      <w:pPr>
        <w:spacing w:before="120" w:after="120" w:line="360" w:lineRule="auto"/>
        <w:ind w:left="851" w:hanging="851"/>
        <w:rPr>
          <w:szCs w:val="22"/>
          <w:lang w:eastAsia="en-US"/>
        </w:rPr>
      </w:pPr>
      <w:r w:rsidRPr="001541E6">
        <w:rPr>
          <w:rFonts w:eastAsia="Calibri"/>
          <w:szCs w:val="22"/>
          <w:lang w:eastAsia="en-US"/>
        </w:rPr>
        <w:br w:type="page"/>
        <w:t>(7)</w:t>
      </w:r>
      <w:r w:rsidRPr="001541E6">
        <w:rPr>
          <w:rFonts w:eastAsia="Calibri"/>
          <w:szCs w:val="22"/>
          <w:lang w:eastAsia="en-US"/>
        </w:rPr>
        <w:tab/>
        <w:t xml:space="preserve">Kako bi se stanje poboljšalo, trebalo bi uspostaviti sustav s pomoću kojega središnje tijelo države članice može </w:t>
      </w:r>
      <w:r w:rsidRPr="001541E6">
        <w:rPr>
          <w:rFonts w:eastAsia="Calibri"/>
          <w:b/>
          <w:i/>
          <w:szCs w:val="22"/>
          <w:lang w:eastAsia="en-US"/>
        </w:rPr>
        <w:t>odmah</w:t>
      </w:r>
      <w:r w:rsidRPr="001541E6">
        <w:rPr>
          <w:rFonts w:eastAsia="Calibri"/>
          <w:szCs w:val="22"/>
          <w:lang w:eastAsia="en-US"/>
        </w:rPr>
        <w:t xml:space="preserve"> i učinkovito ▌ saznati </w:t>
      </w:r>
      <w:r w:rsidRPr="001541E6">
        <w:rPr>
          <w:rFonts w:eastAsia="Calibri"/>
          <w:b/>
          <w:i/>
          <w:szCs w:val="22"/>
          <w:lang w:eastAsia="en-US"/>
        </w:rPr>
        <w:t>koje druge države članice</w:t>
      </w:r>
      <w:r w:rsidRPr="001541E6">
        <w:rPr>
          <w:rFonts w:eastAsia="Calibri"/>
          <w:szCs w:val="22"/>
          <w:lang w:eastAsia="en-US"/>
        </w:rPr>
        <w:t xml:space="preserve"> imaju podatke iz kaznene evidencije o državljaninu treće zemlje ▌(„sustav ECRIS-TCN”). Postojeći okvir ECRIS-a </w:t>
      </w:r>
      <w:r w:rsidRPr="001541E6">
        <w:rPr>
          <w:rFonts w:eastAsia="Calibri"/>
          <w:b/>
          <w:i/>
          <w:szCs w:val="22"/>
          <w:lang w:eastAsia="en-US"/>
        </w:rPr>
        <w:t>mogao bi</w:t>
      </w:r>
      <w:r w:rsidRPr="001541E6">
        <w:rPr>
          <w:rFonts w:eastAsia="Calibri"/>
          <w:szCs w:val="22"/>
          <w:lang w:eastAsia="en-US"/>
        </w:rPr>
        <w:t xml:space="preserve"> se tada upotrijebiti da se od tih država članica zatraže podaci iz kaznene evidencije u skladu s Okvirnom odlukom 2009/315/PUP.</w:t>
      </w:r>
    </w:p>
    <w:p w:rsidR="001541E6" w:rsidRPr="001541E6" w:rsidRDefault="001541E6" w:rsidP="001541E6">
      <w:pPr>
        <w:spacing w:before="120" w:after="120" w:line="360" w:lineRule="auto"/>
        <w:ind w:left="851" w:hanging="851"/>
        <w:rPr>
          <w:szCs w:val="22"/>
          <w:lang w:eastAsia="en-US"/>
        </w:rPr>
      </w:pPr>
      <w:r w:rsidRPr="001541E6">
        <w:rPr>
          <w:rFonts w:eastAsia="Calibri"/>
          <w:szCs w:val="22"/>
          <w:lang w:eastAsia="en-US"/>
        </w:rPr>
        <w:t>(8)</w:t>
      </w:r>
      <w:r w:rsidRPr="001541E6">
        <w:rPr>
          <w:rFonts w:eastAsia="Calibri"/>
          <w:szCs w:val="22"/>
          <w:lang w:eastAsia="en-US"/>
        </w:rPr>
        <w:tab/>
        <w:t>Ovom bi Uredbom stoga trebalo utvrditi pravila o uspostavi centraliziranog sustava na razini Unije koji sadržava osobne podatke te pravila o podjeli odgovornosti između države članice i organizacije odgovorne za razvoj i održavanje centraliziranog sustava, kao i sve posebne odredbe o zaštiti podataka potrebne kako bi se dopunilo postojeće aranžmane za zaštitu podataka i osiguralo prikladnu cjelokupnu razinu zaštite podataka ▌</w:t>
      </w:r>
      <w:r w:rsidRPr="001541E6">
        <w:rPr>
          <w:rFonts w:eastAsia="Calibri"/>
          <w:b/>
          <w:i/>
          <w:szCs w:val="22"/>
          <w:lang w:eastAsia="en-US"/>
        </w:rPr>
        <w:t>,</w:t>
      </w:r>
      <w:r w:rsidRPr="001541E6">
        <w:rPr>
          <w:rFonts w:eastAsia="Calibri"/>
          <w:szCs w:val="22"/>
          <w:lang w:eastAsia="en-US"/>
        </w:rPr>
        <w:t xml:space="preserve"> sigurnosti podataka </w:t>
      </w:r>
      <w:r w:rsidRPr="001541E6">
        <w:rPr>
          <w:rFonts w:eastAsia="Calibri"/>
          <w:b/>
          <w:i/>
          <w:szCs w:val="22"/>
          <w:lang w:eastAsia="en-US"/>
        </w:rPr>
        <w:t>te zaštite</w:t>
      </w:r>
      <w:r w:rsidRPr="001541E6">
        <w:rPr>
          <w:rFonts w:eastAsia="Calibri"/>
          <w:szCs w:val="22"/>
          <w:lang w:eastAsia="en-US"/>
        </w:rPr>
        <w:t xml:space="preserve"> temeljnih prava dotičnih osoba ▌.</w:t>
      </w:r>
    </w:p>
    <w:p w:rsidR="001541E6" w:rsidRPr="001541E6" w:rsidRDefault="001541E6" w:rsidP="001541E6">
      <w:pPr>
        <w:spacing w:before="120" w:after="120" w:line="360" w:lineRule="auto"/>
        <w:ind w:left="851" w:hanging="851"/>
        <w:rPr>
          <w:lang w:eastAsia="en-US"/>
        </w:rPr>
      </w:pPr>
      <w:r w:rsidRPr="001541E6">
        <w:rPr>
          <w:rFonts w:eastAsia="Calibri"/>
          <w:szCs w:val="22"/>
          <w:lang w:eastAsia="en-US"/>
        </w:rPr>
        <w:br w:type="page"/>
      </w:r>
      <w:r w:rsidRPr="001541E6">
        <w:rPr>
          <w:rFonts w:eastAsia="Calibri"/>
          <w:b/>
          <w:i/>
          <w:szCs w:val="22"/>
          <w:lang w:eastAsia="en-US"/>
        </w:rPr>
        <w:t>(9)</w:t>
      </w:r>
      <w:r w:rsidRPr="001541E6">
        <w:rPr>
          <w:rFonts w:eastAsia="Calibri"/>
          <w:b/>
          <w:i/>
          <w:szCs w:val="22"/>
          <w:lang w:eastAsia="en-US"/>
        </w:rPr>
        <w:tab/>
        <w:t>Kako bi se ostvario cilj kojim se građanima Unije nudi područje slobode, sigurnosti i pravde bez unutarnjih granica u kojem je osigurano slobodno kretanje osoba, potrebni su i potpuni podaci o osuđujućim presudama i u vezi s građanima Unije koji imaju i državljanstvo treće zemlje. U područje primjene ove Uredbe potrebno je uključiti građane Unije koji imaju i državljanstvo treće zemlje s obzirom na to da postoji mogućnost da bi se te osobe mogle predstaviti kao da imaju jedno državljanstvo ili nekoliko državljanstava, a različite osuđujuće presude mogle bi biti pohranjene u državi članici koja je izrekla osuđujuću presudu ili u državi članici državljanstva. Isključenjem tih osoba podaci pohranjeni u sustavu ECRIS-TCN bili bi nepotpuni. Time bi se ugrozila pouzdanost sustava. Međutim, budući da takve osobe imaju državljanstvo Unije, uvjeti pod kojima se podaci o otiscima prstiju mogu uključiti u sustav ECRIS-TCN s obzirom na te osobe trebali bi biti usporedivi s uvjetima pod kojima se podaci o otiscima prstiju građana Unije razmjenjuju među državama članicama u okviru sustava ECRIS uspostavljenog Okvirnom odlukom 2009/315/PUP i Odlukom 2009/316/PUP. Stoga bi, u odnosu na građane Unije koji imaju i državljanstvo treće zemlje, podatke o otiscima prstiju trebalo uključiti u sustav ECRIS-TCN samo ako su prikupljeni u skladu s nacionalnim pravom tijekom kaznenog postupka, pri čemu se podrazumijeva da bi se za takvo uključivanje države članice trebale moći koristiti podacima o otiscima prstiju prikupljenima za druge svrhe osim kaznenog postupka, ako je takva upotreba dopuštena nacionalnim pravom.</w:t>
      </w:r>
    </w:p>
    <w:p w:rsidR="001541E6" w:rsidRPr="001541E6" w:rsidRDefault="001541E6" w:rsidP="001541E6">
      <w:pPr>
        <w:spacing w:before="120" w:after="120" w:line="360" w:lineRule="auto"/>
        <w:ind w:left="851" w:hanging="851"/>
        <w:rPr>
          <w:szCs w:val="22"/>
          <w:lang w:eastAsia="en-US"/>
        </w:rPr>
      </w:pPr>
      <w:r w:rsidRPr="001541E6">
        <w:rPr>
          <w:rFonts w:eastAsia="Calibri"/>
          <w:szCs w:val="22"/>
          <w:lang w:eastAsia="en-US"/>
        </w:rPr>
        <w:br w:type="page"/>
      </w:r>
      <w:r w:rsidRPr="001541E6">
        <w:rPr>
          <w:rFonts w:eastAsia="Calibri"/>
          <w:b/>
          <w:i/>
          <w:szCs w:val="22"/>
          <w:lang w:eastAsia="en-US"/>
        </w:rPr>
        <w:t>(10)</w:t>
      </w:r>
      <w:r w:rsidRPr="001541E6">
        <w:rPr>
          <w:rFonts w:eastAsia="Calibri"/>
          <w:b/>
          <w:i/>
          <w:szCs w:val="22"/>
          <w:lang w:eastAsia="en-US"/>
        </w:rPr>
        <w:tab/>
        <w:t>Sustavom ECRIS-TCN trebalo bi omogućiti obradu podataka o otiscima prstiju u svrhu utvrđivanja država članica koje posjeduju podatke iz kaznene evidencije o državljaninu treće zemlje. Njime bi također trebalo omogućiti obradu prikaza lica kako bi se potvrdio njihov identitet. Ključno je da se unošenjem i upotrebom podataka o otiscima prstiju i prikaza lica ne premašuje ono što je nužno potrebno za ostvarivanje cilja, poštuju temeljna prava, kao i najbolji interesi djece, te poštuju primjenjiva pravila Unije o zaštiti podataka.</w:t>
      </w:r>
    </w:p>
    <w:p w:rsidR="001541E6" w:rsidRPr="001541E6" w:rsidRDefault="001541E6" w:rsidP="001541E6">
      <w:pPr>
        <w:spacing w:before="120" w:after="120" w:line="360" w:lineRule="auto"/>
        <w:ind w:left="851" w:hanging="851"/>
        <w:rPr>
          <w:szCs w:val="22"/>
          <w:lang w:eastAsia="en-US"/>
        </w:rPr>
      </w:pPr>
      <w:r w:rsidRPr="001541E6">
        <w:rPr>
          <w:rFonts w:eastAsia="Calibri"/>
          <w:szCs w:val="22"/>
          <w:lang w:eastAsia="en-US"/>
        </w:rPr>
        <w:t>(11)</w:t>
      </w:r>
      <w:r w:rsidRPr="001541E6">
        <w:rPr>
          <w:rFonts w:eastAsia="Calibri"/>
          <w:szCs w:val="22"/>
          <w:lang w:eastAsia="en-US"/>
        </w:rPr>
        <w:tab/>
        <w:t xml:space="preserve">S obzirom na njezino iskustvo u upravljanju drugim opsežnim sustavima u području pravosuđa i unutarnjih poslova, </w:t>
      </w:r>
      <w:r w:rsidRPr="001541E6">
        <w:rPr>
          <w:rFonts w:eastAsia="Calibri"/>
          <w:b/>
          <w:i/>
          <w:szCs w:val="22"/>
          <w:lang w:eastAsia="en-US"/>
        </w:rPr>
        <w:t>zadaću razvoja sustava ECRIS-TCN i rada s njime trebalo bi povjeriti</w:t>
      </w:r>
      <w:r w:rsidRPr="001541E6">
        <w:rPr>
          <w:rFonts w:eastAsia="Calibri"/>
          <w:szCs w:val="22"/>
          <w:lang w:eastAsia="en-US"/>
        </w:rPr>
        <w:t xml:space="preserve"> Agenciji Europske unije za operativno upravljanje opsežnim informacijskim sustavima u području slobode, sigurnosti i pravde (agencija </w:t>
      </w:r>
      <w:proofErr w:type="spellStart"/>
      <w:r w:rsidRPr="001541E6">
        <w:rPr>
          <w:rFonts w:eastAsia="Calibri"/>
          <w:szCs w:val="22"/>
          <w:lang w:eastAsia="en-US"/>
        </w:rPr>
        <w:t>eu</w:t>
      </w:r>
      <w:proofErr w:type="spellEnd"/>
      <w:r w:rsidRPr="001541E6">
        <w:rPr>
          <w:rFonts w:eastAsia="Calibri"/>
          <w:szCs w:val="22"/>
          <w:lang w:eastAsia="en-US"/>
        </w:rPr>
        <w:t>-LISA), osnovanoj Uredbom (EU) 2018/1726 Europskog parlamenta i Vijeća</w:t>
      </w:r>
      <w:r w:rsidRPr="001541E6">
        <w:rPr>
          <w:rFonts w:eastAsia="Calibri"/>
          <w:b/>
          <w:szCs w:val="22"/>
          <w:vertAlign w:val="superscript"/>
          <w:lang w:eastAsia="en-US"/>
        </w:rPr>
        <w:footnoteReference w:id="5"/>
      </w:r>
      <w:r w:rsidRPr="001541E6">
        <w:rPr>
          <w:rFonts w:eastAsia="Calibri"/>
          <w:szCs w:val="22"/>
          <w:lang w:eastAsia="en-US"/>
        </w:rPr>
        <w:t>▌. Njezin bi se mandat trebalo izmijeniti tako da se uvaže te nove zadaće.</w:t>
      </w:r>
    </w:p>
    <w:p w:rsidR="001541E6" w:rsidRPr="001541E6" w:rsidRDefault="001541E6" w:rsidP="001541E6">
      <w:pPr>
        <w:spacing w:before="120" w:after="120" w:line="360" w:lineRule="auto"/>
        <w:ind w:left="851" w:hanging="851"/>
        <w:rPr>
          <w:szCs w:val="22"/>
          <w:lang w:eastAsia="en-US"/>
        </w:rPr>
      </w:pPr>
      <w:r w:rsidRPr="001541E6">
        <w:rPr>
          <w:rFonts w:eastAsia="Calibri"/>
          <w:szCs w:val="22"/>
          <w:lang w:eastAsia="en-US"/>
        </w:rPr>
        <w:br w:type="page"/>
        <w:t>(</w:t>
      </w:r>
      <w:r w:rsidRPr="001541E6">
        <w:rPr>
          <w:rFonts w:eastAsia="Calibri"/>
          <w:b/>
          <w:i/>
          <w:szCs w:val="22"/>
          <w:lang w:eastAsia="en-US"/>
        </w:rPr>
        <w:t>12)</w:t>
      </w:r>
      <w:r w:rsidRPr="001541E6">
        <w:rPr>
          <w:rFonts w:eastAsia="Calibri"/>
          <w:b/>
          <w:i/>
          <w:szCs w:val="22"/>
          <w:lang w:eastAsia="en-US"/>
        </w:rPr>
        <w:tab/>
        <w:t xml:space="preserve">Agencija </w:t>
      </w:r>
      <w:proofErr w:type="spellStart"/>
      <w:r w:rsidRPr="001541E6">
        <w:rPr>
          <w:rFonts w:eastAsia="Calibri"/>
          <w:b/>
          <w:i/>
          <w:szCs w:val="22"/>
          <w:lang w:eastAsia="en-US"/>
        </w:rPr>
        <w:t>eu</w:t>
      </w:r>
      <w:proofErr w:type="spellEnd"/>
      <w:r w:rsidRPr="001541E6">
        <w:rPr>
          <w:rFonts w:eastAsia="Calibri"/>
          <w:b/>
          <w:i/>
          <w:szCs w:val="22"/>
          <w:lang w:eastAsia="en-US"/>
        </w:rPr>
        <w:t>-LISA trebalo bi dobiti primjerena financijska sredstava i osoblje za ispunjavanje odgovornosti na temelju ove Uredbe.</w:t>
      </w:r>
    </w:p>
    <w:p w:rsidR="001541E6" w:rsidRPr="001541E6" w:rsidRDefault="001541E6" w:rsidP="001541E6">
      <w:pPr>
        <w:spacing w:before="120" w:after="120" w:line="360" w:lineRule="auto"/>
        <w:ind w:left="851" w:hanging="851"/>
        <w:rPr>
          <w:szCs w:val="22"/>
          <w:lang w:eastAsia="en-US"/>
        </w:rPr>
      </w:pPr>
      <w:r w:rsidRPr="001541E6">
        <w:rPr>
          <w:rFonts w:eastAsia="Calibri"/>
          <w:szCs w:val="22"/>
          <w:lang w:eastAsia="en-US"/>
        </w:rPr>
        <w:t>(13)</w:t>
      </w:r>
      <w:r w:rsidRPr="001541E6">
        <w:rPr>
          <w:rFonts w:eastAsia="Calibri"/>
          <w:szCs w:val="22"/>
          <w:lang w:eastAsia="en-US"/>
        </w:rPr>
        <w:tab/>
        <w:t xml:space="preserve">S obzirom na potrebu stvaranja bliskih tehničkih poveznica između sustava ECRIS-TCN i sustava ECRIS, agenciji </w:t>
      </w:r>
      <w:proofErr w:type="spellStart"/>
      <w:r w:rsidRPr="001541E6">
        <w:rPr>
          <w:rFonts w:eastAsia="Calibri"/>
          <w:szCs w:val="22"/>
          <w:lang w:eastAsia="en-US"/>
        </w:rPr>
        <w:t>eu</w:t>
      </w:r>
      <w:proofErr w:type="spellEnd"/>
      <w:r w:rsidRPr="001541E6">
        <w:rPr>
          <w:rFonts w:eastAsia="Calibri"/>
          <w:szCs w:val="22"/>
          <w:lang w:eastAsia="en-US"/>
        </w:rPr>
        <w:t>-LISA trebalo bi povjeriti i zadaću daljnjeg razvoja i održavanja referentnog implementacijskog računalnog programa za ECRIS te bi njezin mandat trebalo izmijeniti kako bi se to uvažilo.</w:t>
      </w:r>
    </w:p>
    <w:p w:rsidR="001541E6" w:rsidRPr="001541E6" w:rsidRDefault="001541E6" w:rsidP="001541E6">
      <w:pPr>
        <w:spacing w:before="120" w:after="120" w:line="360" w:lineRule="auto"/>
        <w:ind w:left="851" w:hanging="851"/>
        <w:rPr>
          <w:szCs w:val="22"/>
          <w:lang w:eastAsia="en-US"/>
        </w:rPr>
      </w:pPr>
      <w:r w:rsidRPr="001541E6">
        <w:rPr>
          <w:rFonts w:eastAsia="Calibri"/>
          <w:b/>
          <w:i/>
          <w:szCs w:val="22"/>
          <w:lang w:eastAsia="en-US"/>
        </w:rPr>
        <w:t>(14)</w:t>
      </w:r>
      <w:r w:rsidRPr="001541E6">
        <w:rPr>
          <w:rFonts w:eastAsia="Calibri"/>
          <w:b/>
          <w:i/>
          <w:szCs w:val="22"/>
          <w:lang w:eastAsia="en-US"/>
        </w:rPr>
        <w:tab/>
        <w:t>Četiri države članice razvile su vlastiti nacionalni implementacijski računalni program za ECRIS u skladu s  Odlukom 2009/316/PUP te se za razmjenu podataka iz kaznene evidencije koriste njime umjesto referentnim implementacijskim računalnim programom za ECRIS. Imajući u vidu posebna obilježja koja su te države članice uvele u svoje sustave za nacionalnu upotrebu, kao i njihova ulaganja, trebalo bi im omogućiti da se koriste svojim nacionalnim implementacijskim računalnim programom za ECRIS i za potrebe sustava ECRIS-TCN, pod uvjetom da se poštuju uvjeti utvrđeni ovom Uredbom.</w:t>
      </w:r>
    </w:p>
    <w:p w:rsidR="001541E6" w:rsidRPr="001541E6" w:rsidRDefault="001541E6" w:rsidP="001541E6">
      <w:pPr>
        <w:spacing w:before="120" w:after="120" w:line="360" w:lineRule="auto"/>
        <w:ind w:left="851" w:hanging="851"/>
        <w:rPr>
          <w:szCs w:val="22"/>
          <w:lang w:eastAsia="en-US"/>
        </w:rPr>
      </w:pPr>
      <w:r w:rsidRPr="001541E6">
        <w:rPr>
          <w:rFonts w:eastAsia="Calibri"/>
          <w:szCs w:val="22"/>
          <w:lang w:eastAsia="en-US"/>
        </w:rPr>
        <w:br w:type="page"/>
        <w:t>(15)</w:t>
      </w:r>
      <w:r w:rsidRPr="001541E6">
        <w:rPr>
          <w:rFonts w:eastAsia="Calibri"/>
          <w:szCs w:val="22"/>
          <w:lang w:eastAsia="en-US"/>
        </w:rPr>
        <w:tab/>
        <w:t xml:space="preserve">Sustav ECRIS-TCN trebao bi sadržavati samo podatke o identitetu državljana trećih zemalja kojima je osuđujuću presudu izrekao kazneni sud u Uniji. Takvi podaci o identitetu trebali bi uključivati alfanumeričke podatke </w:t>
      </w:r>
      <w:r w:rsidRPr="001541E6">
        <w:rPr>
          <w:rFonts w:eastAsia="Calibri"/>
          <w:b/>
          <w:i/>
          <w:szCs w:val="22"/>
          <w:lang w:eastAsia="en-US"/>
        </w:rPr>
        <w:t>i</w:t>
      </w:r>
      <w:r w:rsidRPr="001541E6">
        <w:rPr>
          <w:rFonts w:eastAsia="Calibri"/>
          <w:szCs w:val="22"/>
          <w:lang w:eastAsia="en-US"/>
        </w:rPr>
        <w:t xml:space="preserve"> podatke o otiscima prstiju ▌. Trebalo bi biti moguće uključiti i prikaze lica u onoj mjeri u kojoj se </w:t>
      </w:r>
      <w:r w:rsidRPr="001541E6">
        <w:rPr>
          <w:rFonts w:eastAsia="Calibri"/>
          <w:b/>
          <w:i/>
          <w:szCs w:val="22"/>
          <w:lang w:eastAsia="en-US"/>
        </w:rPr>
        <w:t>pravom države članice u kojoj je izrečena osuđujuća presuda dopušta prikupljanje i pohranjivanje prikaza lica osuđene osobe.</w:t>
      </w:r>
    </w:p>
    <w:p w:rsidR="001541E6" w:rsidRPr="001541E6" w:rsidRDefault="001541E6" w:rsidP="001541E6">
      <w:pPr>
        <w:spacing w:before="120" w:after="120" w:line="360" w:lineRule="auto"/>
        <w:ind w:left="851" w:hanging="851"/>
        <w:rPr>
          <w:szCs w:val="22"/>
          <w:lang w:eastAsia="en-US"/>
        </w:rPr>
      </w:pPr>
      <w:r w:rsidRPr="001541E6">
        <w:rPr>
          <w:rFonts w:eastAsia="Calibri"/>
          <w:b/>
          <w:i/>
          <w:szCs w:val="22"/>
          <w:lang w:eastAsia="en-US"/>
        </w:rPr>
        <w:t>(16)</w:t>
      </w:r>
      <w:r w:rsidRPr="001541E6">
        <w:rPr>
          <w:rFonts w:eastAsia="Calibri"/>
          <w:b/>
          <w:i/>
          <w:szCs w:val="22"/>
          <w:lang w:eastAsia="en-US"/>
        </w:rPr>
        <w:tab/>
        <w:t>Alfanumerički podaci koje države članice trebaju unijeti u središnji sustav trebali bi se uključivati prezime i imena osuđene osobe, kao i, ako su takvi podaci dostupni središnjem tijelu, bilo koji pseudonim ili drugo ime te osobe. Ako dotična država članica ima saznanja o drukčijim osobnim podacima, poput različitog pisanja imena na drugom pismu, trebalo bi biti moguće uključiti takve podatke u središnji sustav kao dodatne podatke.</w:t>
      </w:r>
    </w:p>
    <w:p w:rsidR="001541E6" w:rsidRPr="001541E6" w:rsidRDefault="001541E6" w:rsidP="001541E6">
      <w:pPr>
        <w:spacing w:before="120" w:after="120" w:line="360" w:lineRule="auto"/>
        <w:ind w:left="851" w:hanging="851"/>
        <w:rPr>
          <w:szCs w:val="22"/>
          <w:lang w:eastAsia="en-US"/>
        </w:rPr>
      </w:pPr>
      <w:r w:rsidRPr="001541E6">
        <w:rPr>
          <w:rFonts w:eastAsia="Calibri"/>
          <w:b/>
          <w:i/>
          <w:szCs w:val="22"/>
          <w:lang w:eastAsia="en-US"/>
        </w:rPr>
        <w:t>(17)</w:t>
      </w:r>
      <w:r w:rsidRPr="001541E6">
        <w:rPr>
          <w:rFonts w:eastAsia="Calibri"/>
          <w:b/>
          <w:i/>
          <w:szCs w:val="22"/>
          <w:lang w:eastAsia="en-US"/>
        </w:rPr>
        <w:tab/>
        <w:t>Alfanumerički podaci također bi trebali kao dodatne podatke uključivati identifikacijski broj ili vrstu i broj identifikacijskih isprava dotične osobe, kao i naziv tijela koje je izdalo te isprave, ako su takvi podaci dostupni središnjem tijelu. Država članica trebala bi nastojati provjeriti vjerodostojnost identifikacijskih isprava prije unošenja relevantnih podataka u središnji sustav. U svakom slučaju, s obzirom na to da bi takvi podaci mogli biti nepouzdani, trebalo bi ih upotrebljavati s oprezom.</w:t>
      </w:r>
    </w:p>
    <w:p w:rsidR="001541E6" w:rsidRPr="001541E6" w:rsidRDefault="001541E6" w:rsidP="001541E6">
      <w:pPr>
        <w:spacing w:before="120" w:after="120" w:line="360" w:lineRule="auto"/>
        <w:ind w:left="851" w:hanging="851"/>
        <w:rPr>
          <w:szCs w:val="22"/>
          <w:lang w:eastAsia="en-US"/>
        </w:rPr>
      </w:pPr>
      <w:r w:rsidRPr="001541E6">
        <w:rPr>
          <w:rFonts w:eastAsia="Calibri"/>
          <w:szCs w:val="22"/>
          <w:lang w:eastAsia="en-US"/>
        </w:rPr>
        <w:br w:type="page"/>
      </w:r>
      <w:r w:rsidRPr="001541E6">
        <w:rPr>
          <w:rFonts w:eastAsia="Calibri"/>
          <w:b/>
          <w:i/>
          <w:szCs w:val="22"/>
          <w:lang w:eastAsia="en-US"/>
        </w:rPr>
        <w:t>(18)</w:t>
      </w:r>
      <w:r w:rsidRPr="001541E6">
        <w:rPr>
          <w:rFonts w:eastAsia="Calibri"/>
          <w:b/>
          <w:i/>
          <w:szCs w:val="22"/>
          <w:lang w:eastAsia="en-US"/>
        </w:rPr>
        <w:tab/>
        <w:t xml:space="preserve">Središnja tijela trebala bi upotrebljavati sustav ECRIS-TCN za utvrđivanje država članica koje imaju podatke iz kaznene evidencije o državljaninu treće zemlje ako su u dotičnoj državi članici zatraženi podaci iz kaznene evidencije o toj osobi u svrhe kaznenog postupka protiv te osobe ili u svrhe navedene u ovoj Uredbi. Iako bi se u svim takvim slučajevima načelno trebao upotrebljavati sustav ECRIS-TCN, tijelo odgovorno za provedbu kaznenog postupka trebalo bi moći odlučiti da se sustav ECRIS-TCN ne bi </w:t>
      </w:r>
      <w:proofErr w:type="spellStart"/>
      <w:r w:rsidRPr="001541E6">
        <w:rPr>
          <w:rFonts w:eastAsia="Calibri"/>
          <w:b/>
          <w:i/>
          <w:szCs w:val="22"/>
          <w:lang w:eastAsia="en-US"/>
        </w:rPr>
        <w:t>smio</w:t>
      </w:r>
      <w:proofErr w:type="spellEnd"/>
      <w:r w:rsidRPr="001541E6">
        <w:rPr>
          <w:rFonts w:eastAsia="Calibri"/>
          <w:b/>
          <w:i/>
          <w:szCs w:val="22"/>
          <w:lang w:eastAsia="en-US"/>
        </w:rPr>
        <w:t xml:space="preserve"> upotrebljavati ako to ne bi bilo primjereno u okolnostima slučaja, npr. u određenim vrstama hitnog kaznenog postupka, u slučajevima provoza, ako su podaci iz kaznene evidencije nedavno dobiveni putem ECRIS-a, ili u pogledu lakših kažnjivih djela, osobito manjih prometnih prekršaja, lakših kažnjivih djela u vezi s općim općinskim propisima i manjih prekršaja javnog reda.</w:t>
      </w:r>
    </w:p>
    <w:p w:rsidR="001541E6" w:rsidRPr="001541E6" w:rsidRDefault="001541E6" w:rsidP="001541E6">
      <w:pPr>
        <w:spacing w:before="120" w:after="120" w:line="360" w:lineRule="auto"/>
        <w:ind w:left="851" w:hanging="851"/>
        <w:rPr>
          <w:szCs w:val="22"/>
          <w:lang w:eastAsia="en-US"/>
        </w:rPr>
      </w:pPr>
      <w:r w:rsidRPr="001541E6">
        <w:rPr>
          <w:rFonts w:eastAsia="Calibri"/>
          <w:b/>
          <w:i/>
          <w:szCs w:val="22"/>
          <w:lang w:eastAsia="en-US"/>
        </w:rPr>
        <w:t>(19)</w:t>
      </w:r>
      <w:r w:rsidRPr="001541E6">
        <w:rPr>
          <w:rFonts w:eastAsia="Calibri"/>
          <w:b/>
          <w:i/>
          <w:szCs w:val="22"/>
          <w:lang w:eastAsia="en-US"/>
        </w:rPr>
        <w:tab/>
        <w:t xml:space="preserve">Države članice trebale bi moći upotrebljavati sustav ECRIS-TCN i za druge svrhe uz one utvrđene u ovoj Uredbi, ako je to predviđeno na temelju nacionalnog prava i u skladu s njim. Međutim, kako bi se unaprijedila transparentnost upotrebe sustava ECRIS-TCN, države članice trebale bi o takvim drugim svrhama obavijestiti Komisiju koja bi trebala osigurati objavu svih obavijesti u </w:t>
      </w:r>
      <w:r w:rsidRPr="001541E6">
        <w:rPr>
          <w:rFonts w:eastAsia="Calibri"/>
          <w:b/>
          <w:i/>
          <w:iCs/>
          <w:szCs w:val="22"/>
          <w:lang w:eastAsia="en-US"/>
        </w:rPr>
        <w:t>Službenom listu Europske unije</w:t>
      </w:r>
      <w:r w:rsidRPr="001541E6">
        <w:rPr>
          <w:rFonts w:eastAsia="Calibri"/>
          <w:b/>
          <w:i/>
          <w:szCs w:val="22"/>
          <w:lang w:eastAsia="en-US"/>
        </w:rPr>
        <w:t>.</w:t>
      </w:r>
    </w:p>
    <w:p w:rsidR="001541E6" w:rsidRPr="001541E6" w:rsidRDefault="001541E6" w:rsidP="001541E6">
      <w:pPr>
        <w:spacing w:before="120" w:after="120" w:line="360" w:lineRule="auto"/>
        <w:ind w:left="851" w:hanging="851"/>
        <w:rPr>
          <w:szCs w:val="22"/>
          <w:lang w:eastAsia="en-US"/>
        </w:rPr>
      </w:pPr>
      <w:r w:rsidRPr="001541E6">
        <w:rPr>
          <w:rFonts w:eastAsia="Calibri"/>
          <w:szCs w:val="22"/>
          <w:lang w:eastAsia="en-US"/>
        </w:rPr>
        <w:br w:type="page"/>
      </w:r>
      <w:r w:rsidRPr="001541E6">
        <w:rPr>
          <w:rFonts w:eastAsia="Calibri"/>
          <w:b/>
          <w:i/>
          <w:szCs w:val="22"/>
          <w:lang w:eastAsia="en-US"/>
        </w:rPr>
        <w:t>(20)</w:t>
      </w:r>
      <w:r w:rsidRPr="001541E6">
        <w:rPr>
          <w:rFonts w:eastAsia="Calibri"/>
          <w:b/>
          <w:i/>
          <w:szCs w:val="22"/>
          <w:lang w:eastAsia="en-US"/>
        </w:rPr>
        <w:tab/>
        <w:t xml:space="preserve">Druga tijela koja traže podatke iz kaznene evidencije također bi trebala moći odlučiti da se sustav ECRIS-TCN ne bi </w:t>
      </w:r>
      <w:proofErr w:type="spellStart"/>
      <w:r w:rsidRPr="001541E6">
        <w:rPr>
          <w:rFonts w:eastAsia="Calibri"/>
          <w:b/>
          <w:i/>
          <w:szCs w:val="22"/>
          <w:lang w:eastAsia="en-US"/>
        </w:rPr>
        <w:t>smio</w:t>
      </w:r>
      <w:proofErr w:type="spellEnd"/>
      <w:r w:rsidRPr="001541E6">
        <w:rPr>
          <w:rFonts w:eastAsia="Calibri"/>
          <w:b/>
          <w:i/>
          <w:szCs w:val="22"/>
          <w:lang w:eastAsia="en-US"/>
        </w:rPr>
        <w:t xml:space="preserve"> upotrebljavati ako to ne bi bilo primjereno u okolnostima slučaja, npr. ako je potrebno obaviti određene standardne administrativne provjere u pogledu stručnih kvalifikacija osobe, posebice ako je poznato da se podaci iz kaznene evidencije neće tražiti od drugih država članica, neovisno o rezultatu pretraživanja u sustavu ECRIS-TCN. Međutim, sustav ECRIS-TCN trebalo bi uvijek upotrebljavati ako je zahtjev za podatke iz kaznene evidencije podnijela osoba koja traži podatke o vlastitoj kaznenoj evidenciji u skladu s Okvirnom odlukom 2009/315/PUP, ili ako je taj zahtjev podnesen kako bi se dobili podaci iz kaznene evidencije u skladu s Direktivom 2011/93/EU</w:t>
      </w:r>
      <w:r w:rsidRPr="001541E6">
        <w:rPr>
          <w:rFonts w:eastAsia="Calibri"/>
          <w:szCs w:val="22"/>
          <w:lang w:eastAsia="en-US"/>
        </w:rPr>
        <w:t xml:space="preserve"> </w:t>
      </w:r>
      <w:r w:rsidRPr="001541E6">
        <w:rPr>
          <w:rFonts w:eastAsia="Calibri"/>
          <w:b/>
          <w:i/>
          <w:szCs w:val="22"/>
          <w:lang w:eastAsia="en-US"/>
        </w:rPr>
        <w:t>Europskog parlamenta i Vijeća</w:t>
      </w:r>
      <w:r w:rsidRPr="001541E6">
        <w:rPr>
          <w:rFonts w:eastAsia="Calibri"/>
          <w:i/>
          <w:szCs w:val="22"/>
          <w:vertAlign w:val="superscript"/>
          <w:lang w:eastAsia="en-US"/>
        </w:rPr>
        <w:footnoteReference w:id="6"/>
      </w:r>
      <w:r w:rsidRPr="001541E6">
        <w:rPr>
          <w:rFonts w:eastAsia="Calibri"/>
          <w:b/>
          <w:i/>
          <w:szCs w:val="22"/>
          <w:lang w:eastAsia="en-US"/>
        </w:rPr>
        <w:t>.</w:t>
      </w:r>
    </w:p>
    <w:p w:rsidR="001541E6" w:rsidRPr="001541E6" w:rsidRDefault="001541E6" w:rsidP="001541E6">
      <w:pPr>
        <w:spacing w:before="120" w:after="120" w:line="360" w:lineRule="auto"/>
        <w:ind w:left="851" w:hanging="851"/>
        <w:rPr>
          <w:szCs w:val="22"/>
          <w:lang w:eastAsia="en-US"/>
        </w:rPr>
      </w:pPr>
      <w:r w:rsidRPr="001541E6">
        <w:rPr>
          <w:rFonts w:eastAsia="Calibri"/>
          <w:b/>
          <w:i/>
          <w:szCs w:val="22"/>
          <w:lang w:eastAsia="en-US"/>
        </w:rPr>
        <w:t>(21)</w:t>
      </w:r>
      <w:r w:rsidRPr="001541E6">
        <w:rPr>
          <w:rFonts w:eastAsia="Calibri"/>
          <w:b/>
          <w:i/>
          <w:szCs w:val="22"/>
          <w:lang w:eastAsia="en-US"/>
        </w:rPr>
        <w:tab/>
        <w:t>Državljani trećih zemalja trebali bi imati pravo dobiti podatke u pisanom obliku o vlastitoj kaznenoj evidenciji u skladu s pravom države članice u kojoj traže da im se dostave takvi podaci i u skladu s Okvirnom odlukom 2009/315/PUP. Prije dostavljanja takvih podataka državljaninu treće zemlje dotična država članica trebala bi poslati upit sustavu ECRIS-TCN.</w:t>
      </w:r>
    </w:p>
    <w:p w:rsidR="001541E6" w:rsidRPr="001541E6" w:rsidRDefault="001541E6" w:rsidP="001541E6">
      <w:pPr>
        <w:spacing w:before="120" w:after="120" w:line="360" w:lineRule="auto"/>
        <w:ind w:left="851" w:hanging="851"/>
        <w:rPr>
          <w:szCs w:val="22"/>
          <w:lang w:eastAsia="en-US"/>
        </w:rPr>
      </w:pPr>
      <w:r w:rsidRPr="001541E6">
        <w:rPr>
          <w:rFonts w:eastAsia="Calibri"/>
          <w:szCs w:val="22"/>
          <w:lang w:eastAsia="en-US"/>
        </w:rPr>
        <w:br w:type="page"/>
      </w:r>
      <w:r w:rsidRPr="001541E6">
        <w:rPr>
          <w:rFonts w:eastAsia="Calibri"/>
          <w:b/>
          <w:i/>
          <w:szCs w:val="22"/>
          <w:lang w:eastAsia="en-US"/>
        </w:rPr>
        <w:t>(22)</w:t>
      </w:r>
      <w:r w:rsidRPr="001541E6">
        <w:rPr>
          <w:rFonts w:eastAsia="Calibri"/>
          <w:b/>
          <w:i/>
          <w:szCs w:val="22"/>
          <w:lang w:eastAsia="en-US"/>
        </w:rPr>
        <w:tab/>
        <w:t>Građane Unije koji imaju i državljanstvo treće zemlje uključit će se u sustav ECRIS-TCN samo ako nadležna tijela imaju saznanja da takve osobe imaju državljanstvo treće zemlje. Ako nadležna tijela nemaju saznanja da građani Unije imaju i državljanstvo treće zemlje, ipak je moguće da takve osobe imaju prethodne osuđujuće presude kao državljani treće zemlje. Kako bi se osiguralo da nadležna tijela imaju potpun pregled kaznene evidencije, trebala bi postojati mogućnost slanja upita sustavu ECRIS-TCN kako bi se u pogledu građanina Unije provjerilo ima li neka država članica podatke iz kaznene evidencije o toj osobi kao državljaninu treće zemlje.</w:t>
      </w:r>
    </w:p>
    <w:p w:rsidR="001541E6" w:rsidRPr="001541E6" w:rsidRDefault="001541E6" w:rsidP="001541E6">
      <w:pPr>
        <w:spacing w:before="120" w:after="120" w:line="360" w:lineRule="auto"/>
        <w:ind w:left="851" w:hanging="851"/>
        <w:rPr>
          <w:szCs w:val="22"/>
          <w:lang w:eastAsia="en-US"/>
        </w:rPr>
      </w:pPr>
      <w:r w:rsidRPr="001541E6">
        <w:rPr>
          <w:rFonts w:eastAsia="Calibri"/>
          <w:szCs w:val="22"/>
          <w:lang w:eastAsia="en-US"/>
        </w:rPr>
        <w:t>(23)</w:t>
      </w:r>
      <w:r w:rsidRPr="001541E6">
        <w:rPr>
          <w:rFonts w:eastAsia="Calibri"/>
          <w:szCs w:val="22"/>
          <w:lang w:eastAsia="en-US"/>
        </w:rPr>
        <w:tab/>
        <w:t xml:space="preserve">U slučaju da se podaci zabilježeni u središnjem sustavu podudaraju s podacima koje je država članica upotrijebila za pretraživanje (pogodak), podatke o identitetu u vezi s kojima je zabilježen pogodak trebalo bi dostaviti zajedno s pogotkom. </w:t>
      </w:r>
      <w:r w:rsidRPr="001541E6">
        <w:rPr>
          <w:rFonts w:eastAsia="Calibri"/>
          <w:b/>
          <w:i/>
          <w:szCs w:val="22"/>
          <w:lang w:eastAsia="en-US"/>
        </w:rPr>
        <w:t>Rezultat pretraživanja trebala bi upotrebljavati središnja tijela samo u svrhu podnošenja zahtjeva putem sustava ECRIS ili Agencija Europske unije za suradnju u kaznenom pravosuđu (</w:t>
      </w:r>
      <w:proofErr w:type="spellStart"/>
      <w:r w:rsidRPr="001541E6">
        <w:rPr>
          <w:rFonts w:eastAsia="Calibri"/>
          <w:b/>
          <w:i/>
          <w:szCs w:val="22"/>
          <w:lang w:eastAsia="en-US"/>
        </w:rPr>
        <w:t>Eurojust</w:t>
      </w:r>
      <w:proofErr w:type="spellEnd"/>
      <w:r w:rsidRPr="001541E6">
        <w:rPr>
          <w:rFonts w:eastAsia="Calibri"/>
          <w:b/>
          <w:i/>
          <w:szCs w:val="22"/>
          <w:lang w:eastAsia="en-US"/>
        </w:rPr>
        <w:t>) osnovana Uredbom (EU) 2018/1727 Europskog parlamenta i Vijeća</w:t>
      </w:r>
      <w:r w:rsidRPr="001541E6">
        <w:rPr>
          <w:rFonts w:eastAsia="Calibri"/>
          <w:b/>
          <w:i/>
          <w:szCs w:val="22"/>
          <w:vertAlign w:val="superscript"/>
          <w:lang w:eastAsia="en-US"/>
        </w:rPr>
        <w:footnoteReference w:id="7"/>
      </w:r>
      <w:r w:rsidRPr="001541E6">
        <w:rPr>
          <w:rFonts w:eastAsia="Calibri"/>
          <w:b/>
          <w:i/>
          <w:szCs w:val="22"/>
          <w:lang w:eastAsia="en-US"/>
        </w:rPr>
        <w:t>, Agencija Europske unije za suradnju tijela za izvršavanje zakonodavstva (</w:t>
      </w:r>
      <w:proofErr w:type="spellStart"/>
      <w:r w:rsidRPr="001541E6">
        <w:rPr>
          <w:rFonts w:eastAsia="Calibri"/>
          <w:b/>
          <w:i/>
          <w:szCs w:val="22"/>
          <w:lang w:eastAsia="en-US"/>
        </w:rPr>
        <w:t>Europol</w:t>
      </w:r>
      <w:proofErr w:type="spellEnd"/>
      <w:r w:rsidRPr="001541E6">
        <w:rPr>
          <w:rFonts w:eastAsia="Calibri"/>
          <w:b/>
          <w:i/>
          <w:szCs w:val="22"/>
          <w:lang w:eastAsia="en-US"/>
        </w:rPr>
        <w:t>) osnovana Uredbom (EU) 2016/794 Europskog parlamenta i Vijeća</w:t>
      </w:r>
      <w:r w:rsidRPr="001541E6">
        <w:rPr>
          <w:rFonts w:eastAsia="Calibri"/>
          <w:b/>
          <w:i/>
          <w:szCs w:val="22"/>
          <w:vertAlign w:val="superscript"/>
          <w:lang w:eastAsia="en-US"/>
        </w:rPr>
        <w:footnoteReference w:id="8"/>
      </w:r>
      <w:r w:rsidRPr="001541E6">
        <w:rPr>
          <w:rFonts w:eastAsia="Calibri"/>
          <w:b/>
          <w:i/>
          <w:szCs w:val="22"/>
          <w:lang w:eastAsia="en-US"/>
        </w:rPr>
        <w:t xml:space="preserve"> i Ured europskog javnog tužitelja („EPPO”) osnovan Uredbom Vijeća (EU) 2017/1939</w:t>
      </w:r>
      <w:r w:rsidRPr="001541E6">
        <w:rPr>
          <w:rFonts w:eastAsia="Calibri"/>
          <w:b/>
          <w:i/>
          <w:szCs w:val="22"/>
          <w:vertAlign w:val="superscript"/>
          <w:lang w:eastAsia="en-US"/>
        </w:rPr>
        <w:footnoteReference w:id="9"/>
      </w:r>
      <w:r w:rsidRPr="001541E6">
        <w:rPr>
          <w:rFonts w:eastAsia="Calibri"/>
          <w:b/>
          <w:i/>
          <w:szCs w:val="22"/>
          <w:lang w:eastAsia="en-US"/>
        </w:rPr>
        <w:t xml:space="preserve"> samo u svrhu podnošenja zahtjeva za podatke o osuđujućim presudama, kako je navedeno u ovoj Uredbi.</w:t>
      </w:r>
    </w:p>
    <w:p w:rsidR="001541E6" w:rsidRPr="001541E6" w:rsidRDefault="001541E6" w:rsidP="001541E6">
      <w:pPr>
        <w:spacing w:before="120" w:after="120" w:line="360" w:lineRule="auto"/>
        <w:ind w:left="851" w:hanging="851"/>
        <w:rPr>
          <w:szCs w:val="22"/>
          <w:lang w:eastAsia="en-US"/>
        </w:rPr>
      </w:pPr>
      <w:r w:rsidRPr="001541E6">
        <w:rPr>
          <w:rFonts w:eastAsia="Calibri"/>
          <w:szCs w:val="22"/>
          <w:lang w:eastAsia="en-US"/>
        </w:rPr>
        <w:br w:type="page"/>
        <w:t>(24)</w:t>
      </w:r>
      <w:r w:rsidRPr="001541E6">
        <w:rPr>
          <w:rFonts w:eastAsia="Calibri"/>
          <w:szCs w:val="22"/>
          <w:lang w:eastAsia="en-US"/>
        </w:rPr>
        <w:tab/>
        <w:t xml:space="preserve">U prvom redu, prikazi lica uključeni u sustav ECRIS-TCN trebali se upotrebljavati samo u svrhe </w:t>
      </w:r>
      <w:r w:rsidRPr="001541E6">
        <w:rPr>
          <w:rFonts w:eastAsia="Calibri"/>
          <w:b/>
          <w:i/>
          <w:szCs w:val="22"/>
          <w:lang w:eastAsia="en-US"/>
        </w:rPr>
        <w:t>potvrđivanja</w:t>
      </w:r>
      <w:r w:rsidRPr="001541E6">
        <w:rPr>
          <w:rFonts w:eastAsia="Calibri"/>
          <w:szCs w:val="22"/>
          <w:lang w:eastAsia="en-US"/>
        </w:rPr>
        <w:t xml:space="preserve"> identiteta </w:t>
      </w:r>
      <w:r w:rsidRPr="001541E6">
        <w:rPr>
          <w:rFonts w:eastAsia="Calibri"/>
          <w:b/>
          <w:i/>
          <w:szCs w:val="22"/>
          <w:lang w:eastAsia="en-US"/>
        </w:rPr>
        <w:t>državljanina treće zemlje kako bi se utvrdile države članice koje imaju podatke o prethodnim osuđujućim presudama koje se odnose na tog</w:t>
      </w:r>
      <w:r w:rsidRPr="001541E6">
        <w:rPr>
          <w:rFonts w:eastAsia="Calibri"/>
          <w:szCs w:val="22"/>
          <w:lang w:eastAsia="en-US"/>
        </w:rPr>
        <w:t xml:space="preserve"> državljanina treće zemlje. U budućnosti ▌ bi se prikazi lica trebali moći upotrebljavati za automatizirano biometrijsko traženje podudarnosti, pod uvjetom da tehnički </w:t>
      </w:r>
      <w:r w:rsidRPr="001541E6">
        <w:rPr>
          <w:rFonts w:eastAsia="Calibri"/>
          <w:b/>
          <w:i/>
          <w:szCs w:val="22"/>
          <w:lang w:eastAsia="en-US"/>
        </w:rPr>
        <w:t>i politički</w:t>
      </w:r>
      <w:r w:rsidRPr="001541E6">
        <w:rPr>
          <w:rFonts w:eastAsia="Calibri"/>
          <w:szCs w:val="22"/>
          <w:lang w:eastAsia="en-US"/>
        </w:rPr>
        <w:t xml:space="preserve"> zahtjevi za to budu ispunjeni.</w:t>
      </w:r>
      <w:r w:rsidRPr="001541E6">
        <w:rPr>
          <w:rFonts w:eastAsia="Calibri"/>
          <w:b/>
          <w:i/>
          <w:szCs w:val="22"/>
          <w:lang w:eastAsia="en-US"/>
        </w:rPr>
        <w:t xml:space="preserve"> Uzimajući u obzir nužnost i proporcionalnost, kao i tehnička kretanja u području računalnih programa za prepoznavanje lica, Komisija bi trebala procijeniti dostupnost i spremnost potrebne tehnologije prije donošenja delegiranog akta o upotrebi prikaza lica u svrhu identificiranja državljana trećih zemalja kako bi se utvrdile države članice koje imaju podatke o prethodnim osuđujućim presudama koje se odnose na te osobe.</w:t>
      </w:r>
    </w:p>
    <w:p w:rsidR="001541E6" w:rsidRPr="001541E6" w:rsidRDefault="001541E6" w:rsidP="001541E6">
      <w:pPr>
        <w:spacing w:before="120" w:after="120" w:line="360" w:lineRule="auto"/>
        <w:ind w:left="851" w:hanging="851"/>
        <w:rPr>
          <w:szCs w:val="22"/>
          <w:lang w:eastAsia="en-US"/>
        </w:rPr>
      </w:pPr>
      <w:r w:rsidRPr="001541E6">
        <w:rPr>
          <w:rFonts w:eastAsia="Calibri"/>
          <w:szCs w:val="22"/>
          <w:lang w:eastAsia="en-US"/>
        </w:rPr>
        <w:t>(25)</w:t>
      </w:r>
      <w:r w:rsidRPr="001541E6">
        <w:rPr>
          <w:rFonts w:eastAsia="Calibri"/>
          <w:szCs w:val="22"/>
          <w:lang w:eastAsia="en-US"/>
        </w:rPr>
        <w:tab/>
        <w:t>Upotreba biometrijskih podataka potrebna je zbog toga što je to najpouzdanija metoda za identifikaciju državljana trećih zemalja na državnom području država članica koji često nemaju isprave ni bilo kakva druga sredstva identifikacije, kao i za pouzdanije traženje podudarnosti među podacima o državljanima trećih zemalja.</w:t>
      </w:r>
    </w:p>
    <w:p w:rsidR="001541E6" w:rsidRPr="001541E6" w:rsidRDefault="001541E6" w:rsidP="001541E6">
      <w:pPr>
        <w:spacing w:before="120" w:after="120" w:line="360" w:lineRule="auto"/>
        <w:ind w:left="851" w:hanging="851"/>
        <w:rPr>
          <w:szCs w:val="22"/>
          <w:lang w:eastAsia="en-US"/>
        </w:rPr>
      </w:pPr>
      <w:r w:rsidRPr="001541E6">
        <w:rPr>
          <w:rFonts w:eastAsia="Calibri"/>
          <w:b/>
          <w:i/>
          <w:szCs w:val="22"/>
          <w:lang w:eastAsia="en-US"/>
        </w:rPr>
        <w:br w:type="page"/>
        <w:t>(26)</w:t>
      </w:r>
      <w:r w:rsidRPr="001541E6">
        <w:rPr>
          <w:rFonts w:eastAsia="Calibri"/>
          <w:b/>
          <w:i/>
          <w:szCs w:val="22"/>
          <w:lang w:eastAsia="en-US"/>
        </w:rPr>
        <w:tab/>
        <w:t>Države članice trebale bi u središnji sustav unijeti podatke o otiscima prstiju osuđenih državljana trećih zemalja koji su prikupljeni u skladu s nacionalnim pravom tijekom kaznenog postupka. Kako bi im u središnjem sustavu bili dostupni što je moguće potpuniji podaci o identitetu, države članice trebale bi moći u središnji sustav unijeti i podatke o otiscima prstiju koji su prikupljeni za druge svrhe osim za kazneni postupak, ako su ti podaci o otiscima prstiju dostupni za upotrebu u okviru kaznenog postupka u skladu s nacionalnim pravom.</w:t>
      </w:r>
    </w:p>
    <w:p w:rsidR="001541E6" w:rsidRPr="001541E6" w:rsidRDefault="001541E6" w:rsidP="001541E6">
      <w:pPr>
        <w:spacing w:before="120" w:after="120" w:line="360" w:lineRule="auto"/>
        <w:ind w:left="851" w:hanging="851"/>
        <w:rPr>
          <w:szCs w:val="22"/>
          <w:lang w:eastAsia="en-US"/>
        </w:rPr>
      </w:pPr>
      <w:r w:rsidRPr="001541E6">
        <w:rPr>
          <w:rFonts w:eastAsia="Calibri"/>
          <w:b/>
          <w:i/>
          <w:szCs w:val="22"/>
          <w:lang w:eastAsia="en-US"/>
        </w:rPr>
        <w:t>(27)</w:t>
      </w:r>
      <w:r w:rsidRPr="001541E6">
        <w:rPr>
          <w:rFonts w:eastAsia="Calibri"/>
          <w:b/>
          <w:i/>
          <w:szCs w:val="22"/>
          <w:lang w:eastAsia="en-US"/>
        </w:rPr>
        <w:tab/>
        <w:t>Ovom Uredbom trebali bi se utvrditi minimalni kriteriji u pogledu podataka o otiscima prstiju koje bi države članice trebale uključiti u središnji sustav. Države članice trebale bi moći odabrati hoće li unijeti podatke o otiscima prstiju državljana trećih zemalja koji su osuđeni na kaznu zatvora u trajanju od najmanje šest mjeseci ili unijeti podatke o otiscima prstiju državljana trećih zemalja koji su osuđeni za kazneno djelo koje je u skladu s pravom dotične države članice kažnjivo kaznom zatvora u maksimalnom trajanju od najmanje 12 mjeseci.</w:t>
      </w:r>
    </w:p>
    <w:p w:rsidR="001541E6" w:rsidRPr="001541E6" w:rsidRDefault="001541E6" w:rsidP="001541E6">
      <w:pPr>
        <w:spacing w:before="120" w:after="120" w:line="360" w:lineRule="auto"/>
        <w:ind w:left="851" w:hanging="851"/>
        <w:rPr>
          <w:szCs w:val="22"/>
          <w:lang w:eastAsia="en-US"/>
        </w:rPr>
      </w:pPr>
      <w:r w:rsidRPr="001541E6">
        <w:rPr>
          <w:rFonts w:eastAsia="Calibri"/>
          <w:szCs w:val="22"/>
          <w:lang w:eastAsia="en-US"/>
        </w:rPr>
        <w:br w:type="page"/>
        <w:t>(28)</w:t>
      </w:r>
      <w:r w:rsidRPr="001541E6">
        <w:rPr>
          <w:rFonts w:eastAsia="Calibri"/>
          <w:szCs w:val="22"/>
          <w:lang w:eastAsia="en-US"/>
        </w:rPr>
        <w:tab/>
        <w:t xml:space="preserve">Države članice trebale bi u sustavu ECRIS-TCN izraditi evidenciju o osuđenim </w:t>
      </w:r>
      <w:r w:rsidRPr="001541E6">
        <w:rPr>
          <w:rFonts w:eastAsia="Calibri"/>
          <w:b/>
          <w:i/>
          <w:szCs w:val="22"/>
          <w:lang w:eastAsia="en-US"/>
        </w:rPr>
        <w:t>državljanima</w:t>
      </w:r>
      <w:r w:rsidRPr="001541E6">
        <w:rPr>
          <w:rFonts w:eastAsia="Calibri"/>
          <w:szCs w:val="22"/>
          <w:lang w:eastAsia="en-US"/>
        </w:rPr>
        <w:t xml:space="preserve"> trećih zemalja.</w:t>
      </w:r>
      <w:r w:rsidRPr="001541E6">
        <w:rPr>
          <w:rFonts w:eastAsia="Calibri"/>
          <w:b/>
          <w:i/>
          <w:szCs w:val="22"/>
          <w:lang w:eastAsia="en-US"/>
        </w:rPr>
        <w:t xml:space="preserve"> Ako je</w:t>
      </w:r>
      <w:r w:rsidRPr="001541E6">
        <w:rPr>
          <w:rFonts w:eastAsia="Calibri"/>
          <w:szCs w:val="22"/>
          <w:lang w:eastAsia="en-US"/>
        </w:rPr>
        <w:t xml:space="preserve"> moguće, </w:t>
      </w:r>
      <w:r w:rsidRPr="001541E6">
        <w:rPr>
          <w:rFonts w:eastAsia="Calibri"/>
          <w:b/>
          <w:i/>
          <w:szCs w:val="22"/>
          <w:lang w:eastAsia="en-US"/>
        </w:rPr>
        <w:t>to bi se trebalo raditi automatski i bez nepotrebne odgode</w:t>
      </w:r>
      <w:r w:rsidRPr="001541E6">
        <w:rPr>
          <w:rFonts w:eastAsia="Calibri"/>
          <w:szCs w:val="22"/>
          <w:lang w:eastAsia="en-US"/>
        </w:rPr>
        <w:t xml:space="preserve"> nakon što se njihova osuđujuća presuda unese u nacionalnu kaznenu evidenciju. </w:t>
      </w:r>
      <w:r w:rsidRPr="001541E6">
        <w:rPr>
          <w:rFonts w:eastAsia="Calibri"/>
          <w:b/>
          <w:i/>
          <w:szCs w:val="22"/>
          <w:lang w:eastAsia="en-US"/>
        </w:rPr>
        <w:t>Države članice trebale bi, u skladu s ovom Uredbom, unijeti u središnji sustav alfanumeričke podatke i podatke o otiscima prstiju koji se odnose na osuđujuće presude izrečene nakon datuma početka unosa podataka</w:t>
      </w:r>
      <w:r w:rsidRPr="001541E6">
        <w:rPr>
          <w:rFonts w:eastAsia="Calibri"/>
          <w:szCs w:val="22"/>
          <w:lang w:eastAsia="en-US"/>
        </w:rPr>
        <w:t xml:space="preserve"> </w:t>
      </w:r>
      <w:r w:rsidRPr="001541E6">
        <w:rPr>
          <w:rFonts w:eastAsia="Calibri"/>
          <w:b/>
          <w:i/>
          <w:szCs w:val="22"/>
          <w:lang w:eastAsia="en-US"/>
        </w:rPr>
        <w:t>u sustav ECRIS-TCN. Od istog datuma, i u bilo kojem trenutku nakon toga, države članice trebale bi moći u središnji sustav unijeti prikaze lica.</w:t>
      </w:r>
    </w:p>
    <w:p w:rsidR="001541E6" w:rsidRPr="001541E6" w:rsidRDefault="001541E6" w:rsidP="001541E6">
      <w:pPr>
        <w:spacing w:before="120" w:after="120" w:line="360" w:lineRule="auto"/>
        <w:ind w:left="851" w:hanging="851"/>
        <w:rPr>
          <w:szCs w:val="22"/>
          <w:lang w:eastAsia="en-US"/>
        </w:rPr>
      </w:pPr>
      <w:r w:rsidRPr="001541E6">
        <w:rPr>
          <w:rFonts w:eastAsia="Calibri"/>
          <w:szCs w:val="22"/>
          <w:lang w:eastAsia="en-US"/>
        </w:rPr>
        <w:t>(29)</w:t>
      </w:r>
      <w:r w:rsidRPr="001541E6">
        <w:rPr>
          <w:rFonts w:eastAsia="Calibri"/>
          <w:szCs w:val="22"/>
          <w:lang w:eastAsia="en-US"/>
        </w:rPr>
        <w:tab/>
        <w:t xml:space="preserve">Države članice također bi trebale, </w:t>
      </w:r>
      <w:r w:rsidRPr="001541E6">
        <w:rPr>
          <w:rFonts w:eastAsia="Calibri"/>
          <w:b/>
          <w:i/>
          <w:szCs w:val="22"/>
          <w:lang w:eastAsia="en-US"/>
        </w:rPr>
        <w:t>u skladu s ovom</w:t>
      </w:r>
      <w:r w:rsidRPr="001541E6">
        <w:rPr>
          <w:rFonts w:eastAsia="Calibri"/>
          <w:szCs w:val="22"/>
          <w:lang w:eastAsia="en-US"/>
        </w:rPr>
        <w:t xml:space="preserve"> Uredbom, u sustavu ECRIS-TCN izraditi evidenciju o državljanima trećih zemalja osuđenima prije </w:t>
      </w:r>
      <w:r w:rsidRPr="001541E6">
        <w:rPr>
          <w:rFonts w:eastAsia="Calibri"/>
          <w:b/>
          <w:i/>
          <w:szCs w:val="22"/>
          <w:lang w:eastAsia="en-US"/>
        </w:rPr>
        <w:t>datuma početka unosa podataka</w:t>
      </w:r>
      <w:r w:rsidRPr="001541E6">
        <w:rPr>
          <w:rFonts w:eastAsia="Calibri"/>
          <w:szCs w:val="22"/>
          <w:lang w:eastAsia="en-US"/>
        </w:rPr>
        <w:t xml:space="preserve"> kako bi se osigurala najveća moguća učinkovitost sustava. Međutim, države članice ne bi trebale imati obvezu prikupljati u tu svrhu podatke koji nisu već bili uneseni u njihovu kaznenu evidenciju prije </w:t>
      </w:r>
      <w:r w:rsidRPr="001541E6">
        <w:rPr>
          <w:rFonts w:eastAsia="Calibri"/>
          <w:b/>
          <w:i/>
          <w:szCs w:val="22"/>
          <w:lang w:eastAsia="en-US"/>
        </w:rPr>
        <w:t>datuma početka unosa podataka. Podatke o otiscima prstiju državljana trećih zemalja prikupljene u vezi s takvim prethodnim osuđujućim presudama trebalo bi uključiti samo ako su prikupljeni tijekom kaznenog postupka te ako dotična država članica smatra da se može ustanoviti njihova jasna podudarnost s drugim podacima o identitetu iz kaznene evidencije.</w:t>
      </w:r>
    </w:p>
    <w:p w:rsidR="001541E6" w:rsidRPr="001541E6" w:rsidRDefault="001541E6" w:rsidP="001541E6">
      <w:pPr>
        <w:spacing w:before="120" w:after="120" w:line="360" w:lineRule="auto"/>
        <w:ind w:left="851" w:hanging="851"/>
        <w:rPr>
          <w:szCs w:val="22"/>
          <w:lang w:eastAsia="en-US"/>
        </w:rPr>
      </w:pPr>
      <w:r w:rsidRPr="001541E6">
        <w:rPr>
          <w:rFonts w:eastAsia="Calibri"/>
          <w:szCs w:val="22"/>
          <w:lang w:eastAsia="en-US"/>
        </w:rPr>
        <w:br w:type="page"/>
        <w:t>(30)</w:t>
      </w:r>
      <w:r w:rsidRPr="001541E6">
        <w:rPr>
          <w:rFonts w:eastAsia="Calibri"/>
          <w:szCs w:val="22"/>
          <w:lang w:eastAsia="en-US"/>
        </w:rPr>
        <w:tab/>
        <w:t xml:space="preserve">Poboljšanjem razmjene podataka o osuđujućim presudama trebalo bi se državama članicama pomoći u provedbi Okvirne odluke 2008/675/PUP, u skladu s kojom su države članice tijekom novog kaznenog postupka dužne uzeti u obzir prethodne osuđujuće presude u </w:t>
      </w:r>
      <w:r w:rsidRPr="001541E6">
        <w:rPr>
          <w:rFonts w:eastAsia="Calibri"/>
          <w:b/>
          <w:i/>
          <w:szCs w:val="22"/>
          <w:lang w:eastAsia="en-US"/>
        </w:rPr>
        <w:t>drugim državama članicama</w:t>
      </w:r>
      <w:r w:rsidRPr="001541E6">
        <w:rPr>
          <w:rFonts w:eastAsia="Calibri"/>
          <w:szCs w:val="22"/>
          <w:lang w:eastAsia="en-US"/>
        </w:rPr>
        <w:t xml:space="preserve">, </w:t>
      </w:r>
      <w:r w:rsidRPr="001541E6">
        <w:rPr>
          <w:rFonts w:eastAsia="Calibri"/>
          <w:b/>
          <w:i/>
          <w:szCs w:val="22"/>
          <w:lang w:eastAsia="en-US"/>
        </w:rPr>
        <w:t>u mjeri u kojoj se prethodne nacionalne osuđujuće presude uzimaju u obzir u skladu s nacionalnim pravom.</w:t>
      </w:r>
    </w:p>
    <w:p w:rsidR="001541E6" w:rsidRPr="001541E6" w:rsidRDefault="001541E6" w:rsidP="001541E6">
      <w:pPr>
        <w:spacing w:before="120" w:after="120" w:line="360" w:lineRule="auto"/>
        <w:ind w:left="851" w:hanging="851"/>
        <w:rPr>
          <w:lang w:eastAsia="en-US"/>
        </w:rPr>
      </w:pPr>
      <w:r w:rsidRPr="001541E6">
        <w:rPr>
          <w:rFonts w:eastAsia="Calibri"/>
          <w:szCs w:val="22"/>
          <w:lang w:eastAsia="en-US"/>
        </w:rPr>
        <w:t>▌</w:t>
      </w:r>
    </w:p>
    <w:p w:rsidR="001541E6" w:rsidRPr="001541E6" w:rsidRDefault="001541E6" w:rsidP="001541E6">
      <w:pPr>
        <w:spacing w:before="120" w:after="120" w:line="360" w:lineRule="auto"/>
        <w:ind w:left="851" w:hanging="851"/>
        <w:rPr>
          <w:szCs w:val="22"/>
          <w:lang w:eastAsia="en-US"/>
        </w:rPr>
      </w:pPr>
      <w:r w:rsidRPr="001541E6">
        <w:rPr>
          <w:rFonts w:eastAsia="Calibri"/>
          <w:szCs w:val="22"/>
          <w:lang w:eastAsia="en-US"/>
        </w:rPr>
        <w:t>(31)</w:t>
      </w:r>
      <w:r w:rsidRPr="001541E6">
        <w:rPr>
          <w:rFonts w:eastAsia="Calibri"/>
          <w:szCs w:val="22"/>
          <w:lang w:eastAsia="en-US"/>
        </w:rPr>
        <w:tab/>
        <w:t>Ako se u sustavu ECRIS-TCN prikaže pogodak, to samo po sebi ne bi trebalo značiti da je dotični državljanin treće zemlje osuđen u naznačenim državama članicama ▌. Postojanje prethodnih osuđujućih presuda trebalo bi se potvrditi samo na temelju podataka dobivenih iz kaznene evidencije dotičnih država članica.</w:t>
      </w:r>
    </w:p>
    <w:p w:rsidR="001541E6" w:rsidRPr="001541E6" w:rsidRDefault="001541E6" w:rsidP="001541E6">
      <w:pPr>
        <w:spacing w:before="120" w:after="120" w:line="360" w:lineRule="auto"/>
        <w:ind w:left="851" w:hanging="851"/>
        <w:rPr>
          <w:szCs w:val="22"/>
          <w:lang w:eastAsia="en-US"/>
        </w:rPr>
      </w:pPr>
      <w:r w:rsidRPr="001541E6">
        <w:rPr>
          <w:rFonts w:eastAsia="Calibri"/>
          <w:szCs w:val="22"/>
          <w:lang w:eastAsia="en-US"/>
        </w:rPr>
        <w:t>(32)</w:t>
      </w:r>
      <w:r w:rsidRPr="001541E6">
        <w:rPr>
          <w:rFonts w:eastAsia="Calibri"/>
          <w:szCs w:val="22"/>
          <w:lang w:eastAsia="en-US"/>
        </w:rPr>
        <w:tab/>
        <w:t>Neovisno o mogućnosti upotrebe financijskih programa Unije u skladu s primjenjivim pravilima, svaka država članica trebala bi snositi svoje troškove koji proizlaze iz provedbe, upravljanja, upotrebe i održavanja vlastite baze podataka kaznenih evidencija i nacionalnih baza podataka otisaka prstiju, kao i iz provedbe, upravljanja, upotrebe i održavanja tehničkih prilagodbi potrebnih za upotrebu sustava ECRIS-TCN, uključujući njihova povezivanja sa središnjom nacionalnom pristupnom točkom.</w:t>
      </w:r>
    </w:p>
    <w:p w:rsidR="001541E6" w:rsidRPr="001541E6" w:rsidRDefault="001541E6" w:rsidP="001541E6">
      <w:pPr>
        <w:spacing w:before="120" w:after="120" w:line="360" w:lineRule="auto"/>
        <w:ind w:left="851" w:hanging="851"/>
        <w:rPr>
          <w:szCs w:val="22"/>
          <w:lang w:eastAsia="en-US"/>
        </w:rPr>
      </w:pPr>
      <w:r w:rsidRPr="001541E6">
        <w:rPr>
          <w:rFonts w:eastAsia="Calibri"/>
          <w:szCs w:val="22"/>
          <w:lang w:eastAsia="en-US"/>
        </w:rPr>
        <w:br w:type="page"/>
        <w:t>(33)</w:t>
      </w:r>
      <w:r w:rsidRPr="001541E6">
        <w:rPr>
          <w:rFonts w:eastAsia="Calibri"/>
          <w:szCs w:val="22"/>
          <w:lang w:eastAsia="en-US"/>
        </w:rPr>
        <w:tab/>
      </w:r>
      <w:proofErr w:type="spellStart"/>
      <w:r w:rsidRPr="001541E6">
        <w:rPr>
          <w:rFonts w:eastAsia="Calibri"/>
          <w:bCs/>
          <w:iCs/>
          <w:szCs w:val="22"/>
          <w:lang w:eastAsia="en-US"/>
        </w:rPr>
        <w:t>Eurojust</w:t>
      </w:r>
      <w:proofErr w:type="spellEnd"/>
      <w:r w:rsidRPr="001541E6">
        <w:rPr>
          <w:rFonts w:eastAsia="Calibri"/>
          <w:bCs/>
          <w:iCs/>
          <w:szCs w:val="22"/>
          <w:lang w:eastAsia="en-US"/>
        </w:rPr>
        <w:t xml:space="preserve">, </w:t>
      </w:r>
      <w:proofErr w:type="spellStart"/>
      <w:r w:rsidRPr="001541E6">
        <w:rPr>
          <w:rFonts w:eastAsia="Calibri"/>
          <w:bCs/>
          <w:iCs/>
          <w:szCs w:val="22"/>
          <w:lang w:eastAsia="en-US"/>
        </w:rPr>
        <w:t>Europol</w:t>
      </w:r>
      <w:proofErr w:type="spellEnd"/>
      <w:r w:rsidRPr="001541E6">
        <w:rPr>
          <w:rFonts w:eastAsia="Calibri"/>
          <w:bCs/>
          <w:iCs/>
          <w:szCs w:val="22"/>
          <w:lang w:eastAsia="en-US"/>
        </w:rPr>
        <w:t xml:space="preserve"> i EPPO</w:t>
      </w:r>
      <w:r w:rsidRPr="001541E6">
        <w:rPr>
          <w:rFonts w:eastAsia="Calibri"/>
          <w:szCs w:val="22"/>
          <w:lang w:eastAsia="en-US"/>
        </w:rPr>
        <w:t xml:space="preserve"> trebali bi imati pristup sustavu ECRIS-TCN u svrhu utvrđivanja država članica koje imaju podatke iz kaznene evidencije o državljaninu treće </w:t>
      </w:r>
      <w:r w:rsidRPr="001541E6">
        <w:rPr>
          <w:rFonts w:eastAsia="Calibri"/>
          <w:b/>
          <w:i/>
          <w:szCs w:val="22"/>
          <w:lang w:eastAsia="en-US"/>
        </w:rPr>
        <w:t>zemlje</w:t>
      </w:r>
      <w:r w:rsidRPr="001541E6">
        <w:rPr>
          <w:rFonts w:eastAsia="Calibri"/>
          <w:szCs w:val="22"/>
          <w:lang w:eastAsia="en-US"/>
        </w:rPr>
        <w:t xml:space="preserve"> kako bi imali potporu za svoje propisane zadaće.</w:t>
      </w:r>
      <w:r w:rsidRPr="001541E6">
        <w:rPr>
          <w:rFonts w:eastAsia="Calibri"/>
          <w:b/>
          <w:i/>
          <w:szCs w:val="22"/>
          <w:lang w:eastAsia="en-US"/>
        </w:rPr>
        <w:t xml:space="preserve"> </w:t>
      </w:r>
      <w:proofErr w:type="spellStart"/>
      <w:r w:rsidRPr="001541E6">
        <w:rPr>
          <w:rFonts w:eastAsia="Calibri"/>
          <w:b/>
          <w:i/>
          <w:szCs w:val="22"/>
          <w:lang w:eastAsia="en-US"/>
        </w:rPr>
        <w:t>Eurojust</w:t>
      </w:r>
      <w:proofErr w:type="spellEnd"/>
      <w:r w:rsidRPr="001541E6">
        <w:rPr>
          <w:rFonts w:eastAsia="Calibri"/>
          <w:b/>
          <w:i/>
          <w:szCs w:val="22"/>
          <w:lang w:eastAsia="en-US"/>
        </w:rPr>
        <w:t xml:space="preserve"> bi također trebao imati izravan pristup sustavu ECRIS-TCN za potrebe obavljanja zadaće u okviru ove Uredbe da djeluje kao kontaktna točka za treće zemlje i međunarodne organizacije, ne dovodeći u pitanje primjenu načelâ pravosudne suradnje u kaznenim stvarima, uključujući pravila o uzajamnoj pravnoj pomoći. Iako bi trebalo uzeti u obzir stajalište država članica koje ne sudjeluju u pojačanoj suradnji u vezi s osnivanjem EPPO-a, EPPO-u ne bi trebalo odbiti pristup podacima o osuđujućim presudama samo na temelju činjenice da dotična država članica ne sudjeluje u toj pojačanoj suradnji.</w:t>
      </w:r>
    </w:p>
    <w:p w:rsidR="001541E6" w:rsidRPr="001541E6" w:rsidRDefault="001541E6" w:rsidP="001541E6">
      <w:pPr>
        <w:spacing w:before="120" w:after="120" w:line="360" w:lineRule="auto"/>
        <w:ind w:left="851" w:hanging="851"/>
        <w:rPr>
          <w:szCs w:val="22"/>
          <w:lang w:eastAsia="en-US"/>
        </w:rPr>
      </w:pPr>
      <w:r w:rsidRPr="001541E6">
        <w:rPr>
          <w:rFonts w:eastAsia="Calibri"/>
          <w:szCs w:val="22"/>
          <w:lang w:eastAsia="en-US"/>
        </w:rPr>
        <w:br w:type="page"/>
        <w:t>(34)</w:t>
      </w:r>
      <w:r w:rsidRPr="001541E6">
        <w:rPr>
          <w:rFonts w:eastAsia="Calibri"/>
          <w:szCs w:val="22"/>
          <w:lang w:eastAsia="en-US"/>
        </w:rPr>
        <w:tab/>
        <w:t xml:space="preserve">Ovom se Uredbom uspostavljaju stroga pravila o pristupu sustavu ECRIS-TCN i potrebne zaštitne mjere, uključujući odgovornost država članica u pogledu prikupljanja i upotrebe podataka. Njome se također utvrđuje </w:t>
      </w:r>
      <w:r w:rsidRPr="001541E6">
        <w:rPr>
          <w:rFonts w:eastAsia="Calibri"/>
          <w:b/>
          <w:i/>
          <w:szCs w:val="22"/>
          <w:lang w:eastAsia="en-US"/>
        </w:rPr>
        <w:t>na koji način</w:t>
      </w:r>
      <w:r w:rsidRPr="001541E6">
        <w:rPr>
          <w:rFonts w:eastAsia="Calibri"/>
          <w:szCs w:val="22"/>
          <w:lang w:eastAsia="en-US"/>
        </w:rPr>
        <w:t xml:space="preserve"> pojedinci </w:t>
      </w:r>
      <w:r w:rsidRPr="001541E6">
        <w:rPr>
          <w:rFonts w:eastAsia="Calibri"/>
          <w:b/>
          <w:i/>
          <w:szCs w:val="22"/>
          <w:lang w:eastAsia="en-US"/>
        </w:rPr>
        <w:t>mogu ostvariti svoje</w:t>
      </w:r>
      <w:r w:rsidRPr="001541E6">
        <w:rPr>
          <w:rFonts w:eastAsia="Calibri"/>
          <w:szCs w:val="22"/>
          <w:lang w:eastAsia="en-US"/>
        </w:rPr>
        <w:t xml:space="preserve"> pravo na naknadu štete, pristup, ispravak, brisanje i pravnu zaštitu, a posebno pravo na djelotvoran pravni lijek i nadzor nad postupcima obrade od strane neovisnih javnih tijela. Njome se stoga poštuju temeljna prava i slobode sadržana osobito u Povelji Europske unije o temeljnim pravima, uključujući pravo na zaštitu osobnih podataka, načelo jednakosti pred zakonom i opću zabranu diskriminacije.</w:t>
      </w:r>
      <w:r w:rsidRPr="001541E6">
        <w:rPr>
          <w:rFonts w:eastAsia="Calibri"/>
          <w:b/>
          <w:i/>
          <w:szCs w:val="22"/>
          <w:lang w:eastAsia="en-US"/>
        </w:rPr>
        <w:t xml:space="preserve"> U tom se pogledu njome također uzimaju u obzir Europska konvencija za zaštitu ljudskih prava i temeljnih sloboda, Međunarodni pakt o građanskim i političkim pravima te druge obveze povezane s ljudskim pravima u skladu s međunarodnim pravom.</w:t>
      </w:r>
    </w:p>
    <w:p w:rsidR="001541E6" w:rsidRPr="001541E6" w:rsidRDefault="001541E6" w:rsidP="001541E6">
      <w:pPr>
        <w:spacing w:before="120" w:after="120" w:line="360" w:lineRule="auto"/>
        <w:ind w:left="851" w:hanging="851"/>
        <w:rPr>
          <w:szCs w:val="22"/>
          <w:lang w:eastAsia="en-US"/>
        </w:rPr>
      </w:pPr>
      <w:r w:rsidRPr="001541E6">
        <w:rPr>
          <w:rFonts w:eastAsia="Calibri"/>
          <w:szCs w:val="22"/>
          <w:lang w:eastAsia="en-US"/>
        </w:rPr>
        <w:t>(35)</w:t>
      </w:r>
      <w:r w:rsidRPr="001541E6">
        <w:rPr>
          <w:rFonts w:eastAsia="Calibri"/>
          <w:szCs w:val="22"/>
          <w:lang w:eastAsia="en-US"/>
        </w:rPr>
        <w:tab/>
        <w:t>Direktiva (EU) 2016/680 Europskog parlamenta i Vijeća</w:t>
      </w:r>
      <w:r w:rsidRPr="001541E6">
        <w:rPr>
          <w:rFonts w:eastAsia="Calibri"/>
          <w:b/>
          <w:szCs w:val="22"/>
          <w:vertAlign w:val="superscript"/>
          <w:lang w:eastAsia="en-US"/>
        </w:rPr>
        <w:footnoteReference w:id="10"/>
      </w:r>
      <w:r w:rsidRPr="001541E6">
        <w:rPr>
          <w:rFonts w:eastAsia="Calibri"/>
          <w:szCs w:val="22"/>
          <w:lang w:eastAsia="en-US"/>
        </w:rPr>
        <w:t xml:space="preserve"> ▌ trebala bi se primjenjivati na obradu osobnih podataka koju provode nadležna nacionalna tijela u svrhe sprečavanja, istrage, otkrivanja ili progona kaznenih djela ili izvršavanja kaznenih sankcija, uključujući zaštitu od prijetnji javnoj sigurnosti i njihovo sprečavanje. Uredba (EU) 2016/679 Europskog parlamenta i Vijeća</w:t>
      </w:r>
      <w:r w:rsidRPr="001541E6">
        <w:rPr>
          <w:rFonts w:eastAsia="Calibri"/>
          <w:b/>
          <w:szCs w:val="22"/>
          <w:vertAlign w:val="superscript"/>
          <w:lang w:eastAsia="en-US"/>
        </w:rPr>
        <w:footnoteReference w:id="11"/>
      </w:r>
      <w:r w:rsidRPr="001541E6">
        <w:rPr>
          <w:rFonts w:eastAsia="Calibri"/>
          <w:szCs w:val="22"/>
          <w:lang w:eastAsia="en-US"/>
        </w:rPr>
        <w:t xml:space="preserve"> ▌ trebala bi se primjenjivati na obradu osobnih podataka koju provode nacionalna tijela </w:t>
      </w:r>
      <w:r w:rsidRPr="001541E6">
        <w:rPr>
          <w:rFonts w:eastAsia="Calibri"/>
          <w:b/>
          <w:i/>
          <w:szCs w:val="22"/>
          <w:lang w:eastAsia="en-US"/>
        </w:rPr>
        <w:t>ako takva obrada nije obuhvaćena područjem primjene Direktive (EU) 2016/680.</w:t>
      </w:r>
      <w:r w:rsidRPr="001541E6">
        <w:rPr>
          <w:rFonts w:eastAsia="Calibri"/>
          <w:szCs w:val="22"/>
          <w:lang w:eastAsia="en-US"/>
        </w:rPr>
        <w:t xml:space="preserve"> Koordinirani nadzor trebalo bi osigurati u skladu s </w:t>
      </w:r>
      <w:r w:rsidRPr="001541E6">
        <w:rPr>
          <w:rFonts w:eastAsia="Calibri"/>
          <w:b/>
          <w:i/>
          <w:szCs w:val="22"/>
          <w:lang w:eastAsia="en-US"/>
        </w:rPr>
        <w:t>Uredbom (EU) 2018/1725 Europskog parlamenta i Vijeća</w:t>
      </w:r>
      <w:r w:rsidRPr="001541E6">
        <w:rPr>
          <w:rFonts w:eastAsia="Calibri"/>
          <w:b/>
          <w:i/>
          <w:szCs w:val="22"/>
          <w:vertAlign w:val="superscript"/>
          <w:lang w:eastAsia="en-US"/>
        </w:rPr>
        <w:footnoteReference w:id="12"/>
      </w:r>
      <w:r w:rsidRPr="001541E6">
        <w:rPr>
          <w:rFonts w:eastAsia="Calibri"/>
          <w:b/>
          <w:i/>
          <w:szCs w:val="22"/>
          <w:lang w:eastAsia="en-US"/>
        </w:rPr>
        <w:t xml:space="preserve">, koju bi trebalo primjenjivati i na obradu osobnih podataka koju provodi agencija </w:t>
      </w:r>
      <w:proofErr w:type="spellStart"/>
      <w:r w:rsidRPr="001541E6">
        <w:rPr>
          <w:rFonts w:eastAsia="Calibri"/>
          <w:b/>
          <w:i/>
          <w:szCs w:val="22"/>
          <w:lang w:eastAsia="en-US"/>
        </w:rPr>
        <w:t>eu</w:t>
      </w:r>
      <w:proofErr w:type="spellEnd"/>
      <w:r w:rsidRPr="001541E6">
        <w:rPr>
          <w:rFonts w:eastAsia="Calibri"/>
          <w:b/>
          <w:i/>
          <w:szCs w:val="22"/>
          <w:lang w:eastAsia="en-US"/>
        </w:rPr>
        <w:t>-LISA.</w:t>
      </w:r>
    </w:p>
    <w:p w:rsidR="001541E6" w:rsidRPr="001541E6" w:rsidRDefault="001541E6" w:rsidP="001541E6">
      <w:pPr>
        <w:spacing w:before="120" w:after="120" w:line="360" w:lineRule="auto"/>
        <w:ind w:left="851" w:hanging="851"/>
        <w:rPr>
          <w:szCs w:val="22"/>
          <w:lang w:eastAsia="en-US"/>
        </w:rPr>
      </w:pPr>
      <w:r w:rsidRPr="001541E6">
        <w:rPr>
          <w:rFonts w:eastAsia="Calibri"/>
          <w:b/>
          <w:i/>
          <w:szCs w:val="22"/>
          <w:lang w:eastAsia="en-US"/>
        </w:rPr>
        <w:br w:type="page"/>
        <w:t>(36)</w:t>
      </w:r>
      <w:r w:rsidRPr="001541E6">
        <w:rPr>
          <w:rFonts w:eastAsia="Calibri"/>
          <w:b/>
          <w:i/>
          <w:szCs w:val="22"/>
          <w:lang w:eastAsia="en-US"/>
        </w:rPr>
        <w:tab/>
        <w:t>U pogledu prethodnih osuđujućih presuda, središnja tijela trebala bi unijeti alfanumeričke podatke do isteka razdoblja za unos podataka u skladu s ovom Uredbom, dok bi podatke o otiscima prstiju trebala unijeti u roku od dvije godine od datuma početka rada sustava ECRIS-TCN. Države članice trebale bi moći sve podatke istodobno unijeti, pod uvjetom da se poštuju ti rokovi.</w:t>
      </w:r>
    </w:p>
    <w:p w:rsidR="001541E6" w:rsidRPr="001541E6" w:rsidRDefault="001541E6" w:rsidP="001541E6">
      <w:pPr>
        <w:spacing w:before="120" w:after="120" w:line="360" w:lineRule="auto"/>
        <w:ind w:left="851" w:hanging="851"/>
        <w:rPr>
          <w:szCs w:val="22"/>
          <w:lang w:eastAsia="en-US"/>
        </w:rPr>
      </w:pPr>
      <w:r w:rsidRPr="001541E6">
        <w:rPr>
          <w:rFonts w:eastAsia="Calibri"/>
          <w:szCs w:val="22"/>
          <w:lang w:eastAsia="en-US"/>
        </w:rPr>
        <w:t>(37)</w:t>
      </w:r>
      <w:r w:rsidRPr="001541E6">
        <w:rPr>
          <w:rFonts w:eastAsia="Calibri"/>
          <w:szCs w:val="22"/>
          <w:lang w:eastAsia="en-US"/>
        </w:rPr>
        <w:tab/>
        <w:t xml:space="preserve">Trebalo bi utvrditi pravila o odgovornosti za štetu država članica, </w:t>
      </w:r>
      <w:proofErr w:type="spellStart"/>
      <w:r w:rsidRPr="001541E6">
        <w:rPr>
          <w:rFonts w:eastAsia="Calibri"/>
          <w:b/>
          <w:i/>
          <w:szCs w:val="22"/>
          <w:lang w:eastAsia="en-US"/>
        </w:rPr>
        <w:t>Eurojusta</w:t>
      </w:r>
      <w:proofErr w:type="spellEnd"/>
      <w:r w:rsidRPr="001541E6">
        <w:rPr>
          <w:rFonts w:eastAsia="Calibri"/>
          <w:b/>
          <w:i/>
          <w:szCs w:val="22"/>
          <w:lang w:eastAsia="en-US"/>
        </w:rPr>
        <w:t xml:space="preserve">, </w:t>
      </w:r>
      <w:proofErr w:type="spellStart"/>
      <w:r w:rsidRPr="001541E6">
        <w:rPr>
          <w:rFonts w:eastAsia="Calibri"/>
          <w:b/>
          <w:i/>
          <w:szCs w:val="22"/>
          <w:lang w:eastAsia="en-US"/>
        </w:rPr>
        <w:t>Europola</w:t>
      </w:r>
      <w:proofErr w:type="spellEnd"/>
      <w:r w:rsidRPr="001541E6">
        <w:rPr>
          <w:rFonts w:eastAsia="Calibri"/>
          <w:b/>
          <w:i/>
          <w:szCs w:val="22"/>
          <w:lang w:eastAsia="en-US"/>
        </w:rPr>
        <w:t xml:space="preserve">, EPPO-a i agencije </w:t>
      </w:r>
      <w:proofErr w:type="spellStart"/>
      <w:r w:rsidRPr="001541E6">
        <w:rPr>
          <w:rFonts w:eastAsia="Calibri"/>
          <w:b/>
          <w:i/>
          <w:szCs w:val="22"/>
          <w:lang w:eastAsia="en-US"/>
        </w:rPr>
        <w:t>eu</w:t>
      </w:r>
      <w:proofErr w:type="spellEnd"/>
      <w:r w:rsidRPr="001541E6">
        <w:rPr>
          <w:rFonts w:eastAsia="Calibri"/>
          <w:b/>
          <w:i/>
          <w:szCs w:val="22"/>
          <w:lang w:eastAsia="en-US"/>
        </w:rPr>
        <w:t>-LISA</w:t>
      </w:r>
      <w:r w:rsidRPr="001541E6">
        <w:rPr>
          <w:rFonts w:eastAsia="Calibri"/>
          <w:szCs w:val="22"/>
          <w:lang w:eastAsia="en-US"/>
        </w:rPr>
        <w:t xml:space="preserve"> u odnosu na štetu nastalu zbog bilo koje povrede ove Uredbe.</w:t>
      </w:r>
    </w:p>
    <w:p w:rsidR="001541E6" w:rsidRPr="001541E6" w:rsidRDefault="001541E6" w:rsidP="001541E6">
      <w:pPr>
        <w:spacing w:before="120" w:after="120" w:line="360" w:lineRule="auto"/>
        <w:ind w:left="851" w:hanging="851"/>
        <w:rPr>
          <w:szCs w:val="22"/>
          <w:lang w:eastAsia="en-US"/>
        </w:rPr>
      </w:pPr>
      <w:r w:rsidRPr="001541E6">
        <w:rPr>
          <w:rFonts w:eastAsia="Calibri"/>
          <w:szCs w:val="22"/>
          <w:lang w:eastAsia="en-US"/>
        </w:rPr>
        <w:br w:type="page"/>
        <w:t>(</w:t>
      </w:r>
      <w:r w:rsidRPr="001541E6">
        <w:rPr>
          <w:rFonts w:eastAsia="Calibri"/>
          <w:b/>
          <w:i/>
          <w:szCs w:val="22"/>
          <w:lang w:eastAsia="en-US"/>
        </w:rPr>
        <w:t>38)</w:t>
      </w:r>
      <w:r w:rsidRPr="001541E6">
        <w:rPr>
          <w:rFonts w:eastAsia="Calibri"/>
          <w:b/>
          <w:i/>
          <w:szCs w:val="22"/>
          <w:lang w:eastAsia="en-US"/>
        </w:rPr>
        <w:tab/>
        <w:t xml:space="preserve">Kako bi se poboljšalo utvrđivanje država članica koje imaju podatke o prethodnim osuđujućim presudama koje se odnose na državljane trećih zemalja, Komisiji bi trebalo delegirati ovlast za donošenje akata u skladu s člankom 290. Ugovora o funkcioniranju Europske unije (UFEU) u vezi s dopunom ove Uredbe na način da se predvidi upotreba prikaza lica u svrhu identificiranja državljana trećih zemalja radi utvrđivanja država članica koje imaju podatke o prethodnim osuđujućim presudama. Posebno je važno da Komisija tijekom svojeg pripremnog rada provede odgovarajuća savjetovanja, uključujući ona na razini stručnjaka, te da se ta savjetovanja provedu u skladu s načelima utvrđenima u </w:t>
      </w:r>
      <w:proofErr w:type="spellStart"/>
      <w:r w:rsidRPr="001541E6">
        <w:rPr>
          <w:rFonts w:eastAsia="Calibri"/>
          <w:b/>
          <w:i/>
          <w:szCs w:val="22"/>
          <w:lang w:eastAsia="en-US"/>
        </w:rPr>
        <w:t>Međuinstitucijskom</w:t>
      </w:r>
      <w:proofErr w:type="spellEnd"/>
      <w:r w:rsidRPr="001541E6">
        <w:rPr>
          <w:rFonts w:eastAsia="Calibri"/>
          <w:b/>
          <w:i/>
          <w:szCs w:val="22"/>
          <w:lang w:eastAsia="en-US"/>
        </w:rPr>
        <w:t xml:space="preserve"> sporazumu o boljoj izradi zakonodavstva od 13. travnja 2016.</w:t>
      </w:r>
      <w:r w:rsidRPr="001541E6">
        <w:rPr>
          <w:rFonts w:eastAsia="Calibri"/>
          <w:i/>
          <w:szCs w:val="22"/>
          <w:vertAlign w:val="superscript"/>
          <w:lang w:eastAsia="en-US"/>
        </w:rPr>
        <w:footnoteReference w:id="13"/>
      </w:r>
      <w:r w:rsidRPr="001541E6">
        <w:rPr>
          <w:rFonts w:eastAsia="Calibri"/>
          <w:b/>
          <w:i/>
          <w:szCs w:val="22"/>
          <w:lang w:eastAsia="en-US"/>
        </w:rPr>
        <w:t>. Osobito, s ciljem osiguravanja ravnopravnog sudjelovanja u pripremi delegiranih akata, Europski parlament i Vijeće primaju sve dokumente istodobno kada i stručnjaci iz država članica te njihovi stručnjaci sustavno imaju pristup sastancima stručnih skupina Komisije koji se odnose na pripremu delegiranih akata.</w:t>
      </w:r>
    </w:p>
    <w:p w:rsidR="001541E6" w:rsidRPr="001541E6" w:rsidRDefault="001541E6" w:rsidP="001541E6">
      <w:pPr>
        <w:spacing w:before="120" w:after="120" w:line="360" w:lineRule="auto"/>
        <w:ind w:left="851" w:hanging="851"/>
        <w:rPr>
          <w:szCs w:val="22"/>
          <w:lang w:eastAsia="en-US"/>
        </w:rPr>
      </w:pPr>
      <w:r w:rsidRPr="001541E6">
        <w:rPr>
          <w:rFonts w:eastAsia="Calibri"/>
          <w:szCs w:val="22"/>
          <w:lang w:eastAsia="en-US"/>
        </w:rPr>
        <w:t>(39)</w:t>
      </w:r>
      <w:r w:rsidRPr="001541E6">
        <w:rPr>
          <w:rFonts w:eastAsia="Calibri"/>
          <w:szCs w:val="22"/>
          <w:lang w:eastAsia="en-US"/>
        </w:rPr>
        <w:tab/>
        <w:t>Radi osiguranja jedinstvenih uvjeta za uspostavu sustava ECRIS-TCN i operativno upravljanje njime, provedbene ovlasti trebalo bi dodijeliti Komisiji. Te bi ovlasti trebalo izvršavati u skladu s Uredbom (EU) br. 182/2011 Europskog parlamenta i Vijeća</w:t>
      </w:r>
      <w:r w:rsidRPr="001541E6">
        <w:rPr>
          <w:rFonts w:eastAsia="Calibri"/>
          <w:b/>
          <w:szCs w:val="22"/>
          <w:vertAlign w:val="superscript"/>
          <w:lang w:eastAsia="en-US"/>
        </w:rPr>
        <w:footnoteReference w:id="14"/>
      </w:r>
      <w:r w:rsidRPr="001541E6">
        <w:rPr>
          <w:rFonts w:eastAsia="Calibri"/>
          <w:szCs w:val="22"/>
          <w:lang w:eastAsia="en-US"/>
        </w:rPr>
        <w:t>.</w:t>
      </w:r>
    </w:p>
    <w:p w:rsidR="001541E6" w:rsidRPr="001541E6" w:rsidRDefault="001541E6" w:rsidP="001541E6">
      <w:pPr>
        <w:spacing w:before="120" w:after="120" w:line="360" w:lineRule="auto"/>
        <w:ind w:left="851" w:hanging="851"/>
        <w:rPr>
          <w:rFonts w:eastAsia="Calibri"/>
          <w:b/>
          <w:i/>
          <w:szCs w:val="22"/>
          <w:lang w:eastAsia="en-US"/>
        </w:rPr>
      </w:pPr>
      <w:r w:rsidRPr="001541E6">
        <w:rPr>
          <w:rFonts w:eastAsia="Calibri"/>
          <w:b/>
          <w:i/>
          <w:szCs w:val="22"/>
          <w:lang w:eastAsia="en-US"/>
        </w:rPr>
        <w:br w:type="page"/>
        <w:t>(40)</w:t>
      </w:r>
      <w:r w:rsidRPr="001541E6">
        <w:rPr>
          <w:rFonts w:eastAsia="Calibri"/>
          <w:b/>
          <w:i/>
          <w:szCs w:val="22"/>
          <w:lang w:eastAsia="en-US"/>
        </w:rPr>
        <w:tab/>
        <w:t xml:space="preserve">Države članice trebale bi što je prije moguće poduzeti mjere potrebne za usklađivanje s ovom Uredbom kako bi se osiguralo pravilno funkcioniranje sustava ECRIS-TCN, uzimajući u obzir vrijeme koje je potrebno agenciji </w:t>
      </w:r>
      <w:proofErr w:type="spellStart"/>
      <w:r w:rsidRPr="001541E6">
        <w:rPr>
          <w:rFonts w:eastAsia="Calibri"/>
          <w:b/>
          <w:i/>
          <w:szCs w:val="22"/>
          <w:lang w:eastAsia="en-US"/>
        </w:rPr>
        <w:t>eu</w:t>
      </w:r>
      <w:proofErr w:type="spellEnd"/>
      <w:r w:rsidRPr="001541E6">
        <w:rPr>
          <w:rFonts w:eastAsia="Calibri"/>
          <w:b/>
          <w:i/>
          <w:szCs w:val="22"/>
          <w:lang w:eastAsia="en-US"/>
        </w:rPr>
        <w:t>-LISA za razvoj i provedbu sustava ECRIS-TCN. Međutim, države članice trebale bi imati najmanje 36 mjeseci nakon stupanja na snagu ove Uredbe da poduzmu mjere radi usklađivanja s ovom Uredbom.</w:t>
      </w:r>
    </w:p>
    <w:p w:rsidR="001541E6" w:rsidRPr="001541E6" w:rsidRDefault="001541E6" w:rsidP="001541E6">
      <w:pPr>
        <w:spacing w:before="120" w:after="120" w:line="360" w:lineRule="auto"/>
        <w:ind w:left="851" w:hanging="851"/>
        <w:rPr>
          <w:szCs w:val="22"/>
          <w:lang w:eastAsia="en-US"/>
        </w:rPr>
      </w:pPr>
      <w:r w:rsidRPr="001541E6">
        <w:rPr>
          <w:rFonts w:eastAsia="Calibri"/>
          <w:szCs w:val="22"/>
          <w:lang w:eastAsia="en-US"/>
        </w:rPr>
        <w:t>(41)</w:t>
      </w:r>
      <w:r w:rsidRPr="001541E6">
        <w:rPr>
          <w:rFonts w:eastAsia="Calibri"/>
          <w:szCs w:val="22"/>
          <w:lang w:eastAsia="en-US"/>
        </w:rPr>
        <w:tab/>
        <w:t xml:space="preserve">S obzirom na to da cilj ove Uredbe, to jest omogućivanje brze i učinkovite razmjene </w:t>
      </w:r>
      <w:r w:rsidRPr="001541E6">
        <w:rPr>
          <w:rFonts w:eastAsia="Calibri"/>
          <w:b/>
          <w:i/>
          <w:szCs w:val="22"/>
          <w:lang w:eastAsia="en-US"/>
        </w:rPr>
        <w:t>točnih</w:t>
      </w:r>
      <w:r w:rsidRPr="001541E6">
        <w:rPr>
          <w:rFonts w:eastAsia="Calibri"/>
          <w:szCs w:val="22"/>
          <w:lang w:eastAsia="en-US"/>
        </w:rPr>
        <w:t xml:space="preserve"> podataka iz kaznene evidencije o državljanima trećih zemalja, ne mogu dostatno ostvariti države članice, nego se </w:t>
      </w:r>
      <w:r w:rsidRPr="001541E6">
        <w:rPr>
          <w:rFonts w:eastAsia="Calibri"/>
          <w:b/>
          <w:i/>
          <w:szCs w:val="22"/>
          <w:lang w:eastAsia="en-US"/>
        </w:rPr>
        <w:t>uspostavom zajedničkih pravila</w:t>
      </w:r>
      <w:r w:rsidRPr="001541E6">
        <w:rPr>
          <w:rFonts w:eastAsia="Calibri"/>
          <w:szCs w:val="22"/>
          <w:lang w:eastAsia="en-US"/>
        </w:rPr>
        <w:t xml:space="preserve"> on na bolji način može ostvariti na razini Unije, Unija može donijeti mjere u skladu s načelom supsidijarnosti utvrđenim u članku 5. Ugovora o Europskoj uniji (UEU). U skladu s načelom proporcionalnosti utvrđenim u tom članku, ova Uredba ne prelazi ono što je potrebno za ostvarivanje tog cilja.</w:t>
      </w:r>
    </w:p>
    <w:p w:rsidR="001541E6" w:rsidRPr="001541E6" w:rsidRDefault="001541E6" w:rsidP="001541E6">
      <w:pPr>
        <w:spacing w:before="120" w:after="120" w:line="360" w:lineRule="auto"/>
        <w:ind w:left="851" w:hanging="851"/>
        <w:rPr>
          <w:szCs w:val="22"/>
          <w:lang w:eastAsia="en-US"/>
        </w:rPr>
      </w:pPr>
      <w:r w:rsidRPr="001541E6">
        <w:rPr>
          <w:rFonts w:eastAsia="Calibri"/>
          <w:szCs w:val="22"/>
          <w:lang w:eastAsia="en-US"/>
        </w:rPr>
        <w:t>(42)</w:t>
      </w:r>
      <w:r w:rsidRPr="001541E6">
        <w:rPr>
          <w:rFonts w:eastAsia="Calibri"/>
          <w:szCs w:val="22"/>
          <w:lang w:eastAsia="en-US"/>
        </w:rPr>
        <w:tab/>
        <w:t>U skladu s člancima 1. i 2. Protokola br. 22 o stajalištu Danske, priloženog UEU-u i UFEU-u, Danska ne sudjeluje u donošenju ove Uredbe te ona za nju nije obvezujuća niti se na nju primjenjuje.</w:t>
      </w:r>
    </w:p>
    <w:p w:rsidR="001541E6" w:rsidRPr="001541E6" w:rsidRDefault="001541E6" w:rsidP="001541E6">
      <w:pPr>
        <w:spacing w:before="120" w:after="120" w:line="360" w:lineRule="auto"/>
        <w:ind w:left="851" w:hanging="851"/>
        <w:rPr>
          <w:szCs w:val="22"/>
          <w:lang w:eastAsia="en-US"/>
        </w:rPr>
      </w:pPr>
      <w:r w:rsidRPr="001541E6">
        <w:rPr>
          <w:rFonts w:eastAsia="Calibri"/>
          <w:szCs w:val="22"/>
          <w:lang w:eastAsia="en-US"/>
        </w:rPr>
        <w:t>(43)</w:t>
      </w:r>
      <w:r w:rsidRPr="001541E6">
        <w:rPr>
          <w:rFonts w:eastAsia="Calibri"/>
          <w:szCs w:val="22"/>
          <w:lang w:eastAsia="en-US"/>
        </w:rPr>
        <w:tab/>
        <w:t xml:space="preserve">U skladu s člancima </w:t>
      </w:r>
      <w:r w:rsidRPr="001541E6">
        <w:rPr>
          <w:rFonts w:eastAsia="Calibri"/>
          <w:b/>
          <w:i/>
          <w:szCs w:val="22"/>
          <w:lang w:eastAsia="en-US"/>
        </w:rPr>
        <w:t>1. i</w:t>
      </w:r>
      <w:r w:rsidRPr="001541E6">
        <w:rPr>
          <w:rFonts w:eastAsia="Calibri"/>
          <w:szCs w:val="22"/>
          <w:lang w:eastAsia="en-US"/>
        </w:rPr>
        <w:t xml:space="preserve"> 2. te </w:t>
      </w:r>
      <w:r w:rsidRPr="001541E6">
        <w:rPr>
          <w:rFonts w:eastAsia="Calibri"/>
          <w:b/>
          <w:i/>
          <w:szCs w:val="22"/>
          <w:lang w:eastAsia="en-US"/>
        </w:rPr>
        <w:t>člankom</w:t>
      </w:r>
      <w:r w:rsidRPr="001541E6">
        <w:rPr>
          <w:rFonts w:eastAsia="Calibri"/>
          <w:szCs w:val="22"/>
          <w:lang w:eastAsia="en-US"/>
        </w:rPr>
        <w:t xml:space="preserve"> 4.a stavkom 1. Protokola br. 21 o stajalištu Ujedinjene Kraljevine i Irske s obzirom na područje slobode, sigurnosti i pravde, priloženog UEU-u i UFEU-u, i ne dovodeći u pitanje članak 4. navedenog protokola, </w:t>
      </w:r>
      <w:r w:rsidRPr="001541E6">
        <w:rPr>
          <w:rFonts w:eastAsia="Calibri"/>
          <w:b/>
          <w:i/>
          <w:szCs w:val="22"/>
          <w:lang w:eastAsia="en-US"/>
        </w:rPr>
        <w:t>Irska</w:t>
      </w:r>
      <w:r w:rsidRPr="001541E6">
        <w:rPr>
          <w:rFonts w:eastAsia="Calibri"/>
          <w:szCs w:val="22"/>
          <w:lang w:eastAsia="en-US"/>
        </w:rPr>
        <w:t xml:space="preserve"> ne sudjeluje u donošenju ove </w:t>
      </w:r>
      <w:r w:rsidRPr="001541E6">
        <w:rPr>
          <w:rFonts w:eastAsia="Calibri"/>
          <w:b/>
          <w:i/>
          <w:szCs w:val="22"/>
          <w:lang w:eastAsia="en-US"/>
        </w:rPr>
        <w:t>Uredbe</w:t>
      </w:r>
      <w:r w:rsidRPr="001541E6">
        <w:rPr>
          <w:rFonts w:eastAsia="Calibri"/>
          <w:szCs w:val="22"/>
          <w:lang w:eastAsia="en-US"/>
        </w:rPr>
        <w:t xml:space="preserve"> te ona za nju ni</w:t>
      </w:r>
      <w:r w:rsidRPr="001541E6">
        <w:rPr>
          <w:rFonts w:eastAsia="Calibri"/>
          <w:b/>
          <w:i/>
          <w:szCs w:val="22"/>
          <w:lang w:eastAsia="en-US"/>
        </w:rPr>
        <w:t>je</w:t>
      </w:r>
      <w:r w:rsidRPr="001541E6">
        <w:rPr>
          <w:rFonts w:eastAsia="Calibri"/>
          <w:szCs w:val="22"/>
          <w:lang w:eastAsia="en-US"/>
        </w:rPr>
        <w:t xml:space="preserve"> obvezujuća niti se na nju primjenjuje.</w:t>
      </w:r>
    </w:p>
    <w:p w:rsidR="001541E6" w:rsidRPr="001541E6" w:rsidRDefault="001541E6" w:rsidP="001541E6">
      <w:pPr>
        <w:spacing w:before="120" w:after="120" w:line="360" w:lineRule="auto"/>
        <w:ind w:left="851" w:hanging="851"/>
        <w:rPr>
          <w:lang w:eastAsia="en-US"/>
        </w:rPr>
      </w:pPr>
      <w:r w:rsidRPr="001541E6">
        <w:rPr>
          <w:rFonts w:eastAsia="Calibri"/>
          <w:szCs w:val="22"/>
          <w:lang w:eastAsia="en-US"/>
        </w:rPr>
        <w:t>▌</w:t>
      </w:r>
    </w:p>
    <w:p w:rsidR="001541E6" w:rsidRPr="001541E6" w:rsidRDefault="001541E6" w:rsidP="001541E6">
      <w:pPr>
        <w:spacing w:before="120" w:after="120" w:line="360" w:lineRule="auto"/>
        <w:ind w:left="851" w:hanging="851"/>
        <w:rPr>
          <w:szCs w:val="22"/>
          <w:lang w:eastAsia="en-US"/>
        </w:rPr>
      </w:pPr>
      <w:r w:rsidRPr="001541E6">
        <w:rPr>
          <w:rFonts w:eastAsia="Calibri"/>
          <w:szCs w:val="22"/>
          <w:lang w:eastAsia="en-US"/>
        </w:rPr>
        <w:br w:type="page"/>
        <w:t>(44)</w:t>
      </w:r>
      <w:r w:rsidRPr="001541E6">
        <w:rPr>
          <w:rFonts w:eastAsia="Calibri"/>
          <w:szCs w:val="22"/>
          <w:lang w:eastAsia="en-US"/>
        </w:rPr>
        <w:tab/>
        <w:t xml:space="preserve">U skladu s člankom 3. i člankom 4.a stavkom 1. Protokola br. 21, </w:t>
      </w:r>
      <w:r w:rsidRPr="001541E6">
        <w:rPr>
          <w:rFonts w:eastAsia="Calibri"/>
          <w:b/>
          <w:i/>
          <w:szCs w:val="22"/>
          <w:lang w:eastAsia="en-US"/>
        </w:rPr>
        <w:t>Ujedinjena Kraljevina</w:t>
      </w:r>
      <w:r w:rsidRPr="001541E6">
        <w:rPr>
          <w:rFonts w:eastAsia="Calibri"/>
          <w:szCs w:val="22"/>
          <w:lang w:eastAsia="en-US"/>
        </w:rPr>
        <w:t xml:space="preserve"> </w:t>
      </w:r>
      <w:r w:rsidRPr="001541E6">
        <w:rPr>
          <w:rFonts w:eastAsia="Calibri"/>
          <w:b/>
          <w:i/>
          <w:szCs w:val="22"/>
          <w:lang w:eastAsia="en-US"/>
        </w:rPr>
        <w:t>je</w:t>
      </w:r>
      <w:r w:rsidRPr="001541E6">
        <w:rPr>
          <w:rFonts w:eastAsia="Calibri"/>
          <w:szCs w:val="22"/>
          <w:lang w:eastAsia="en-US"/>
        </w:rPr>
        <w:t xml:space="preserve"> obavijestila</w:t>
      </w:r>
      <w:r w:rsidRPr="001541E6">
        <w:rPr>
          <w:rFonts w:eastAsia="Calibri"/>
          <w:b/>
          <w:i/>
          <w:szCs w:val="22"/>
          <w:lang w:eastAsia="en-US"/>
        </w:rPr>
        <w:t xml:space="preserve"> </w:t>
      </w:r>
      <w:r w:rsidRPr="001541E6">
        <w:rPr>
          <w:rFonts w:eastAsia="Calibri"/>
          <w:szCs w:val="22"/>
          <w:lang w:eastAsia="en-US"/>
        </w:rPr>
        <w:t xml:space="preserve">da želi sudjelovati u donošenju i primjeni ove </w:t>
      </w:r>
      <w:r w:rsidRPr="001541E6">
        <w:rPr>
          <w:rFonts w:eastAsia="Calibri"/>
          <w:b/>
          <w:i/>
          <w:szCs w:val="22"/>
          <w:lang w:eastAsia="en-US"/>
        </w:rPr>
        <w:t>Uredbe</w:t>
      </w:r>
      <w:r w:rsidRPr="001541E6">
        <w:rPr>
          <w:rFonts w:eastAsia="Calibri"/>
          <w:szCs w:val="22"/>
          <w:lang w:eastAsia="en-US"/>
        </w:rPr>
        <w:t>.</w:t>
      </w:r>
    </w:p>
    <w:p w:rsidR="001541E6" w:rsidRPr="001541E6" w:rsidRDefault="001541E6" w:rsidP="001541E6">
      <w:pPr>
        <w:spacing w:before="120" w:after="120" w:line="360" w:lineRule="auto"/>
        <w:ind w:left="851" w:hanging="851"/>
        <w:rPr>
          <w:szCs w:val="22"/>
          <w:lang w:eastAsia="en-US"/>
        </w:rPr>
      </w:pPr>
      <w:r w:rsidRPr="001541E6">
        <w:rPr>
          <w:rFonts w:eastAsia="Calibri"/>
          <w:szCs w:val="22"/>
          <w:lang w:eastAsia="en-US"/>
        </w:rPr>
        <w:t>▌</w:t>
      </w:r>
    </w:p>
    <w:p w:rsidR="001541E6" w:rsidRPr="001541E6" w:rsidRDefault="001541E6" w:rsidP="001541E6">
      <w:pPr>
        <w:spacing w:before="120" w:after="120" w:line="360" w:lineRule="auto"/>
        <w:ind w:left="851" w:hanging="851"/>
        <w:rPr>
          <w:szCs w:val="22"/>
          <w:lang w:eastAsia="en-US"/>
        </w:rPr>
      </w:pPr>
      <w:r w:rsidRPr="001541E6">
        <w:rPr>
          <w:rFonts w:eastAsia="Calibri"/>
          <w:szCs w:val="22"/>
          <w:lang w:eastAsia="en-US"/>
        </w:rPr>
        <w:t>(45)</w:t>
      </w:r>
      <w:r w:rsidRPr="001541E6">
        <w:rPr>
          <w:rFonts w:eastAsia="Calibri"/>
          <w:szCs w:val="22"/>
          <w:lang w:eastAsia="en-US"/>
        </w:rPr>
        <w:tab/>
        <w:t>Provedeno je savjetovanje s Europskim nadzornikom za zaštitu podataka u skladu s člankom 28. stavkom 2. Uredbe (EZ) br. 45/2001 Europskog parlamenta i Vijeća</w:t>
      </w:r>
      <w:r w:rsidRPr="001541E6">
        <w:rPr>
          <w:rFonts w:eastAsia="Calibri"/>
          <w:b/>
          <w:szCs w:val="22"/>
          <w:vertAlign w:val="superscript"/>
          <w:lang w:eastAsia="en-US"/>
        </w:rPr>
        <w:footnoteReference w:id="15"/>
      </w:r>
      <w:r w:rsidRPr="001541E6">
        <w:rPr>
          <w:rFonts w:eastAsia="Calibri"/>
          <w:szCs w:val="22"/>
          <w:lang w:eastAsia="en-US"/>
        </w:rPr>
        <w:t xml:space="preserve"> te je on dao mišljenje 12. prosinca 2017.</w:t>
      </w:r>
      <w:r w:rsidRPr="001541E6">
        <w:rPr>
          <w:rFonts w:eastAsia="Calibri"/>
          <w:b/>
          <w:szCs w:val="22"/>
          <w:vertAlign w:val="superscript"/>
          <w:lang w:eastAsia="en-US"/>
        </w:rPr>
        <w:footnoteReference w:id="16"/>
      </w:r>
      <w:r w:rsidRPr="001541E6">
        <w:rPr>
          <w:rFonts w:eastAsia="Calibri"/>
          <w:szCs w:val="22"/>
          <w:lang w:eastAsia="en-US"/>
        </w:rPr>
        <w:t>,</w:t>
      </w:r>
    </w:p>
    <w:p w:rsidR="001541E6" w:rsidRPr="001541E6" w:rsidRDefault="001541E6" w:rsidP="001541E6">
      <w:pPr>
        <w:spacing w:before="120" w:after="120" w:line="360" w:lineRule="auto"/>
        <w:rPr>
          <w:szCs w:val="22"/>
          <w:lang w:eastAsia="en-US"/>
        </w:rPr>
      </w:pPr>
      <w:r w:rsidRPr="001541E6">
        <w:rPr>
          <w:rFonts w:eastAsia="Calibri"/>
          <w:szCs w:val="22"/>
          <w:lang w:eastAsia="en-US"/>
        </w:rPr>
        <w:t>DONIJELI SU OVU UREDBU:</w:t>
      </w:r>
    </w:p>
    <w:p w:rsidR="001541E6" w:rsidRPr="001541E6" w:rsidRDefault="001541E6" w:rsidP="001541E6">
      <w:pPr>
        <w:spacing w:before="120" w:after="120" w:line="360" w:lineRule="auto"/>
        <w:jc w:val="center"/>
        <w:outlineLvl w:val="0"/>
        <w:rPr>
          <w:b/>
          <w:bCs/>
          <w:sz w:val="32"/>
          <w:szCs w:val="32"/>
          <w:lang w:eastAsia="en-US"/>
        </w:rPr>
      </w:pPr>
      <w:r w:rsidRPr="001541E6">
        <w:rPr>
          <w:rFonts w:eastAsia="Calibri"/>
          <w:b/>
          <w:bCs/>
          <w:sz w:val="32"/>
          <w:szCs w:val="32"/>
          <w:lang w:eastAsia="en-US"/>
        </w:rPr>
        <w:br w:type="page"/>
        <w:t>POGLAVLJE</w:t>
      </w:r>
      <w:r w:rsidRPr="001541E6">
        <w:rPr>
          <w:rFonts w:eastAsia="Calibri"/>
          <w:sz w:val="32"/>
          <w:szCs w:val="22"/>
          <w:lang w:eastAsia="en-US"/>
        </w:rPr>
        <w:t xml:space="preserve"> </w:t>
      </w:r>
      <w:r w:rsidRPr="001541E6">
        <w:rPr>
          <w:rFonts w:eastAsia="Calibri"/>
          <w:i/>
          <w:sz w:val="32"/>
          <w:szCs w:val="22"/>
          <w:lang w:eastAsia="en-US"/>
        </w:rPr>
        <w:t>I.</w:t>
      </w:r>
      <w:r w:rsidRPr="001541E6">
        <w:rPr>
          <w:rFonts w:eastAsia="Calibri"/>
          <w:sz w:val="32"/>
          <w:szCs w:val="22"/>
          <w:lang w:eastAsia="en-US"/>
        </w:rPr>
        <w:br/>
      </w:r>
      <w:r w:rsidRPr="001541E6">
        <w:rPr>
          <w:rFonts w:eastAsia="Calibri"/>
          <w:b/>
          <w:bCs/>
          <w:sz w:val="32"/>
          <w:szCs w:val="32"/>
          <w:lang w:eastAsia="en-US"/>
        </w:rPr>
        <w:t>OPĆE ODREDBE</w:t>
      </w:r>
    </w:p>
    <w:p w:rsidR="001541E6" w:rsidRPr="001541E6" w:rsidRDefault="001541E6" w:rsidP="001541E6">
      <w:pPr>
        <w:spacing w:before="120" w:after="120" w:line="360" w:lineRule="auto"/>
        <w:jc w:val="center"/>
        <w:rPr>
          <w:lang w:eastAsia="en-US"/>
        </w:rPr>
      </w:pPr>
      <w:r w:rsidRPr="001541E6">
        <w:rPr>
          <w:rFonts w:eastAsia="Calibri"/>
          <w:szCs w:val="22"/>
          <w:lang w:eastAsia="en-US"/>
        </w:rPr>
        <w:t>Članak 1.</w:t>
      </w:r>
      <w:r w:rsidRPr="001541E6">
        <w:rPr>
          <w:rFonts w:eastAsia="Calibri"/>
          <w:szCs w:val="22"/>
          <w:lang w:eastAsia="en-US"/>
        </w:rPr>
        <w:br/>
        <w:t>Predmet</w:t>
      </w:r>
    </w:p>
    <w:p w:rsidR="001541E6" w:rsidRPr="001541E6" w:rsidRDefault="001541E6" w:rsidP="001541E6">
      <w:pPr>
        <w:spacing w:before="120" w:after="120" w:line="360" w:lineRule="auto"/>
        <w:rPr>
          <w:lang w:eastAsia="en-US"/>
        </w:rPr>
      </w:pPr>
      <w:r w:rsidRPr="001541E6">
        <w:rPr>
          <w:rFonts w:eastAsia="Calibri"/>
          <w:szCs w:val="22"/>
          <w:lang w:eastAsia="en-US"/>
        </w:rPr>
        <w:t xml:space="preserve">Ovom se Uredbom </w:t>
      </w:r>
      <w:r w:rsidRPr="001541E6">
        <w:rPr>
          <w:rFonts w:eastAsia="Calibri"/>
          <w:b/>
          <w:i/>
          <w:szCs w:val="22"/>
          <w:lang w:eastAsia="en-US"/>
        </w:rPr>
        <w:t>uspostavljaju:</w:t>
      </w:r>
    </w:p>
    <w:p w:rsidR="001541E6" w:rsidRPr="001541E6" w:rsidRDefault="001541E6" w:rsidP="001541E6">
      <w:pPr>
        <w:spacing w:before="120" w:after="120" w:line="360" w:lineRule="auto"/>
        <w:ind w:left="851" w:hanging="851"/>
        <w:rPr>
          <w:lang w:eastAsia="en-US"/>
        </w:rPr>
      </w:pPr>
      <w:r w:rsidRPr="001541E6">
        <w:rPr>
          <w:rFonts w:eastAsia="Calibri"/>
          <w:szCs w:val="22"/>
          <w:lang w:eastAsia="en-US"/>
        </w:rPr>
        <w:t>(a)</w:t>
      </w:r>
      <w:r w:rsidRPr="001541E6">
        <w:rPr>
          <w:rFonts w:eastAsia="Calibri"/>
          <w:szCs w:val="22"/>
          <w:lang w:eastAsia="en-US"/>
        </w:rPr>
        <w:tab/>
        <w:t>▌ sustav za utvrđivanje država članica koje imaju podatke o prethodnim osuđujućim presudama koje se odnose na državljane trećih zemalja („sustav ECRIS-TCN”);</w:t>
      </w:r>
    </w:p>
    <w:p w:rsidR="001541E6" w:rsidRPr="001541E6" w:rsidRDefault="001541E6" w:rsidP="001541E6">
      <w:pPr>
        <w:spacing w:before="120" w:after="120" w:line="360" w:lineRule="auto"/>
        <w:ind w:left="851" w:hanging="851"/>
        <w:rPr>
          <w:lang w:eastAsia="en-US"/>
        </w:rPr>
      </w:pPr>
      <w:r w:rsidRPr="001541E6">
        <w:rPr>
          <w:rFonts w:eastAsia="Calibri"/>
          <w:szCs w:val="22"/>
          <w:lang w:eastAsia="en-US"/>
        </w:rPr>
        <w:t>(b)</w:t>
      </w:r>
      <w:r w:rsidRPr="001541E6">
        <w:rPr>
          <w:rFonts w:eastAsia="Calibri"/>
          <w:szCs w:val="22"/>
          <w:lang w:eastAsia="en-US"/>
        </w:rPr>
        <w:tab/>
        <w:t xml:space="preserve">▌ uvjeti na temelju kojih se </w:t>
      </w:r>
      <w:r w:rsidRPr="001541E6">
        <w:rPr>
          <w:rFonts w:eastAsia="Calibri"/>
          <w:b/>
          <w:i/>
          <w:szCs w:val="22"/>
          <w:lang w:eastAsia="en-US"/>
        </w:rPr>
        <w:t>središnja</w:t>
      </w:r>
      <w:r w:rsidRPr="001541E6">
        <w:rPr>
          <w:rFonts w:eastAsia="Calibri"/>
          <w:szCs w:val="22"/>
          <w:lang w:eastAsia="en-US"/>
        </w:rPr>
        <w:t xml:space="preserve"> tijela koriste sustavom ECRIS-TCN kako bi dobila podatke o takvim prethodnim osuđujućim presudama s pomoću Europskog informacijskog sustava kaznene evidencije (ECRIS) koji je uspostavljen Odlukom 2009/316/PUP</w:t>
      </w:r>
      <w:r w:rsidRPr="001541E6">
        <w:rPr>
          <w:rFonts w:eastAsia="Calibri"/>
          <w:b/>
          <w:i/>
          <w:szCs w:val="22"/>
          <w:lang w:eastAsia="en-US"/>
        </w:rPr>
        <w:t xml:space="preserve">, kao i uvjeti na temelju kojih se </w:t>
      </w:r>
      <w:proofErr w:type="spellStart"/>
      <w:r w:rsidRPr="001541E6">
        <w:rPr>
          <w:rFonts w:eastAsia="Calibri"/>
          <w:b/>
          <w:i/>
          <w:szCs w:val="22"/>
          <w:lang w:eastAsia="en-US"/>
        </w:rPr>
        <w:t>Eurojust</w:t>
      </w:r>
      <w:proofErr w:type="spellEnd"/>
      <w:r w:rsidRPr="001541E6">
        <w:rPr>
          <w:rFonts w:eastAsia="Calibri"/>
          <w:b/>
          <w:i/>
          <w:szCs w:val="22"/>
          <w:lang w:eastAsia="en-US"/>
        </w:rPr>
        <w:t xml:space="preserve">, </w:t>
      </w:r>
      <w:proofErr w:type="spellStart"/>
      <w:r w:rsidRPr="001541E6">
        <w:rPr>
          <w:rFonts w:eastAsia="Calibri"/>
          <w:b/>
          <w:i/>
          <w:szCs w:val="22"/>
          <w:lang w:eastAsia="en-US"/>
        </w:rPr>
        <w:t>Europol</w:t>
      </w:r>
      <w:proofErr w:type="spellEnd"/>
      <w:r w:rsidRPr="001541E6">
        <w:rPr>
          <w:rFonts w:eastAsia="Calibri"/>
          <w:b/>
          <w:i/>
          <w:szCs w:val="22"/>
          <w:lang w:eastAsia="en-US"/>
        </w:rPr>
        <w:t xml:space="preserve"> i EPPO koriste sustavom ECRIS-TCN.</w:t>
      </w:r>
    </w:p>
    <w:p w:rsidR="001541E6" w:rsidRPr="001541E6" w:rsidRDefault="001541E6" w:rsidP="001541E6">
      <w:pPr>
        <w:spacing w:before="120" w:after="120" w:line="360" w:lineRule="auto"/>
        <w:jc w:val="center"/>
        <w:rPr>
          <w:lang w:eastAsia="en-US"/>
        </w:rPr>
      </w:pPr>
      <w:r w:rsidRPr="001541E6">
        <w:rPr>
          <w:rFonts w:eastAsia="Calibri"/>
          <w:szCs w:val="22"/>
          <w:lang w:eastAsia="en-US"/>
        </w:rPr>
        <w:br w:type="page"/>
        <w:t>Članak 2.</w:t>
      </w:r>
      <w:r w:rsidRPr="001541E6">
        <w:rPr>
          <w:rFonts w:eastAsia="Calibri"/>
          <w:szCs w:val="22"/>
          <w:lang w:eastAsia="en-US"/>
        </w:rPr>
        <w:br/>
        <w:t>Područje primjene</w:t>
      </w:r>
    </w:p>
    <w:p w:rsidR="001541E6" w:rsidRPr="001541E6" w:rsidRDefault="001541E6" w:rsidP="001541E6">
      <w:pPr>
        <w:spacing w:before="120" w:after="120" w:line="360" w:lineRule="auto"/>
        <w:rPr>
          <w:lang w:eastAsia="en-US"/>
        </w:rPr>
      </w:pPr>
      <w:r w:rsidRPr="001541E6">
        <w:rPr>
          <w:rFonts w:eastAsia="Calibri"/>
          <w:szCs w:val="22"/>
          <w:lang w:eastAsia="en-US"/>
        </w:rPr>
        <w:t xml:space="preserve">Ova Uredba primjenjuje se na obradu podataka o identitetu državljana trećih zemalja kojima su izrečene </w:t>
      </w:r>
      <w:r w:rsidRPr="001541E6">
        <w:rPr>
          <w:rFonts w:eastAsia="Calibri"/>
          <w:b/>
          <w:i/>
          <w:szCs w:val="22"/>
          <w:lang w:eastAsia="en-US"/>
        </w:rPr>
        <w:t>osuđujuće presude</w:t>
      </w:r>
      <w:r w:rsidRPr="001541E6">
        <w:rPr>
          <w:rFonts w:eastAsia="Calibri"/>
          <w:szCs w:val="22"/>
          <w:lang w:eastAsia="en-US"/>
        </w:rPr>
        <w:t xml:space="preserve"> u državama članicama u svrhu utvrđivanja država članica u kojima su takve </w:t>
      </w:r>
      <w:r w:rsidRPr="001541E6">
        <w:rPr>
          <w:rFonts w:eastAsia="Calibri"/>
          <w:b/>
          <w:i/>
          <w:szCs w:val="22"/>
          <w:lang w:eastAsia="en-US"/>
        </w:rPr>
        <w:t>osuđujuće presude izrečene</w:t>
      </w:r>
      <w:r w:rsidRPr="001541E6">
        <w:rPr>
          <w:rFonts w:eastAsia="Calibri"/>
          <w:szCs w:val="22"/>
          <w:lang w:eastAsia="en-US"/>
        </w:rPr>
        <w:t>.</w:t>
      </w:r>
      <w:r w:rsidRPr="001541E6">
        <w:rPr>
          <w:rFonts w:eastAsia="Calibri"/>
          <w:b/>
          <w:i/>
          <w:szCs w:val="22"/>
          <w:lang w:eastAsia="en-US"/>
        </w:rPr>
        <w:t xml:space="preserve"> Uz iznimku članka 5. stavka 1. točke (b) </w:t>
      </w:r>
      <w:proofErr w:type="spellStart"/>
      <w:r w:rsidRPr="001541E6">
        <w:rPr>
          <w:rFonts w:eastAsia="Calibri"/>
          <w:b/>
          <w:i/>
          <w:szCs w:val="22"/>
          <w:lang w:eastAsia="en-US"/>
        </w:rPr>
        <w:t>podtočke</w:t>
      </w:r>
      <w:proofErr w:type="spellEnd"/>
      <w:r w:rsidRPr="001541E6">
        <w:rPr>
          <w:rFonts w:eastAsia="Calibri"/>
          <w:b/>
          <w:i/>
          <w:szCs w:val="22"/>
          <w:lang w:eastAsia="en-US"/>
        </w:rPr>
        <w:t xml:space="preserve"> ii., one odredbe ove Uredbe koje se primjenjuju na državljane trećih zemalja primjenjuju se i na građane Unije koji imaju i državljanstvo treće zemlje i kojima su izrečene osuđujuće presude u državama članicama.</w:t>
      </w:r>
    </w:p>
    <w:p w:rsidR="001541E6" w:rsidRPr="001541E6" w:rsidRDefault="001541E6" w:rsidP="001541E6">
      <w:pPr>
        <w:spacing w:before="120" w:after="120" w:line="360" w:lineRule="auto"/>
        <w:jc w:val="center"/>
        <w:rPr>
          <w:lang w:eastAsia="en-US"/>
        </w:rPr>
      </w:pPr>
      <w:r w:rsidRPr="001541E6">
        <w:rPr>
          <w:rFonts w:eastAsia="Calibri"/>
          <w:szCs w:val="22"/>
          <w:lang w:eastAsia="en-US"/>
        </w:rPr>
        <w:t>Članak 3.</w:t>
      </w:r>
      <w:r w:rsidRPr="001541E6">
        <w:rPr>
          <w:rFonts w:eastAsia="Calibri"/>
          <w:szCs w:val="22"/>
          <w:lang w:eastAsia="en-US"/>
        </w:rPr>
        <w:br/>
        <w:t>Definicije</w:t>
      </w:r>
    </w:p>
    <w:p w:rsidR="001541E6" w:rsidRPr="001541E6" w:rsidRDefault="001541E6" w:rsidP="001541E6">
      <w:pPr>
        <w:spacing w:before="120" w:after="120" w:line="360" w:lineRule="auto"/>
        <w:rPr>
          <w:lang w:eastAsia="en-US"/>
        </w:rPr>
      </w:pPr>
      <w:r w:rsidRPr="001541E6">
        <w:rPr>
          <w:rFonts w:eastAsia="Calibri"/>
          <w:szCs w:val="22"/>
          <w:lang w:eastAsia="en-US"/>
        </w:rPr>
        <w:t>Za potrebe ove Uredbe primjenjuju se ▌ sljedeće definicije:</w:t>
      </w:r>
    </w:p>
    <w:p w:rsidR="001541E6" w:rsidRPr="001541E6" w:rsidRDefault="001541E6" w:rsidP="001541E6">
      <w:pPr>
        <w:spacing w:before="120" w:after="120" w:line="360" w:lineRule="auto"/>
        <w:ind w:left="851" w:hanging="851"/>
        <w:rPr>
          <w:lang w:eastAsia="en-US"/>
        </w:rPr>
      </w:pPr>
      <w:r w:rsidRPr="001541E6">
        <w:rPr>
          <w:rFonts w:eastAsia="Calibri"/>
          <w:szCs w:val="22"/>
          <w:lang w:eastAsia="en-US"/>
        </w:rPr>
        <w:t>1.</w:t>
      </w:r>
      <w:r w:rsidRPr="001541E6">
        <w:rPr>
          <w:rFonts w:eastAsia="Calibri"/>
          <w:szCs w:val="22"/>
          <w:lang w:eastAsia="en-US"/>
        </w:rPr>
        <w:tab/>
        <w:t>„osuđujuća presuda” znači bilo koja pravomoćna odluka kaznenog suda protiv fizičke osobe s obzirom na kazneno djelo, u mjeri u kojoj je ta odluka upisana u kaznenu evidenciju države članice koja je izrekla osuđujuću presudu;</w:t>
      </w:r>
    </w:p>
    <w:p w:rsidR="001541E6" w:rsidRPr="001541E6" w:rsidRDefault="001541E6" w:rsidP="001541E6">
      <w:pPr>
        <w:spacing w:before="120" w:after="120" w:line="360" w:lineRule="auto"/>
        <w:ind w:left="851" w:hanging="851"/>
        <w:rPr>
          <w:rFonts w:eastAsia="Calibri"/>
          <w:szCs w:val="22"/>
          <w:lang w:eastAsia="en-US"/>
        </w:rPr>
      </w:pPr>
      <w:r w:rsidRPr="001541E6">
        <w:rPr>
          <w:rFonts w:eastAsia="Calibri"/>
          <w:szCs w:val="22"/>
          <w:lang w:eastAsia="en-US"/>
        </w:rPr>
        <w:t>2.</w:t>
      </w:r>
      <w:r w:rsidRPr="001541E6">
        <w:rPr>
          <w:rFonts w:eastAsia="Calibri"/>
          <w:szCs w:val="22"/>
          <w:lang w:eastAsia="en-US"/>
        </w:rPr>
        <w:tab/>
        <w:t xml:space="preserve">„kazneni postupak” znači faza koja prethodi suđenju, faza suđenja i izvršenje osuđujuće presude; </w:t>
      </w:r>
    </w:p>
    <w:p w:rsidR="001541E6" w:rsidRPr="001541E6" w:rsidRDefault="001541E6" w:rsidP="001541E6">
      <w:pPr>
        <w:pBdr>
          <w:bottom w:val="single" w:sz="4" w:space="0" w:color="000000"/>
        </w:pBdr>
        <w:spacing w:before="360" w:after="120" w:line="360" w:lineRule="auto"/>
        <w:ind w:left="3400" w:right="3400"/>
        <w:jc w:val="center"/>
        <w:rPr>
          <w:rFonts w:eastAsia="Calibri"/>
          <w:b/>
          <w:szCs w:val="22"/>
          <w:lang w:eastAsia="en-US"/>
        </w:rPr>
        <w:sectPr w:rsidR="001541E6" w:rsidRPr="001541E6" w:rsidSect="001541E6">
          <w:headerReference w:type="default" r:id="rId15"/>
          <w:headerReference w:type="first" r:id="rId16"/>
          <w:footnotePr>
            <w:numRestart w:val="eachPage"/>
          </w:footnotePr>
          <w:pgSz w:w="11907" w:h="16839" w:code="9"/>
          <w:pgMar w:top="1134" w:right="1134" w:bottom="1134" w:left="1134" w:header="567" w:footer="567" w:gutter="0"/>
          <w:cols w:space="720"/>
          <w:docGrid w:linePitch="360"/>
        </w:sectPr>
      </w:pPr>
    </w:p>
    <w:p w:rsidR="001541E6" w:rsidRPr="001541E6" w:rsidRDefault="001541E6" w:rsidP="001541E6">
      <w:pPr>
        <w:spacing w:before="120" w:after="120" w:line="360" w:lineRule="auto"/>
        <w:ind w:left="851" w:hanging="851"/>
        <w:rPr>
          <w:lang w:eastAsia="en-US"/>
        </w:rPr>
      </w:pPr>
      <w:r w:rsidRPr="001541E6">
        <w:rPr>
          <w:rFonts w:eastAsia="Calibri"/>
          <w:szCs w:val="22"/>
          <w:lang w:eastAsia="en-US"/>
        </w:rPr>
        <w:t>3.</w:t>
      </w:r>
      <w:r w:rsidRPr="001541E6">
        <w:rPr>
          <w:rFonts w:eastAsia="Calibri"/>
          <w:szCs w:val="22"/>
          <w:lang w:eastAsia="en-US"/>
        </w:rPr>
        <w:tab/>
        <w:t>„kaznena evidencija” znači nacionalni registar ili nacionalni registri u kojima su evidentirane osuđujuće presude u skladu s nacionalnim pravom;</w:t>
      </w:r>
    </w:p>
    <w:p w:rsidR="001541E6" w:rsidRPr="001541E6" w:rsidRDefault="001541E6" w:rsidP="001541E6">
      <w:pPr>
        <w:spacing w:before="120" w:after="120" w:line="360" w:lineRule="auto"/>
        <w:ind w:left="851" w:hanging="851"/>
        <w:rPr>
          <w:lang w:eastAsia="en-US"/>
        </w:rPr>
      </w:pPr>
      <w:r w:rsidRPr="001541E6">
        <w:rPr>
          <w:rFonts w:eastAsia="Calibri"/>
          <w:szCs w:val="22"/>
          <w:lang w:eastAsia="en-US"/>
        </w:rPr>
        <w:t>4.</w:t>
      </w:r>
      <w:r w:rsidRPr="001541E6">
        <w:rPr>
          <w:rFonts w:eastAsia="Calibri"/>
          <w:szCs w:val="22"/>
          <w:lang w:eastAsia="en-US"/>
        </w:rPr>
        <w:tab/>
        <w:t>„država članica koja je izrekla osuđujuću presudu” znači država članica u kojoj je izrečena osuđujuća presuda;</w:t>
      </w:r>
    </w:p>
    <w:p w:rsidR="001541E6" w:rsidRPr="001541E6" w:rsidRDefault="001541E6" w:rsidP="001541E6">
      <w:pPr>
        <w:spacing w:before="120" w:after="120" w:line="360" w:lineRule="auto"/>
        <w:ind w:left="851" w:hanging="851"/>
        <w:rPr>
          <w:lang w:eastAsia="en-US"/>
        </w:rPr>
      </w:pPr>
      <w:r w:rsidRPr="001541E6">
        <w:rPr>
          <w:rFonts w:eastAsia="Calibri"/>
          <w:szCs w:val="22"/>
          <w:lang w:eastAsia="en-US"/>
        </w:rPr>
        <w:t>5.</w:t>
      </w:r>
      <w:r w:rsidRPr="001541E6">
        <w:rPr>
          <w:rFonts w:eastAsia="Calibri"/>
          <w:szCs w:val="22"/>
          <w:lang w:eastAsia="en-US"/>
        </w:rPr>
        <w:tab/>
        <w:t>„središnje tijelo” znači tijelo ▌ imenovano u skladu s člankom 3. stavkom 1. Okvirne odluke 2009/315/PUP;</w:t>
      </w:r>
    </w:p>
    <w:p w:rsidR="001541E6" w:rsidRPr="001541E6" w:rsidRDefault="001541E6" w:rsidP="001541E6">
      <w:pPr>
        <w:spacing w:before="120" w:after="120" w:line="360" w:lineRule="auto"/>
        <w:ind w:left="851" w:hanging="851"/>
        <w:rPr>
          <w:lang w:eastAsia="en-US"/>
        </w:rPr>
      </w:pPr>
      <w:r w:rsidRPr="001541E6">
        <w:rPr>
          <w:rFonts w:eastAsia="Calibri"/>
          <w:szCs w:val="22"/>
          <w:lang w:eastAsia="en-US"/>
        </w:rPr>
        <w:t>6.</w:t>
      </w:r>
      <w:r w:rsidRPr="001541E6">
        <w:rPr>
          <w:rFonts w:eastAsia="Calibri"/>
          <w:szCs w:val="22"/>
          <w:lang w:eastAsia="en-US"/>
        </w:rPr>
        <w:tab/>
        <w:t xml:space="preserve">„nadležna tijela” znači središnja tijela te </w:t>
      </w:r>
      <w:proofErr w:type="spellStart"/>
      <w:r w:rsidRPr="001541E6">
        <w:rPr>
          <w:rFonts w:eastAsia="Calibri"/>
          <w:b/>
          <w:i/>
          <w:szCs w:val="22"/>
          <w:lang w:eastAsia="en-US"/>
        </w:rPr>
        <w:t>Eurojust</w:t>
      </w:r>
      <w:proofErr w:type="spellEnd"/>
      <w:r w:rsidRPr="001541E6">
        <w:rPr>
          <w:rFonts w:eastAsia="Calibri"/>
          <w:b/>
          <w:i/>
          <w:szCs w:val="22"/>
          <w:lang w:eastAsia="en-US"/>
        </w:rPr>
        <w:t xml:space="preserve">, </w:t>
      </w:r>
      <w:proofErr w:type="spellStart"/>
      <w:r w:rsidRPr="001541E6">
        <w:rPr>
          <w:rFonts w:eastAsia="Calibri"/>
          <w:b/>
          <w:i/>
          <w:szCs w:val="22"/>
          <w:lang w:eastAsia="en-US"/>
        </w:rPr>
        <w:t>Europol</w:t>
      </w:r>
      <w:proofErr w:type="spellEnd"/>
      <w:r w:rsidRPr="001541E6">
        <w:rPr>
          <w:rFonts w:eastAsia="Calibri"/>
          <w:b/>
          <w:i/>
          <w:szCs w:val="22"/>
          <w:lang w:eastAsia="en-US"/>
        </w:rPr>
        <w:t xml:space="preserve"> i EPPO,</w:t>
      </w:r>
      <w:r w:rsidRPr="001541E6">
        <w:rPr>
          <w:rFonts w:eastAsia="Calibri"/>
          <w:szCs w:val="22"/>
          <w:lang w:eastAsia="en-US"/>
        </w:rPr>
        <w:t xml:space="preserve"> koji imaju ovlasti za pristup ili </w:t>
      </w:r>
      <w:r w:rsidRPr="001541E6">
        <w:rPr>
          <w:rFonts w:eastAsia="Calibri"/>
          <w:b/>
          <w:i/>
          <w:szCs w:val="22"/>
          <w:lang w:eastAsia="en-US"/>
        </w:rPr>
        <w:t>slanje upita</w:t>
      </w:r>
      <w:r w:rsidRPr="001541E6">
        <w:rPr>
          <w:rFonts w:eastAsia="Calibri"/>
          <w:szCs w:val="22"/>
          <w:lang w:eastAsia="en-US"/>
        </w:rPr>
        <w:t xml:space="preserve"> sustavu ECRIS-TCN u skladu s ovom Uredbom;</w:t>
      </w:r>
    </w:p>
    <w:p w:rsidR="001541E6" w:rsidRPr="001541E6" w:rsidRDefault="001541E6" w:rsidP="001541E6">
      <w:pPr>
        <w:spacing w:before="120" w:after="120" w:line="360" w:lineRule="auto"/>
        <w:ind w:left="851" w:hanging="851"/>
        <w:rPr>
          <w:lang w:eastAsia="en-US"/>
        </w:rPr>
      </w:pPr>
      <w:r w:rsidRPr="001541E6">
        <w:rPr>
          <w:rFonts w:eastAsia="Calibri"/>
          <w:szCs w:val="22"/>
          <w:lang w:eastAsia="en-US"/>
        </w:rPr>
        <w:t>7.</w:t>
      </w:r>
      <w:r w:rsidRPr="001541E6">
        <w:rPr>
          <w:rFonts w:eastAsia="Calibri"/>
          <w:szCs w:val="22"/>
          <w:lang w:eastAsia="en-US"/>
        </w:rPr>
        <w:tab/>
        <w:t xml:space="preserve">„državljanin treće zemlje” znači </w:t>
      </w:r>
      <w:r w:rsidRPr="001541E6">
        <w:rPr>
          <w:rFonts w:eastAsia="Calibri"/>
          <w:b/>
          <w:i/>
          <w:szCs w:val="22"/>
          <w:lang w:eastAsia="en-US"/>
        </w:rPr>
        <w:t>osoba koja nije građanin Unije u smislu članka 20. stavka 1. UFEU-a</w:t>
      </w:r>
      <w:r w:rsidRPr="001541E6">
        <w:rPr>
          <w:rFonts w:eastAsia="Calibri"/>
          <w:szCs w:val="22"/>
          <w:lang w:eastAsia="en-US"/>
        </w:rPr>
        <w:t xml:space="preserve"> ili koja je osoba bez državljanstva ili osoba čije državljanstvo nije poznato ▌;</w:t>
      </w:r>
    </w:p>
    <w:p w:rsidR="001541E6" w:rsidRPr="001541E6" w:rsidRDefault="001541E6" w:rsidP="001541E6">
      <w:pPr>
        <w:spacing w:before="120" w:after="120" w:line="360" w:lineRule="auto"/>
        <w:ind w:left="851" w:hanging="851"/>
        <w:rPr>
          <w:lang w:eastAsia="en-US"/>
        </w:rPr>
      </w:pPr>
      <w:r w:rsidRPr="001541E6">
        <w:rPr>
          <w:rFonts w:eastAsia="Calibri"/>
          <w:szCs w:val="22"/>
          <w:lang w:eastAsia="en-US"/>
        </w:rPr>
        <w:t>8.</w:t>
      </w:r>
      <w:r w:rsidRPr="001541E6">
        <w:rPr>
          <w:rFonts w:eastAsia="Calibri"/>
          <w:szCs w:val="22"/>
          <w:lang w:eastAsia="en-US"/>
        </w:rPr>
        <w:tab/>
        <w:t xml:space="preserve">„središnji sustav” znači baza podataka, odnosno baze podataka, </w:t>
      </w:r>
      <w:r w:rsidRPr="001541E6">
        <w:rPr>
          <w:rFonts w:eastAsia="Calibri"/>
          <w:b/>
          <w:i/>
          <w:szCs w:val="22"/>
          <w:lang w:eastAsia="en-US"/>
        </w:rPr>
        <w:t xml:space="preserve">koje razvija i održava agencija </w:t>
      </w:r>
      <w:proofErr w:type="spellStart"/>
      <w:r w:rsidRPr="001541E6">
        <w:rPr>
          <w:rFonts w:eastAsia="Calibri"/>
          <w:b/>
          <w:i/>
          <w:szCs w:val="22"/>
          <w:lang w:eastAsia="en-US"/>
        </w:rPr>
        <w:t>eu</w:t>
      </w:r>
      <w:proofErr w:type="spellEnd"/>
      <w:r w:rsidRPr="001541E6">
        <w:rPr>
          <w:rFonts w:eastAsia="Calibri"/>
          <w:b/>
          <w:i/>
          <w:szCs w:val="22"/>
          <w:lang w:eastAsia="en-US"/>
        </w:rPr>
        <w:t>-LISA, a u kojima su drže</w:t>
      </w:r>
      <w:r w:rsidRPr="001541E6">
        <w:rPr>
          <w:rFonts w:eastAsia="Calibri"/>
          <w:szCs w:val="22"/>
          <w:lang w:eastAsia="en-US"/>
        </w:rPr>
        <w:t xml:space="preserve"> podaci o identitetu državljana trećih zemalja kojima su izrečene </w:t>
      </w:r>
      <w:r w:rsidRPr="001541E6">
        <w:rPr>
          <w:rFonts w:eastAsia="Calibri"/>
          <w:b/>
          <w:i/>
          <w:szCs w:val="22"/>
          <w:lang w:eastAsia="en-US"/>
        </w:rPr>
        <w:t>osuđujuće presude</w:t>
      </w:r>
      <w:r w:rsidRPr="001541E6">
        <w:rPr>
          <w:rFonts w:eastAsia="Calibri"/>
          <w:szCs w:val="22"/>
          <w:lang w:eastAsia="en-US"/>
        </w:rPr>
        <w:t xml:space="preserve"> u državama članicama ▌;</w:t>
      </w:r>
    </w:p>
    <w:p w:rsidR="001541E6" w:rsidRPr="001541E6" w:rsidRDefault="001541E6" w:rsidP="001541E6">
      <w:pPr>
        <w:spacing w:before="120" w:after="120" w:line="360" w:lineRule="auto"/>
        <w:ind w:left="851" w:hanging="851"/>
        <w:rPr>
          <w:lang w:eastAsia="en-US"/>
        </w:rPr>
      </w:pPr>
      <w:r w:rsidRPr="001541E6">
        <w:rPr>
          <w:rFonts w:eastAsia="Calibri"/>
          <w:szCs w:val="22"/>
          <w:lang w:eastAsia="en-US"/>
        </w:rPr>
        <w:br w:type="page"/>
        <w:t>9.</w:t>
      </w:r>
      <w:r w:rsidRPr="001541E6">
        <w:rPr>
          <w:rFonts w:eastAsia="Calibri"/>
          <w:szCs w:val="22"/>
          <w:lang w:eastAsia="en-US"/>
        </w:rPr>
        <w:tab/>
        <w:t>„softver sučelja” znači računalni program koji imaju nadležna tijela i koji im omogućuje pristup središnjem sustavu putem komunikacijske infrastrukture iz članka 4. stavka 1. točke (d);</w:t>
      </w:r>
    </w:p>
    <w:p w:rsidR="001541E6" w:rsidRPr="001541E6" w:rsidRDefault="001541E6" w:rsidP="001541E6">
      <w:pPr>
        <w:spacing w:before="120" w:after="120" w:line="360" w:lineRule="auto"/>
        <w:ind w:left="851" w:hanging="851"/>
        <w:rPr>
          <w:rFonts w:eastAsia="Calibri"/>
          <w:szCs w:val="22"/>
          <w:lang w:eastAsia="en-US"/>
        </w:rPr>
      </w:pPr>
      <w:r w:rsidRPr="001541E6">
        <w:rPr>
          <w:rFonts w:eastAsia="Calibri"/>
          <w:szCs w:val="22"/>
          <w:lang w:eastAsia="en-US"/>
        </w:rPr>
        <w:t>▌</w:t>
      </w:r>
    </w:p>
    <w:p w:rsidR="001541E6" w:rsidRPr="001541E6" w:rsidRDefault="001541E6" w:rsidP="001541E6">
      <w:pPr>
        <w:spacing w:before="120" w:after="120" w:line="360" w:lineRule="auto"/>
        <w:ind w:left="851" w:hanging="851"/>
        <w:rPr>
          <w:lang w:eastAsia="en-US"/>
        </w:rPr>
      </w:pPr>
      <w:r w:rsidRPr="001541E6">
        <w:rPr>
          <w:rFonts w:eastAsia="Calibri"/>
          <w:b/>
          <w:bCs/>
          <w:i/>
          <w:iCs/>
          <w:lang w:eastAsia="en-US"/>
        </w:rPr>
        <w:t>10.</w:t>
      </w:r>
      <w:r w:rsidRPr="001541E6">
        <w:rPr>
          <w:rFonts w:eastAsia="Calibri"/>
          <w:b/>
          <w:i/>
          <w:szCs w:val="22"/>
          <w:lang w:eastAsia="en-US"/>
        </w:rPr>
        <w:tab/>
        <w:t>„podaci o identitetu” znači alfanumerički podaci, podaci o otiscima prstiju i prikazi lica koji se upotrebljavaju kako bi se uspostavila veza između tih podataka i fizičke osobe;</w:t>
      </w:r>
    </w:p>
    <w:p w:rsidR="001541E6" w:rsidRPr="001541E6" w:rsidRDefault="001541E6" w:rsidP="001541E6">
      <w:pPr>
        <w:spacing w:before="120" w:after="120" w:line="360" w:lineRule="auto"/>
        <w:ind w:left="851" w:hanging="851"/>
        <w:rPr>
          <w:lang w:eastAsia="en-US"/>
        </w:rPr>
      </w:pPr>
      <w:r w:rsidRPr="001541E6">
        <w:rPr>
          <w:rFonts w:eastAsia="Calibri"/>
          <w:szCs w:val="22"/>
          <w:lang w:eastAsia="en-US"/>
        </w:rPr>
        <w:t>11.</w:t>
      </w:r>
      <w:r w:rsidRPr="001541E6">
        <w:rPr>
          <w:rFonts w:eastAsia="Calibri"/>
          <w:szCs w:val="22"/>
          <w:lang w:eastAsia="en-US"/>
        </w:rPr>
        <w:tab/>
        <w:t>„alfanumerički podaci” znači podaci izraženi slovima, brojkama, posebnim znakovima, razmacima između znakova i interpunkcijskim znakovima;</w:t>
      </w:r>
    </w:p>
    <w:p w:rsidR="001541E6" w:rsidRPr="001541E6" w:rsidRDefault="001541E6" w:rsidP="001541E6">
      <w:pPr>
        <w:spacing w:before="120" w:after="120" w:line="360" w:lineRule="auto"/>
        <w:ind w:left="851" w:hanging="851"/>
        <w:rPr>
          <w:lang w:eastAsia="en-US"/>
        </w:rPr>
      </w:pPr>
      <w:r w:rsidRPr="001541E6">
        <w:rPr>
          <w:rFonts w:eastAsia="Calibri"/>
          <w:szCs w:val="22"/>
          <w:lang w:eastAsia="en-US"/>
        </w:rPr>
        <w:t>12.</w:t>
      </w:r>
      <w:r w:rsidRPr="001541E6">
        <w:rPr>
          <w:rFonts w:eastAsia="Calibri"/>
          <w:szCs w:val="22"/>
          <w:lang w:eastAsia="en-US"/>
        </w:rPr>
        <w:tab/>
        <w:t xml:space="preserve">„podaci o otiscima prstiju” znači podaci koji se odnose na ravne otiske i otiske uzete zakretanjem </w:t>
      </w:r>
      <w:r w:rsidRPr="001541E6">
        <w:rPr>
          <w:rFonts w:eastAsia="Calibri"/>
          <w:b/>
          <w:i/>
          <w:szCs w:val="22"/>
          <w:lang w:eastAsia="en-US"/>
        </w:rPr>
        <w:t>svih prstiju osobe</w:t>
      </w:r>
      <w:r w:rsidRPr="001541E6">
        <w:rPr>
          <w:rFonts w:eastAsia="Calibri"/>
          <w:szCs w:val="22"/>
          <w:lang w:eastAsia="en-US"/>
        </w:rPr>
        <w:t>;</w:t>
      </w:r>
    </w:p>
    <w:p w:rsidR="001541E6" w:rsidRPr="001541E6" w:rsidRDefault="001541E6" w:rsidP="001541E6">
      <w:pPr>
        <w:spacing w:before="120" w:after="120" w:line="360" w:lineRule="auto"/>
        <w:ind w:left="851" w:hanging="851"/>
        <w:rPr>
          <w:lang w:eastAsia="en-US"/>
        </w:rPr>
      </w:pPr>
      <w:r w:rsidRPr="001541E6">
        <w:rPr>
          <w:rFonts w:eastAsia="Calibri"/>
          <w:szCs w:val="22"/>
          <w:lang w:eastAsia="en-US"/>
        </w:rPr>
        <w:t>13.</w:t>
      </w:r>
      <w:r w:rsidRPr="001541E6">
        <w:rPr>
          <w:rFonts w:eastAsia="Calibri"/>
          <w:szCs w:val="22"/>
          <w:lang w:eastAsia="en-US"/>
        </w:rPr>
        <w:tab/>
        <w:t xml:space="preserve">„prikaz lica” znači digitalni prikaz lica </w:t>
      </w:r>
      <w:r w:rsidRPr="001541E6">
        <w:rPr>
          <w:rFonts w:eastAsia="Calibri"/>
          <w:b/>
          <w:i/>
          <w:szCs w:val="22"/>
          <w:lang w:eastAsia="en-US"/>
        </w:rPr>
        <w:t>osobe</w:t>
      </w:r>
      <w:r w:rsidRPr="001541E6">
        <w:rPr>
          <w:rFonts w:eastAsia="Calibri"/>
          <w:szCs w:val="22"/>
          <w:lang w:eastAsia="en-US"/>
        </w:rPr>
        <w:t>;</w:t>
      </w:r>
    </w:p>
    <w:p w:rsidR="001541E6" w:rsidRPr="001541E6" w:rsidRDefault="001541E6" w:rsidP="001541E6">
      <w:pPr>
        <w:spacing w:before="120" w:after="120" w:line="360" w:lineRule="auto"/>
        <w:ind w:left="851" w:hanging="851"/>
        <w:rPr>
          <w:lang w:eastAsia="en-US"/>
        </w:rPr>
      </w:pPr>
      <w:r w:rsidRPr="001541E6">
        <w:rPr>
          <w:rFonts w:eastAsia="Calibri"/>
          <w:szCs w:val="22"/>
          <w:lang w:eastAsia="en-US"/>
        </w:rPr>
        <w:t>14.</w:t>
      </w:r>
      <w:r w:rsidRPr="001541E6">
        <w:rPr>
          <w:rFonts w:eastAsia="Calibri"/>
          <w:szCs w:val="22"/>
          <w:lang w:eastAsia="en-US"/>
        </w:rPr>
        <w:tab/>
        <w:t xml:space="preserve">„pogodak” znači podudarnost ili podudarnosti utvrđene usporedbom </w:t>
      </w:r>
      <w:r w:rsidRPr="001541E6">
        <w:rPr>
          <w:rFonts w:eastAsia="Calibri"/>
          <w:b/>
          <w:i/>
          <w:szCs w:val="22"/>
          <w:lang w:eastAsia="en-US"/>
        </w:rPr>
        <w:t>podataka o identitetu</w:t>
      </w:r>
      <w:r w:rsidRPr="001541E6">
        <w:rPr>
          <w:rFonts w:eastAsia="Calibri"/>
          <w:szCs w:val="22"/>
          <w:lang w:eastAsia="en-US"/>
        </w:rPr>
        <w:t xml:space="preserve"> zabilježenih u središnjem sustavu i </w:t>
      </w:r>
      <w:r w:rsidRPr="001541E6">
        <w:rPr>
          <w:rFonts w:eastAsia="Calibri"/>
          <w:b/>
          <w:i/>
          <w:szCs w:val="22"/>
          <w:lang w:eastAsia="en-US"/>
        </w:rPr>
        <w:t>podataka o identitetu</w:t>
      </w:r>
      <w:r w:rsidRPr="001541E6">
        <w:rPr>
          <w:rFonts w:eastAsia="Calibri"/>
          <w:szCs w:val="22"/>
          <w:lang w:eastAsia="en-US"/>
        </w:rPr>
        <w:t xml:space="preserve"> upotrijebljenih za pretraživanje ▌;</w:t>
      </w:r>
    </w:p>
    <w:p w:rsidR="001541E6" w:rsidRPr="001541E6" w:rsidRDefault="001541E6" w:rsidP="001541E6">
      <w:pPr>
        <w:spacing w:before="120" w:after="120" w:line="360" w:lineRule="auto"/>
        <w:ind w:left="851" w:hanging="851"/>
        <w:rPr>
          <w:lang w:eastAsia="en-US"/>
        </w:rPr>
      </w:pPr>
      <w:r w:rsidRPr="001541E6">
        <w:rPr>
          <w:rFonts w:eastAsia="Calibri"/>
          <w:szCs w:val="22"/>
          <w:lang w:eastAsia="en-US"/>
        </w:rPr>
        <w:t>15.</w:t>
      </w:r>
      <w:r w:rsidRPr="001541E6">
        <w:rPr>
          <w:rFonts w:eastAsia="Calibri"/>
          <w:szCs w:val="22"/>
          <w:lang w:eastAsia="en-US"/>
        </w:rPr>
        <w:tab/>
        <w:t>„središnja nacionalna pristupna točka” znači nacionalna točka povezivanja s komunikacijskom infrastrukturom iz članka 4. stavka 1. točke (d);</w:t>
      </w:r>
    </w:p>
    <w:p w:rsidR="001541E6" w:rsidRPr="001541E6" w:rsidRDefault="001541E6" w:rsidP="001541E6">
      <w:pPr>
        <w:spacing w:before="120" w:after="120" w:line="360" w:lineRule="auto"/>
        <w:ind w:left="851" w:hanging="851"/>
        <w:rPr>
          <w:rFonts w:eastAsia="Calibri"/>
          <w:szCs w:val="22"/>
          <w:lang w:eastAsia="en-US"/>
        </w:rPr>
      </w:pPr>
      <w:r w:rsidRPr="001541E6">
        <w:rPr>
          <w:rFonts w:eastAsia="Calibri"/>
          <w:szCs w:val="22"/>
          <w:lang w:eastAsia="en-US"/>
        </w:rPr>
        <w:br w:type="page"/>
        <w:t>16.</w:t>
      </w:r>
      <w:r w:rsidRPr="001541E6">
        <w:rPr>
          <w:rFonts w:eastAsia="Calibri"/>
          <w:szCs w:val="22"/>
          <w:lang w:eastAsia="en-US"/>
        </w:rPr>
        <w:tab/>
        <w:t>„referentni implementacijski računalni program za ECRIS” znači računalni program koji je Komisija razvila i stavila na raspolaganje državama članicama za razmjenu podataka iz kaznene evidencije putem ECRIS-a;</w:t>
      </w:r>
    </w:p>
    <w:p w:rsidR="001541E6" w:rsidRPr="001541E6" w:rsidRDefault="001541E6" w:rsidP="001541E6">
      <w:pPr>
        <w:spacing w:before="120" w:after="120" w:line="360" w:lineRule="auto"/>
        <w:ind w:left="851" w:hanging="851"/>
        <w:rPr>
          <w:lang w:eastAsia="en-US"/>
        </w:rPr>
      </w:pPr>
      <w:r w:rsidRPr="001541E6">
        <w:rPr>
          <w:lang w:eastAsia="en-US"/>
        </w:rPr>
        <w:t>17.</w:t>
      </w:r>
      <w:r w:rsidRPr="001541E6">
        <w:rPr>
          <w:lang w:eastAsia="en-US"/>
        </w:rPr>
        <w:tab/>
      </w:r>
      <w:r w:rsidRPr="001541E6">
        <w:rPr>
          <w:rFonts w:eastAsia="Calibri"/>
          <w:szCs w:val="22"/>
          <w:lang w:eastAsia="en-US"/>
        </w:rPr>
        <w:t>„nacionalno nadzorno tijelo” znači neovisno javno tijelo koje je dr</w:t>
      </w:r>
      <w:r w:rsidRPr="001541E6">
        <w:rPr>
          <w:rFonts w:eastAsia="Calibri" w:hint="eastAsia"/>
          <w:szCs w:val="22"/>
          <w:lang w:eastAsia="en-US"/>
        </w:rPr>
        <w:t>ž</w:t>
      </w:r>
      <w:r w:rsidRPr="001541E6">
        <w:rPr>
          <w:rFonts w:eastAsia="Calibri"/>
          <w:szCs w:val="22"/>
          <w:lang w:eastAsia="en-US"/>
        </w:rPr>
        <w:t xml:space="preserve">ava </w:t>
      </w:r>
      <w:r w:rsidRPr="001541E6">
        <w:rPr>
          <w:rFonts w:eastAsia="Calibri" w:hint="eastAsia"/>
          <w:szCs w:val="22"/>
          <w:lang w:eastAsia="en-US"/>
        </w:rPr>
        <w:t>č</w:t>
      </w:r>
      <w:r w:rsidRPr="001541E6">
        <w:rPr>
          <w:rFonts w:eastAsia="Calibri"/>
          <w:szCs w:val="22"/>
          <w:lang w:eastAsia="en-US"/>
        </w:rPr>
        <w:t>lanica osnovala na temelju primjenjivih pravila Unije o za</w:t>
      </w:r>
      <w:r w:rsidRPr="001541E6">
        <w:rPr>
          <w:rFonts w:eastAsia="Calibri" w:hint="eastAsia"/>
          <w:szCs w:val="22"/>
          <w:lang w:eastAsia="en-US"/>
        </w:rPr>
        <w:t>š</w:t>
      </w:r>
      <w:r w:rsidRPr="001541E6">
        <w:rPr>
          <w:rFonts w:eastAsia="Calibri"/>
          <w:szCs w:val="22"/>
          <w:lang w:eastAsia="en-US"/>
        </w:rPr>
        <w:t>titi podataka;</w:t>
      </w:r>
    </w:p>
    <w:p w:rsidR="001541E6" w:rsidRPr="001541E6" w:rsidRDefault="001541E6" w:rsidP="001541E6">
      <w:pPr>
        <w:spacing w:before="120" w:after="120" w:line="360" w:lineRule="auto"/>
        <w:ind w:left="851" w:hanging="851"/>
        <w:rPr>
          <w:lang w:eastAsia="en-US"/>
        </w:rPr>
      </w:pPr>
      <w:r w:rsidRPr="001541E6">
        <w:rPr>
          <w:lang w:eastAsia="en-US"/>
        </w:rPr>
        <w:t>18.</w:t>
      </w:r>
      <w:r w:rsidRPr="001541E6">
        <w:rPr>
          <w:lang w:eastAsia="en-US"/>
        </w:rPr>
        <w:tab/>
      </w:r>
      <w:r w:rsidRPr="001541E6">
        <w:rPr>
          <w:rFonts w:eastAsia="Calibri"/>
          <w:szCs w:val="22"/>
          <w:lang w:eastAsia="en-US"/>
        </w:rPr>
        <w:t>„nadzorna tijela”</w:t>
      </w:r>
      <w:r w:rsidRPr="001541E6">
        <w:rPr>
          <w:lang w:eastAsia="en-US"/>
        </w:rPr>
        <w:t xml:space="preserve"> znači Europski nadzornik za zaštitu podataka i </w:t>
      </w:r>
      <w:r w:rsidRPr="001541E6">
        <w:rPr>
          <w:rFonts w:eastAsia="Calibri"/>
          <w:szCs w:val="22"/>
          <w:lang w:eastAsia="en-US"/>
        </w:rPr>
        <w:t>nacionalna nadzorna tijela</w:t>
      </w:r>
      <w:r w:rsidRPr="001541E6">
        <w:rPr>
          <w:lang w:eastAsia="en-US"/>
        </w:rPr>
        <w:t xml:space="preserve">. </w:t>
      </w:r>
    </w:p>
    <w:p w:rsidR="001541E6" w:rsidRPr="001541E6" w:rsidRDefault="001541E6" w:rsidP="001541E6">
      <w:pPr>
        <w:spacing w:before="120" w:after="120" w:line="360" w:lineRule="auto"/>
        <w:ind w:left="851" w:hanging="851"/>
        <w:rPr>
          <w:lang w:eastAsia="en-US"/>
        </w:rPr>
      </w:pPr>
    </w:p>
    <w:p w:rsidR="001541E6" w:rsidRPr="001541E6" w:rsidRDefault="001541E6" w:rsidP="001541E6">
      <w:pPr>
        <w:spacing w:before="120" w:after="120" w:line="360" w:lineRule="auto"/>
        <w:jc w:val="center"/>
        <w:rPr>
          <w:lang w:eastAsia="en-US"/>
        </w:rPr>
      </w:pPr>
      <w:r w:rsidRPr="001541E6">
        <w:rPr>
          <w:rFonts w:eastAsia="Calibri"/>
          <w:szCs w:val="22"/>
          <w:lang w:eastAsia="en-US"/>
        </w:rPr>
        <w:t>Članak 4.</w:t>
      </w:r>
      <w:r w:rsidRPr="001541E6">
        <w:rPr>
          <w:rFonts w:eastAsia="Calibri"/>
          <w:szCs w:val="22"/>
          <w:lang w:eastAsia="en-US"/>
        </w:rPr>
        <w:br/>
        <w:t>Tehnička struktura sustava ECRIS-TCN</w:t>
      </w:r>
    </w:p>
    <w:p w:rsidR="001541E6" w:rsidRPr="001541E6" w:rsidRDefault="001541E6" w:rsidP="001541E6">
      <w:pPr>
        <w:spacing w:before="120" w:after="120" w:line="360" w:lineRule="auto"/>
        <w:ind w:left="851" w:hanging="851"/>
        <w:rPr>
          <w:lang w:eastAsia="en-US"/>
        </w:rPr>
      </w:pPr>
      <w:r w:rsidRPr="001541E6">
        <w:rPr>
          <w:rFonts w:eastAsia="Calibri"/>
          <w:szCs w:val="22"/>
          <w:lang w:eastAsia="en-US"/>
        </w:rPr>
        <w:t>1.</w:t>
      </w:r>
      <w:r w:rsidRPr="001541E6">
        <w:rPr>
          <w:rFonts w:eastAsia="Calibri"/>
          <w:szCs w:val="22"/>
          <w:lang w:eastAsia="en-US"/>
        </w:rPr>
        <w:tab/>
        <w:t>Sustav ECRIS-TCN sastoji se od:</w:t>
      </w:r>
    </w:p>
    <w:p w:rsidR="001541E6" w:rsidRPr="001541E6" w:rsidRDefault="001541E6" w:rsidP="001541E6">
      <w:pPr>
        <w:spacing w:before="120" w:after="120" w:line="360" w:lineRule="auto"/>
        <w:ind w:left="1531" w:hanging="680"/>
        <w:rPr>
          <w:lang w:eastAsia="en-US"/>
        </w:rPr>
      </w:pPr>
      <w:r w:rsidRPr="001541E6">
        <w:rPr>
          <w:rFonts w:eastAsia="Calibri"/>
          <w:szCs w:val="22"/>
          <w:lang w:eastAsia="en-US"/>
        </w:rPr>
        <w:t>(a)</w:t>
      </w:r>
      <w:r w:rsidRPr="001541E6">
        <w:rPr>
          <w:rFonts w:eastAsia="Calibri"/>
          <w:szCs w:val="22"/>
          <w:lang w:eastAsia="en-US"/>
        </w:rPr>
        <w:tab/>
        <w:t>središnjeg sustava, u kojem su pohranjeni podaci o identitetu osuđenih državljana trećih zemalja;</w:t>
      </w:r>
    </w:p>
    <w:p w:rsidR="001541E6" w:rsidRPr="001541E6" w:rsidRDefault="001541E6" w:rsidP="001541E6">
      <w:pPr>
        <w:spacing w:before="120" w:after="120" w:line="360" w:lineRule="auto"/>
        <w:ind w:left="1531" w:hanging="680"/>
        <w:rPr>
          <w:lang w:eastAsia="en-US"/>
        </w:rPr>
      </w:pPr>
      <w:r w:rsidRPr="001541E6">
        <w:rPr>
          <w:rFonts w:eastAsia="Calibri"/>
          <w:szCs w:val="22"/>
          <w:lang w:eastAsia="en-US"/>
        </w:rPr>
        <w:t>(b)</w:t>
      </w:r>
      <w:r w:rsidRPr="001541E6">
        <w:rPr>
          <w:rFonts w:eastAsia="Calibri"/>
          <w:szCs w:val="22"/>
          <w:lang w:eastAsia="en-US"/>
        </w:rPr>
        <w:tab/>
        <w:t>središnje nacionalne pristupne točke u svakoj državi članici;</w:t>
      </w:r>
    </w:p>
    <w:p w:rsidR="001541E6" w:rsidRPr="001541E6" w:rsidRDefault="001541E6" w:rsidP="001541E6">
      <w:pPr>
        <w:spacing w:before="120" w:after="120" w:line="360" w:lineRule="auto"/>
        <w:ind w:left="1531" w:hanging="680"/>
        <w:rPr>
          <w:lang w:eastAsia="en-US"/>
        </w:rPr>
      </w:pPr>
      <w:r w:rsidRPr="001541E6">
        <w:rPr>
          <w:rFonts w:eastAsia="Calibri"/>
          <w:szCs w:val="22"/>
          <w:lang w:eastAsia="en-US"/>
        </w:rPr>
        <w:t>(c)</w:t>
      </w:r>
      <w:r w:rsidRPr="001541E6">
        <w:rPr>
          <w:rFonts w:eastAsia="Calibri"/>
          <w:szCs w:val="22"/>
          <w:lang w:eastAsia="en-US"/>
        </w:rPr>
        <w:tab/>
        <w:t xml:space="preserve">softvera sučelja kojim se omogućuje povezivanje </w:t>
      </w:r>
      <w:r w:rsidRPr="001541E6">
        <w:rPr>
          <w:rFonts w:eastAsia="Calibri"/>
          <w:b/>
          <w:i/>
          <w:szCs w:val="22"/>
          <w:lang w:eastAsia="en-US"/>
        </w:rPr>
        <w:t>nadležnih</w:t>
      </w:r>
      <w:r w:rsidRPr="001541E6">
        <w:rPr>
          <w:rFonts w:eastAsia="Calibri"/>
          <w:szCs w:val="22"/>
          <w:lang w:eastAsia="en-US"/>
        </w:rPr>
        <w:t xml:space="preserve"> tijela sa središnjim sustavom putem središnjih nacionalnih pristupnih točki i komunikacijske infrastrukture iz točke (d);</w:t>
      </w:r>
    </w:p>
    <w:p w:rsidR="001541E6" w:rsidRPr="001541E6" w:rsidRDefault="001541E6" w:rsidP="001541E6">
      <w:pPr>
        <w:spacing w:before="120" w:after="120" w:line="360" w:lineRule="auto"/>
        <w:ind w:left="1531" w:hanging="680"/>
        <w:rPr>
          <w:lang w:eastAsia="en-US"/>
        </w:rPr>
      </w:pPr>
      <w:r w:rsidRPr="001541E6">
        <w:rPr>
          <w:rFonts w:eastAsia="Calibri"/>
          <w:szCs w:val="22"/>
          <w:lang w:eastAsia="en-US"/>
        </w:rPr>
        <w:t>(d)</w:t>
      </w:r>
      <w:r w:rsidRPr="001541E6">
        <w:rPr>
          <w:rFonts w:eastAsia="Calibri"/>
          <w:szCs w:val="22"/>
          <w:lang w:eastAsia="en-US"/>
        </w:rPr>
        <w:tab/>
        <w:t>komunikacijske infrastrukture između središnjeg sustava i središnjih nacionalnih pristupnih točki.</w:t>
      </w:r>
    </w:p>
    <w:p w:rsidR="001541E6" w:rsidRPr="001541E6" w:rsidRDefault="001541E6" w:rsidP="001541E6">
      <w:pPr>
        <w:spacing w:before="120" w:after="120" w:line="360" w:lineRule="auto"/>
        <w:ind w:left="851" w:hanging="851"/>
        <w:rPr>
          <w:lang w:eastAsia="en-US"/>
        </w:rPr>
      </w:pPr>
      <w:r w:rsidRPr="001541E6">
        <w:rPr>
          <w:rFonts w:eastAsia="Calibri"/>
          <w:szCs w:val="22"/>
          <w:lang w:eastAsia="en-US"/>
        </w:rPr>
        <w:br w:type="page"/>
        <w:t>2.</w:t>
      </w:r>
      <w:r w:rsidRPr="001541E6">
        <w:rPr>
          <w:rFonts w:eastAsia="Calibri"/>
          <w:szCs w:val="22"/>
          <w:lang w:eastAsia="en-US"/>
        </w:rPr>
        <w:tab/>
        <w:t xml:space="preserve">Središnji sustav smješten je u tehničkim pogonima ▌ agencije </w:t>
      </w:r>
      <w:proofErr w:type="spellStart"/>
      <w:r w:rsidRPr="001541E6">
        <w:rPr>
          <w:rFonts w:eastAsia="Calibri"/>
          <w:szCs w:val="22"/>
          <w:lang w:eastAsia="en-US"/>
        </w:rPr>
        <w:t>eu</w:t>
      </w:r>
      <w:proofErr w:type="spellEnd"/>
      <w:r w:rsidRPr="001541E6">
        <w:rPr>
          <w:rFonts w:eastAsia="Calibri"/>
          <w:szCs w:val="22"/>
          <w:lang w:eastAsia="en-US"/>
        </w:rPr>
        <w:t>-LISA.</w:t>
      </w:r>
    </w:p>
    <w:p w:rsidR="001541E6" w:rsidRPr="001541E6" w:rsidRDefault="001541E6" w:rsidP="001541E6">
      <w:pPr>
        <w:spacing w:before="120" w:after="120" w:line="360" w:lineRule="auto"/>
        <w:ind w:left="851" w:hanging="851"/>
        <w:rPr>
          <w:lang w:eastAsia="en-US"/>
        </w:rPr>
      </w:pPr>
      <w:r w:rsidRPr="001541E6">
        <w:rPr>
          <w:rFonts w:eastAsia="Calibri"/>
          <w:szCs w:val="22"/>
          <w:lang w:eastAsia="en-US"/>
        </w:rPr>
        <w:t>3.</w:t>
      </w:r>
      <w:r w:rsidRPr="001541E6">
        <w:rPr>
          <w:rFonts w:eastAsia="Calibri"/>
          <w:szCs w:val="22"/>
          <w:lang w:eastAsia="en-US"/>
        </w:rPr>
        <w:tab/>
        <w:t>Softver sučelja integrira se s referentnim implementacijskim računalnim programom za ECRIS. Za slanje upita sustavu ECRIS-TCN te za slanje naknadnih zahtjeva za podatke iz kaznene evidencije države članice koriste se referentnim implementacijskim računalnim programom za ECRIS</w:t>
      </w:r>
      <w:r w:rsidRPr="001541E6">
        <w:rPr>
          <w:rFonts w:eastAsia="Calibri"/>
          <w:b/>
          <w:i/>
          <w:szCs w:val="22"/>
          <w:lang w:eastAsia="en-US"/>
        </w:rPr>
        <w:t xml:space="preserve"> ili, u okolnostima i pod uvjetima utvrđenima u stavcima od 4. do 8., nacionalnim implementacijskim računalnim programom za ECRIS</w:t>
      </w:r>
      <w:r w:rsidRPr="001541E6">
        <w:rPr>
          <w:rFonts w:eastAsia="Calibri"/>
          <w:szCs w:val="22"/>
          <w:lang w:eastAsia="en-US"/>
        </w:rPr>
        <w:t>.</w:t>
      </w:r>
    </w:p>
    <w:p w:rsidR="001541E6" w:rsidRPr="001541E6" w:rsidRDefault="001541E6" w:rsidP="001541E6">
      <w:pPr>
        <w:spacing w:before="120" w:after="120" w:line="360" w:lineRule="auto"/>
        <w:ind w:left="851" w:hanging="851"/>
        <w:rPr>
          <w:lang w:eastAsia="en-US"/>
        </w:rPr>
      </w:pPr>
      <w:r w:rsidRPr="001541E6">
        <w:rPr>
          <w:rFonts w:eastAsia="Calibri"/>
          <w:b/>
          <w:i/>
          <w:szCs w:val="22"/>
          <w:lang w:eastAsia="en-US"/>
        </w:rPr>
        <w:t>4.</w:t>
      </w:r>
      <w:r w:rsidRPr="001541E6">
        <w:rPr>
          <w:rFonts w:eastAsia="Calibri"/>
          <w:b/>
          <w:i/>
          <w:szCs w:val="22"/>
          <w:lang w:eastAsia="en-US"/>
        </w:rPr>
        <w:tab/>
        <w:t xml:space="preserve">Odgovornost je država članica koje upotrebljavaju svoj nacionalni implementacijski računalni program za ECRIS da osiguraju da se njihovim nacionalnim implementacijskim računalnim programom za ECRIS omogućuje njihovim nacionalnim tijelima nadležnima za kaznenu evidenciju korištenje sustavom ECRIS-TCN, uz iznimku softvera sučelja, u skladu s ovom Uredbom. U tu svrhu, prije datuma početka rada sustava ECRIS-TCN u skladu s člankom 35. stavkom 4., one osiguravaju da njihov nacionalni implementacijski računalni program za ECRIS funkcionira u skladu s protokolima i tehničkim specifikacijama utvrđenima u provedbenim aktima iz članka 10. kao i u skladu sa svim daljnjim tehničkim zahtjevima koje na osnovi tih provedbenih akata utvrdi agencija </w:t>
      </w:r>
      <w:proofErr w:type="spellStart"/>
      <w:r w:rsidRPr="001541E6">
        <w:rPr>
          <w:rFonts w:eastAsia="Calibri"/>
          <w:b/>
          <w:i/>
          <w:szCs w:val="22"/>
          <w:lang w:eastAsia="en-US"/>
        </w:rPr>
        <w:t>eu</w:t>
      </w:r>
      <w:proofErr w:type="spellEnd"/>
      <w:r w:rsidRPr="001541E6">
        <w:rPr>
          <w:rFonts w:eastAsia="Calibri"/>
          <w:b/>
          <w:i/>
          <w:szCs w:val="22"/>
          <w:lang w:eastAsia="en-US"/>
        </w:rPr>
        <w:t>-LISA na temelju ove Uredbe.</w:t>
      </w:r>
    </w:p>
    <w:p w:rsidR="001541E6" w:rsidRPr="001541E6" w:rsidRDefault="001541E6" w:rsidP="001541E6">
      <w:pPr>
        <w:spacing w:before="120" w:after="120" w:line="360" w:lineRule="auto"/>
        <w:ind w:left="851" w:hanging="851"/>
        <w:rPr>
          <w:lang w:eastAsia="en-US"/>
        </w:rPr>
      </w:pPr>
      <w:r w:rsidRPr="001541E6">
        <w:rPr>
          <w:rFonts w:eastAsia="Calibri"/>
          <w:szCs w:val="22"/>
          <w:lang w:eastAsia="en-US"/>
        </w:rPr>
        <w:br w:type="page"/>
      </w:r>
      <w:r w:rsidRPr="001541E6">
        <w:rPr>
          <w:rFonts w:eastAsia="Calibri"/>
          <w:b/>
          <w:i/>
          <w:szCs w:val="22"/>
          <w:lang w:eastAsia="en-US"/>
        </w:rPr>
        <w:t>5.</w:t>
      </w:r>
      <w:r w:rsidRPr="001541E6">
        <w:rPr>
          <w:rFonts w:eastAsia="Calibri"/>
          <w:b/>
          <w:i/>
          <w:szCs w:val="22"/>
          <w:lang w:eastAsia="en-US"/>
        </w:rPr>
        <w:tab/>
        <w:t xml:space="preserve">Sve dok ne upotrebljavaju referentni implementacijski računalni program za ECRIS, države članice koje upotrebljavaju svoj nacionalni implementacijski računalni program za ECRIS također osiguravaju, bez nepotrebne odgode, provedbu svih naknadnih tehničkih prilagodbi svojeg nacionalnog implementacijskog računalnog programa za ECRIS koje su potrebne zbog bilo kojih promjena tehničkih specifikacija utvrđenih u provedbenim aktima iz članka 10. ili zbog promjena bilo kojih daljnjih tehničkih zahtjeva koje na osnovi tih provedbenih akata utvrdi agencija </w:t>
      </w:r>
      <w:proofErr w:type="spellStart"/>
      <w:r w:rsidRPr="001541E6">
        <w:rPr>
          <w:rFonts w:eastAsia="Calibri"/>
          <w:b/>
          <w:i/>
          <w:szCs w:val="22"/>
          <w:lang w:eastAsia="en-US"/>
        </w:rPr>
        <w:t>eu</w:t>
      </w:r>
      <w:proofErr w:type="spellEnd"/>
      <w:r w:rsidRPr="001541E6">
        <w:rPr>
          <w:rFonts w:eastAsia="Calibri"/>
          <w:b/>
          <w:i/>
          <w:szCs w:val="22"/>
          <w:lang w:eastAsia="en-US"/>
        </w:rPr>
        <w:t>-LISA na temelju ove Uredbe.</w:t>
      </w:r>
    </w:p>
    <w:p w:rsidR="001541E6" w:rsidRPr="001541E6" w:rsidRDefault="001541E6" w:rsidP="001541E6">
      <w:pPr>
        <w:spacing w:before="120" w:after="120" w:line="360" w:lineRule="auto"/>
        <w:ind w:left="851" w:hanging="851"/>
        <w:rPr>
          <w:lang w:eastAsia="en-US"/>
        </w:rPr>
      </w:pPr>
      <w:r w:rsidRPr="001541E6">
        <w:rPr>
          <w:rFonts w:eastAsia="Calibri"/>
          <w:b/>
          <w:i/>
          <w:szCs w:val="22"/>
          <w:lang w:eastAsia="en-US"/>
        </w:rPr>
        <w:t>6.</w:t>
      </w:r>
      <w:r w:rsidRPr="001541E6">
        <w:rPr>
          <w:rFonts w:eastAsia="Calibri"/>
          <w:b/>
          <w:i/>
          <w:szCs w:val="22"/>
          <w:lang w:eastAsia="en-US"/>
        </w:rPr>
        <w:tab/>
        <w:t>Države članice koje upotrebljavaju svoj nacionalni implementacijski računalni program za ECRIS snose sve troškove u odnosu na provedbu, održavanje i daljnji razvoj svojeg nacionalnog implementacijskog računalnog programa za ECRIS te njegovu povezanost sa sustavom ECRIS-TCN, uz iznimku softvera sučelja.</w:t>
      </w:r>
    </w:p>
    <w:p w:rsidR="001541E6" w:rsidRPr="001541E6" w:rsidRDefault="001541E6" w:rsidP="001541E6">
      <w:pPr>
        <w:spacing w:before="120" w:after="120" w:line="360" w:lineRule="auto"/>
        <w:ind w:left="851" w:hanging="851"/>
        <w:rPr>
          <w:lang w:eastAsia="en-US"/>
        </w:rPr>
      </w:pPr>
      <w:r w:rsidRPr="001541E6">
        <w:rPr>
          <w:rFonts w:eastAsia="Calibri"/>
          <w:b/>
          <w:i/>
          <w:szCs w:val="22"/>
          <w:lang w:eastAsia="en-US"/>
        </w:rPr>
        <w:t>7.</w:t>
      </w:r>
      <w:r w:rsidRPr="001541E6">
        <w:rPr>
          <w:rFonts w:eastAsia="Calibri"/>
          <w:b/>
          <w:i/>
          <w:szCs w:val="22"/>
          <w:lang w:eastAsia="en-US"/>
        </w:rPr>
        <w:tab/>
        <w:t>Ako država članica koja upotrebljava svoj nacionalni implementacijski računalni program za ECRIS nije u mogućnosti ispuniti svoje obveze na temelju ovog članka, ona je obvezna upotrebljavati referentni implementacijski računalni program za ECRIS, uključujući integrirani softver sučelja, kako bi se mogla koristiti sustavom ECRIS-TCN.</w:t>
      </w:r>
    </w:p>
    <w:p w:rsidR="001541E6" w:rsidRPr="001541E6" w:rsidRDefault="001541E6" w:rsidP="001541E6">
      <w:pPr>
        <w:spacing w:before="120" w:after="120" w:line="360" w:lineRule="auto"/>
        <w:ind w:left="851" w:hanging="851"/>
        <w:rPr>
          <w:lang w:eastAsia="en-US"/>
        </w:rPr>
      </w:pPr>
      <w:r w:rsidRPr="001541E6">
        <w:rPr>
          <w:rFonts w:eastAsia="Calibri"/>
          <w:szCs w:val="22"/>
          <w:lang w:eastAsia="en-US"/>
        </w:rPr>
        <w:br w:type="page"/>
      </w:r>
      <w:r w:rsidRPr="001541E6">
        <w:rPr>
          <w:rFonts w:eastAsia="Calibri"/>
          <w:b/>
          <w:i/>
          <w:szCs w:val="22"/>
          <w:lang w:eastAsia="en-US"/>
        </w:rPr>
        <w:t>8.</w:t>
      </w:r>
      <w:r w:rsidRPr="001541E6">
        <w:rPr>
          <w:rFonts w:eastAsia="Calibri"/>
          <w:b/>
          <w:i/>
          <w:szCs w:val="22"/>
          <w:lang w:eastAsia="en-US"/>
        </w:rPr>
        <w:tab/>
        <w:t>Dotične države članice dostavljaju Komisiji sve potrebne informacije s obzirom na procjenu koju Komisija treba provesti u skladu s člankom 36. stavkom 10. točkom (b).</w:t>
      </w:r>
    </w:p>
    <w:p w:rsidR="001541E6" w:rsidRPr="001541E6" w:rsidRDefault="001541E6" w:rsidP="001541E6">
      <w:pPr>
        <w:spacing w:before="120" w:after="120" w:line="360" w:lineRule="auto"/>
        <w:jc w:val="center"/>
        <w:rPr>
          <w:b/>
          <w:bCs/>
          <w:sz w:val="32"/>
          <w:szCs w:val="32"/>
          <w:lang w:eastAsia="en-US"/>
        </w:rPr>
      </w:pPr>
      <w:r w:rsidRPr="001541E6">
        <w:rPr>
          <w:rFonts w:eastAsia="Calibri"/>
          <w:b/>
          <w:bCs/>
          <w:sz w:val="32"/>
          <w:szCs w:val="32"/>
          <w:lang w:eastAsia="en-US"/>
        </w:rPr>
        <w:t>POGLAVLJE II.</w:t>
      </w:r>
      <w:r w:rsidRPr="001541E6">
        <w:rPr>
          <w:rFonts w:eastAsia="Calibri"/>
          <w:b/>
          <w:bCs/>
          <w:sz w:val="32"/>
          <w:szCs w:val="32"/>
          <w:lang w:eastAsia="en-US"/>
        </w:rPr>
        <w:br/>
        <w:t>UNOŠENJE I UPOTREBA PODATAKA</w:t>
      </w:r>
      <w:r w:rsidRPr="001541E6">
        <w:rPr>
          <w:rFonts w:eastAsia="Calibri"/>
          <w:b/>
          <w:bCs/>
          <w:sz w:val="32"/>
          <w:szCs w:val="32"/>
          <w:lang w:eastAsia="en-US"/>
        </w:rPr>
        <w:br/>
        <w:t>OD STRANE SREDIŠNJIH TIJELA</w:t>
      </w:r>
    </w:p>
    <w:p w:rsidR="001541E6" w:rsidRPr="001541E6" w:rsidRDefault="001541E6" w:rsidP="001541E6">
      <w:pPr>
        <w:spacing w:before="120" w:after="120" w:line="360" w:lineRule="auto"/>
        <w:jc w:val="center"/>
        <w:rPr>
          <w:lang w:eastAsia="en-US"/>
        </w:rPr>
      </w:pPr>
      <w:r w:rsidRPr="001541E6">
        <w:rPr>
          <w:rFonts w:eastAsia="Calibri"/>
          <w:szCs w:val="22"/>
          <w:lang w:eastAsia="en-US"/>
        </w:rPr>
        <w:t>Članak 5.</w:t>
      </w:r>
      <w:r w:rsidRPr="001541E6">
        <w:rPr>
          <w:rFonts w:eastAsia="Calibri"/>
          <w:szCs w:val="22"/>
          <w:lang w:eastAsia="en-US"/>
        </w:rPr>
        <w:br/>
        <w:t>Unos podataka u sustav ECRIS-TCN</w:t>
      </w:r>
    </w:p>
    <w:p w:rsidR="001541E6" w:rsidRPr="001541E6" w:rsidRDefault="001541E6" w:rsidP="001541E6">
      <w:pPr>
        <w:spacing w:before="120" w:after="120" w:line="360" w:lineRule="auto"/>
        <w:ind w:left="851" w:hanging="851"/>
        <w:rPr>
          <w:lang w:eastAsia="en-US"/>
        </w:rPr>
      </w:pPr>
      <w:r w:rsidRPr="001541E6">
        <w:rPr>
          <w:rFonts w:eastAsia="Calibri"/>
          <w:szCs w:val="22"/>
          <w:lang w:eastAsia="en-US"/>
        </w:rPr>
        <w:t>1.</w:t>
      </w:r>
      <w:r w:rsidRPr="001541E6">
        <w:rPr>
          <w:rFonts w:eastAsia="Calibri"/>
          <w:szCs w:val="22"/>
          <w:lang w:eastAsia="en-US"/>
        </w:rPr>
        <w:tab/>
        <w:t>Za svakog osuđenog državljanina treće zemlje središnje tijelo države članice koja je izrekla osuđujuću presudu izrađuje zapis podataka u središnjem sustavu. Taj zapis podataka uključuje:</w:t>
      </w:r>
    </w:p>
    <w:p w:rsidR="001541E6" w:rsidRPr="001541E6" w:rsidRDefault="001541E6" w:rsidP="001541E6">
      <w:pPr>
        <w:spacing w:before="120" w:after="120" w:line="360" w:lineRule="auto"/>
        <w:ind w:left="851" w:hanging="851"/>
        <w:rPr>
          <w:b/>
          <w:bCs/>
          <w:i/>
          <w:iCs/>
          <w:lang w:eastAsia="en-US"/>
        </w:rPr>
      </w:pPr>
      <w:r w:rsidRPr="001541E6">
        <w:rPr>
          <w:rFonts w:eastAsia="Calibri"/>
          <w:szCs w:val="22"/>
          <w:lang w:eastAsia="en-US"/>
        </w:rPr>
        <w:t>▌</w:t>
      </w:r>
    </w:p>
    <w:p w:rsidR="001541E6" w:rsidRPr="001541E6" w:rsidRDefault="001541E6" w:rsidP="001541E6">
      <w:pPr>
        <w:spacing w:before="120" w:after="120" w:line="360" w:lineRule="auto"/>
        <w:ind w:left="1531" w:hanging="680"/>
        <w:rPr>
          <w:lang w:eastAsia="en-US"/>
        </w:rPr>
      </w:pPr>
      <w:r w:rsidRPr="001541E6">
        <w:rPr>
          <w:rFonts w:eastAsia="Calibri"/>
          <w:b/>
          <w:bCs/>
          <w:i/>
          <w:iCs/>
          <w:lang w:eastAsia="en-US"/>
        </w:rPr>
        <w:t>(a)</w:t>
      </w:r>
      <w:r w:rsidRPr="001541E6">
        <w:rPr>
          <w:rFonts w:eastAsia="Calibri"/>
          <w:szCs w:val="22"/>
          <w:lang w:eastAsia="en-US"/>
        </w:rPr>
        <w:tab/>
        <w:t xml:space="preserve">kad je riječ o </w:t>
      </w:r>
      <w:r w:rsidRPr="001541E6">
        <w:rPr>
          <w:rFonts w:eastAsia="Calibri"/>
          <w:b/>
          <w:i/>
          <w:szCs w:val="22"/>
          <w:lang w:eastAsia="en-US"/>
        </w:rPr>
        <w:t>alfanumeričkim podacima:</w:t>
      </w:r>
    </w:p>
    <w:p w:rsidR="001541E6" w:rsidRPr="001541E6" w:rsidRDefault="001541E6" w:rsidP="001541E6">
      <w:pPr>
        <w:spacing w:before="120" w:after="120" w:line="360" w:lineRule="auto"/>
        <w:ind w:left="1985" w:hanging="567"/>
        <w:rPr>
          <w:lang w:eastAsia="en-US"/>
        </w:rPr>
      </w:pPr>
      <w:r w:rsidRPr="001541E6">
        <w:rPr>
          <w:rFonts w:eastAsia="Calibri"/>
          <w:b/>
          <w:i/>
          <w:szCs w:val="22"/>
          <w:lang w:eastAsia="en-US"/>
        </w:rPr>
        <w:t>i.</w:t>
      </w:r>
      <w:r w:rsidRPr="001541E6">
        <w:rPr>
          <w:rFonts w:eastAsia="Calibri"/>
          <w:b/>
          <w:i/>
          <w:szCs w:val="22"/>
          <w:lang w:eastAsia="en-US"/>
        </w:rPr>
        <w:tab/>
        <w:t>podatke koje treba uključiti osim ako u pojedinačnim slučajevima takvi podaci nisu poznati središnjem tijelu (obvezni podaci):</w:t>
      </w:r>
    </w:p>
    <w:p w:rsidR="001541E6" w:rsidRPr="001541E6" w:rsidRDefault="001541E6" w:rsidP="001541E6">
      <w:pPr>
        <w:spacing w:before="120" w:after="120" w:line="360" w:lineRule="auto"/>
        <w:ind w:left="2552" w:hanging="567"/>
        <w:rPr>
          <w:b/>
          <w:bCs/>
          <w:i/>
          <w:iCs/>
          <w:szCs w:val="22"/>
          <w:lang w:eastAsia="en-US"/>
        </w:rPr>
      </w:pPr>
      <w:r w:rsidRPr="001541E6">
        <w:rPr>
          <w:rFonts w:eastAsia="Calibri"/>
          <w:b/>
          <w:szCs w:val="22"/>
          <w:lang w:eastAsia="en-US"/>
        </w:rPr>
        <w:t>–</w:t>
      </w:r>
      <w:r w:rsidRPr="001541E6">
        <w:rPr>
          <w:rFonts w:eastAsia="Calibri"/>
          <w:b/>
          <w:szCs w:val="22"/>
          <w:lang w:eastAsia="en-US"/>
        </w:rPr>
        <w:tab/>
      </w:r>
      <w:r w:rsidRPr="001541E6">
        <w:rPr>
          <w:rFonts w:eastAsia="Calibri"/>
          <w:b/>
          <w:bCs/>
          <w:i/>
          <w:iCs/>
          <w:szCs w:val="22"/>
          <w:lang w:eastAsia="en-US"/>
        </w:rPr>
        <w:t>prezime,</w:t>
      </w:r>
    </w:p>
    <w:p w:rsidR="001541E6" w:rsidRPr="001541E6" w:rsidRDefault="001541E6" w:rsidP="001541E6">
      <w:pPr>
        <w:spacing w:before="120" w:after="120" w:line="360" w:lineRule="auto"/>
        <w:ind w:left="2552" w:hanging="567"/>
        <w:rPr>
          <w:b/>
          <w:bCs/>
          <w:i/>
          <w:iCs/>
          <w:szCs w:val="22"/>
          <w:lang w:eastAsia="en-US"/>
        </w:rPr>
      </w:pPr>
      <w:r w:rsidRPr="001541E6">
        <w:rPr>
          <w:rFonts w:eastAsia="Calibri"/>
          <w:szCs w:val="22"/>
          <w:lang w:eastAsia="en-US"/>
        </w:rPr>
        <w:br w:type="page"/>
      </w:r>
      <w:r w:rsidRPr="001541E6">
        <w:rPr>
          <w:rFonts w:eastAsia="Calibri"/>
          <w:b/>
          <w:szCs w:val="22"/>
          <w:lang w:eastAsia="en-US"/>
        </w:rPr>
        <w:t>–</w:t>
      </w:r>
      <w:r w:rsidRPr="001541E6">
        <w:rPr>
          <w:rFonts w:eastAsia="Calibri"/>
          <w:b/>
          <w:szCs w:val="22"/>
          <w:lang w:eastAsia="en-US"/>
        </w:rPr>
        <w:tab/>
      </w:r>
      <w:r w:rsidRPr="001541E6">
        <w:rPr>
          <w:rFonts w:eastAsia="Calibri"/>
          <w:b/>
          <w:bCs/>
          <w:i/>
          <w:iCs/>
          <w:szCs w:val="22"/>
          <w:lang w:eastAsia="en-US"/>
        </w:rPr>
        <w:t>ime (imena),</w:t>
      </w:r>
    </w:p>
    <w:p w:rsidR="001541E6" w:rsidRPr="001541E6" w:rsidRDefault="001541E6" w:rsidP="001541E6">
      <w:pPr>
        <w:spacing w:before="120" w:after="120" w:line="360" w:lineRule="auto"/>
        <w:ind w:left="2552" w:hanging="567"/>
        <w:rPr>
          <w:b/>
          <w:bCs/>
          <w:i/>
          <w:iCs/>
          <w:szCs w:val="22"/>
          <w:lang w:eastAsia="en-US"/>
        </w:rPr>
      </w:pPr>
      <w:r w:rsidRPr="001541E6">
        <w:rPr>
          <w:rFonts w:eastAsia="Calibri"/>
          <w:b/>
          <w:szCs w:val="22"/>
          <w:lang w:eastAsia="en-US"/>
        </w:rPr>
        <w:t>−</w:t>
      </w:r>
      <w:r w:rsidRPr="001541E6">
        <w:rPr>
          <w:rFonts w:eastAsia="Calibri"/>
          <w:b/>
          <w:bCs/>
          <w:iCs/>
          <w:szCs w:val="22"/>
          <w:lang w:eastAsia="en-US"/>
        </w:rPr>
        <w:tab/>
      </w:r>
      <w:r w:rsidRPr="001541E6">
        <w:rPr>
          <w:rFonts w:eastAsia="Calibri"/>
          <w:b/>
          <w:bCs/>
          <w:i/>
          <w:iCs/>
          <w:szCs w:val="22"/>
          <w:lang w:eastAsia="en-US"/>
        </w:rPr>
        <w:t>datum rođenja,</w:t>
      </w:r>
    </w:p>
    <w:p w:rsidR="001541E6" w:rsidRPr="001541E6" w:rsidRDefault="001541E6" w:rsidP="001541E6">
      <w:pPr>
        <w:spacing w:before="120" w:after="120" w:line="360" w:lineRule="auto"/>
        <w:ind w:left="2552" w:hanging="567"/>
        <w:rPr>
          <w:b/>
          <w:bCs/>
          <w:i/>
          <w:iCs/>
          <w:szCs w:val="22"/>
          <w:lang w:eastAsia="en-US"/>
        </w:rPr>
      </w:pPr>
      <w:r w:rsidRPr="001541E6">
        <w:rPr>
          <w:rFonts w:eastAsia="Calibri"/>
          <w:b/>
          <w:szCs w:val="22"/>
          <w:lang w:eastAsia="en-US"/>
        </w:rPr>
        <w:t>−</w:t>
      </w:r>
      <w:r w:rsidRPr="001541E6">
        <w:rPr>
          <w:rFonts w:eastAsia="Calibri"/>
          <w:b/>
          <w:bCs/>
          <w:iCs/>
          <w:szCs w:val="22"/>
          <w:lang w:eastAsia="en-US"/>
        </w:rPr>
        <w:tab/>
      </w:r>
      <w:r w:rsidRPr="001541E6">
        <w:rPr>
          <w:rFonts w:eastAsia="Calibri"/>
          <w:b/>
          <w:bCs/>
          <w:i/>
          <w:iCs/>
          <w:szCs w:val="22"/>
          <w:lang w:eastAsia="en-US"/>
        </w:rPr>
        <w:t>mjesto rođenja (grad i zemlja),</w:t>
      </w:r>
    </w:p>
    <w:p w:rsidR="001541E6" w:rsidRPr="001541E6" w:rsidRDefault="001541E6" w:rsidP="001541E6">
      <w:pPr>
        <w:spacing w:before="120" w:after="120" w:line="360" w:lineRule="auto"/>
        <w:ind w:left="2552" w:hanging="567"/>
        <w:rPr>
          <w:b/>
          <w:bCs/>
          <w:i/>
          <w:iCs/>
          <w:szCs w:val="22"/>
          <w:lang w:eastAsia="en-US"/>
        </w:rPr>
      </w:pPr>
      <w:r w:rsidRPr="001541E6">
        <w:rPr>
          <w:rFonts w:eastAsia="Calibri"/>
          <w:b/>
          <w:szCs w:val="22"/>
          <w:lang w:eastAsia="en-US"/>
        </w:rPr>
        <w:t>–</w:t>
      </w:r>
      <w:r w:rsidRPr="001541E6">
        <w:rPr>
          <w:rFonts w:eastAsia="Calibri"/>
          <w:b/>
          <w:szCs w:val="22"/>
          <w:lang w:eastAsia="en-US"/>
        </w:rPr>
        <w:tab/>
      </w:r>
      <w:r w:rsidRPr="001541E6">
        <w:rPr>
          <w:rFonts w:eastAsia="Calibri"/>
          <w:b/>
          <w:bCs/>
          <w:i/>
          <w:iCs/>
          <w:szCs w:val="22"/>
          <w:lang w:eastAsia="en-US"/>
        </w:rPr>
        <w:t>državljanstvo ili državljanstva,</w:t>
      </w:r>
    </w:p>
    <w:p w:rsidR="001541E6" w:rsidRPr="001541E6" w:rsidRDefault="001541E6" w:rsidP="001541E6">
      <w:pPr>
        <w:spacing w:before="120" w:after="120" w:line="360" w:lineRule="auto"/>
        <w:ind w:left="2552" w:hanging="567"/>
        <w:rPr>
          <w:b/>
          <w:bCs/>
          <w:i/>
          <w:iCs/>
          <w:szCs w:val="22"/>
          <w:lang w:eastAsia="en-US"/>
        </w:rPr>
      </w:pPr>
      <w:r w:rsidRPr="001541E6">
        <w:rPr>
          <w:rFonts w:eastAsia="Calibri"/>
          <w:b/>
          <w:szCs w:val="22"/>
          <w:lang w:eastAsia="en-US"/>
        </w:rPr>
        <w:t>−</w:t>
      </w:r>
      <w:r w:rsidRPr="001541E6">
        <w:rPr>
          <w:rFonts w:eastAsia="Calibri"/>
          <w:b/>
          <w:bCs/>
          <w:iCs/>
          <w:szCs w:val="22"/>
          <w:lang w:eastAsia="en-US"/>
        </w:rPr>
        <w:tab/>
      </w:r>
      <w:r w:rsidRPr="001541E6">
        <w:rPr>
          <w:rFonts w:eastAsia="Calibri"/>
          <w:b/>
          <w:bCs/>
          <w:i/>
          <w:szCs w:val="22"/>
          <w:lang w:eastAsia="en-US"/>
        </w:rPr>
        <w:t>spol</w:t>
      </w:r>
      <w:r w:rsidRPr="001541E6">
        <w:rPr>
          <w:rFonts w:eastAsia="Calibri"/>
          <w:b/>
          <w:bCs/>
          <w:i/>
          <w:iCs/>
          <w:szCs w:val="22"/>
          <w:lang w:eastAsia="en-US"/>
        </w:rPr>
        <w:t>,</w:t>
      </w:r>
    </w:p>
    <w:p w:rsidR="001541E6" w:rsidRPr="001541E6" w:rsidRDefault="001541E6" w:rsidP="001541E6">
      <w:pPr>
        <w:spacing w:before="120" w:after="120" w:line="360" w:lineRule="auto"/>
        <w:ind w:left="2552" w:hanging="567"/>
        <w:rPr>
          <w:b/>
          <w:bCs/>
          <w:i/>
          <w:iCs/>
          <w:szCs w:val="22"/>
          <w:lang w:eastAsia="en-US"/>
        </w:rPr>
      </w:pPr>
      <w:r w:rsidRPr="001541E6">
        <w:rPr>
          <w:rFonts w:eastAsia="Calibri"/>
          <w:b/>
          <w:szCs w:val="22"/>
          <w:lang w:eastAsia="en-US"/>
        </w:rPr>
        <w:t>−</w:t>
      </w:r>
      <w:r w:rsidRPr="001541E6">
        <w:rPr>
          <w:rFonts w:eastAsia="Calibri"/>
          <w:b/>
          <w:bCs/>
          <w:iCs/>
          <w:szCs w:val="22"/>
          <w:lang w:eastAsia="en-US"/>
        </w:rPr>
        <w:tab/>
      </w:r>
      <w:r w:rsidRPr="001541E6">
        <w:rPr>
          <w:rFonts w:eastAsia="Calibri"/>
          <w:b/>
          <w:bCs/>
          <w:i/>
          <w:iCs/>
          <w:szCs w:val="22"/>
          <w:lang w:eastAsia="en-US"/>
        </w:rPr>
        <w:t>prethodna imena ako je primjenjivo,</w:t>
      </w:r>
    </w:p>
    <w:p w:rsidR="001541E6" w:rsidRPr="001541E6" w:rsidRDefault="001541E6" w:rsidP="001541E6">
      <w:pPr>
        <w:spacing w:before="120" w:after="120" w:line="360" w:lineRule="auto"/>
        <w:ind w:left="2552" w:hanging="567"/>
        <w:rPr>
          <w:b/>
          <w:bCs/>
          <w:i/>
          <w:iCs/>
          <w:szCs w:val="22"/>
          <w:lang w:eastAsia="en-US"/>
        </w:rPr>
      </w:pPr>
      <w:r w:rsidRPr="001541E6">
        <w:rPr>
          <w:rFonts w:eastAsia="Calibri"/>
          <w:b/>
          <w:szCs w:val="22"/>
          <w:lang w:eastAsia="en-US"/>
        </w:rPr>
        <w:t>−</w:t>
      </w:r>
      <w:r w:rsidRPr="001541E6">
        <w:rPr>
          <w:rFonts w:eastAsia="Calibri"/>
          <w:b/>
          <w:bCs/>
          <w:iCs/>
          <w:szCs w:val="22"/>
          <w:lang w:eastAsia="en-US"/>
        </w:rPr>
        <w:tab/>
      </w:r>
      <w:r w:rsidRPr="001541E6">
        <w:rPr>
          <w:rFonts w:eastAsia="Calibri"/>
          <w:b/>
          <w:bCs/>
          <w:i/>
          <w:iCs/>
          <w:szCs w:val="22"/>
          <w:lang w:eastAsia="en-US"/>
        </w:rPr>
        <w:t>oznaku države članice koja je izrekla osuđujuću presudu;</w:t>
      </w:r>
    </w:p>
    <w:p w:rsidR="001541E6" w:rsidRPr="001541E6" w:rsidRDefault="001541E6" w:rsidP="001541E6">
      <w:pPr>
        <w:spacing w:before="120" w:after="120" w:line="360" w:lineRule="auto"/>
        <w:ind w:left="1985" w:hanging="567"/>
        <w:rPr>
          <w:lang w:eastAsia="en-US"/>
        </w:rPr>
      </w:pPr>
      <w:r w:rsidRPr="001541E6">
        <w:rPr>
          <w:rFonts w:eastAsia="Calibri"/>
          <w:b/>
          <w:i/>
          <w:szCs w:val="22"/>
          <w:lang w:eastAsia="en-US"/>
        </w:rPr>
        <w:t>ii.</w:t>
      </w:r>
      <w:r w:rsidRPr="001541E6">
        <w:rPr>
          <w:rFonts w:eastAsia="Calibri"/>
          <w:b/>
          <w:i/>
          <w:szCs w:val="22"/>
          <w:lang w:eastAsia="en-US"/>
        </w:rPr>
        <w:tab/>
        <w:t>podatke koje treba uključiti ako su uneseni u kaznenu evidenciju (neobvezni podaci):</w:t>
      </w:r>
    </w:p>
    <w:p w:rsidR="001541E6" w:rsidRPr="001541E6" w:rsidRDefault="001541E6" w:rsidP="001541E6">
      <w:pPr>
        <w:spacing w:before="120" w:after="120" w:line="360" w:lineRule="auto"/>
        <w:ind w:left="2552" w:hanging="567"/>
        <w:rPr>
          <w:lang w:eastAsia="en-US"/>
        </w:rPr>
      </w:pPr>
      <w:r w:rsidRPr="001541E6">
        <w:rPr>
          <w:rFonts w:eastAsia="Calibri"/>
          <w:b/>
          <w:i/>
          <w:szCs w:val="22"/>
          <w:lang w:eastAsia="en-US"/>
        </w:rPr>
        <w:t>–</w:t>
      </w:r>
      <w:r w:rsidRPr="001541E6">
        <w:rPr>
          <w:rFonts w:eastAsia="Calibri"/>
          <w:b/>
          <w:i/>
          <w:szCs w:val="22"/>
          <w:lang w:eastAsia="en-US"/>
        </w:rPr>
        <w:tab/>
        <w:t>imena roditelja;</w:t>
      </w:r>
    </w:p>
    <w:p w:rsidR="001541E6" w:rsidRPr="001541E6" w:rsidRDefault="001541E6" w:rsidP="001541E6">
      <w:pPr>
        <w:spacing w:before="120" w:after="120" w:line="360" w:lineRule="auto"/>
        <w:ind w:left="1985" w:hanging="567"/>
        <w:rPr>
          <w:lang w:eastAsia="en-US"/>
        </w:rPr>
      </w:pPr>
      <w:r w:rsidRPr="001541E6">
        <w:rPr>
          <w:rFonts w:eastAsia="Calibri"/>
          <w:b/>
          <w:i/>
          <w:szCs w:val="22"/>
          <w:lang w:eastAsia="en-US"/>
        </w:rPr>
        <w:t>iii.</w:t>
      </w:r>
      <w:r w:rsidRPr="001541E6">
        <w:rPr>
          <w:rFonts w:eastAsia="Calibri"/>
          <w:b/>
          <w:i/>
          <w:szCs w:val="22"/>
          <w:lang w:eastAsia="en-US"/>
        </w:rPr>
        <w:tab/>
        <w:t>podatke koje treba uključiti ako su dostupni središnjem tijelu (dodatni podaci):</w:t>
      </w:r>
    </w:p>
    <w:p w:rsidR="001541E6" w:rsidRPr="001541E6" w:rsidRDefault="001541E6" w:rsidP="001541E6">
      <w:pPr>
        <w:spacing w:before="120" w:after="120" w:line="360" w:lineRule="auto"/>
        <w:ind w:left="2552" w:hanging="567"/>
        <w:rPr>
          <w:lang w:eastAsia="en-US"/>
        </w:rPr>
      </w:pPr>
      <w:r w:rsidRPr="001541E6">
        <w:rPr>
          <w:rFonts w:eastAsia="Calibri"/>
          <w:b/>
          <w:i/>
          <w:szCs w:val="22"/>
          <w:lang w:eastAsia="en-US"/>
        </w:rPr>
        <w:t>–</w:t>
      </w:r>
      <w:r w:rsidRPr="001541E6">
        <w:rPr>
          <w:rFonts w:eastAsia="Calibri"/>
          <w:b/>
          <w:i/>
          <w:szCs w:val="22"/>
          <w:lang w:eastAsia="en-US"/>
        </w:rPr>
        <w:tab/>
        <w:t>identifikacijski broj ili vrstu i broj identifikacijskih isprava osobe, kao i naziv tijela koje je izdalo te isprave,</w:t>
      </w:r>
    </w:p>
    <w:p w:rsidR="001541E6" w:rsidRPr="001541E6" w:rsidRDefault="001541E6" w:rsidP="001541E6">
      <w:pPr>
        <w:spacing w:before="120" w:after="120" w:line="360" w:lineRule="auto"/>
        <w:ind w:left="2552" w:hanging="567"/>
        <w:rPr>
          <w:lang w:eastAsia="en-US"/>
        </w:rPr>
      </w:pPr>
      <w:r w:rsidRPr="001541E6">
        <w:rPr>
          <w:rFonts w:eastAsia="Calibri"/>
          <w:b/>
          <w:i/>
          <w:szCs w:val="22"/>
          <w:lang w:eastAsia="en-US"/>
        </w:rPr>
        <w:t>–</w:t>
      </w:r>
      <w:r w:rsidRPr="001541E6">
        <w:rPr>
          <w:rFonts w:eastAsia="Calibri"/>
          <w:b/>
          <w:i/>
          <w:szCs w:val="22"/>
          <w:lang w:eastAsia="en-US"/>
        </w:rPr>
        <w:tab/>
        <w:t>pseudonimi ili druga imena;</w:t>
      </w:r>
    </w:p>
    <w:p w:rsidR="001541E6" w:rsidRPr="001541E6" w:rsidRDefault="001541E6" w:rsidP="001541E6">
      <w:pPr>
        <w:spacing w:before="120" w:after="120" w:line="360" w:lineRule="auto"/>
        <w:ind w:left="1531" w:hanging="680"/>
        <w:rPr>
          <w:lang w:eastAsia="en-US"/>
        </w:rPr>
      </w:pPr>
      <w:r w:rsidRPr="001541E6">
        <w:rPr>
          <w:rFonts w:eastAsia="Calibri"/>
          <w:b/>
          <w:bCs/>
          <w:i/>
          <w:iCs/>
          <w:lang w:eastAsia="en-US"/>
        </w:rPr>
        <w:br w:type="page"/>
        <w:t>(b)</w:t>
      </w:r>
      <w:r w:rsidRPr="001541E6">
        <w:rPr>
          <w:rFonts w:eastAsia="Calibri"/>
          <w:b/>
          <w:bCs/>
          <w:i/>
          <w:iCs/>
          <w:lang w:eastAsia="en-US"/>
        </w:rPr>
        <w:tab/>
      </w:r>
      <w:r w:rsidRPr="001541E6">
        <w:rPr>
          <w:rFonts w:eastAsia="Calibri"/>
          <w:szCs w:val="22"/>
          <w:lang w:eastAsia="en-US"/>
        </w:rPr>
        <w:t xml:space="preserve">kad je riječ o </w:t>
      </w:r>
      <w:r w:rsidRPr="001541E6">
        <w:rPr>
          <w:rFonts w:eastAsia="Calibri"/>
          <w:b/>
          <w:i/>
          <w:szCs w:val="22"/>
          <w:lang w:eastAsia="en-US"/>
        </w:rPr>
        <w:t>podacima o otiscima prstiju:</w:t>
      </w:r>
    </w:p>
    <w:p w:rsidR="001541E6" w:rsidRPr="001541E6" w:rsidRDefault="001541E6" w:rsidP="001541E6">
      <w:pPr>
        <w:spacing w:before="120" w:after="120" w:line="360" w:lineRule="auto"/>
        <w:ind w:left="1985" w:hanging="567"/>
        <w:rPr>
          <w:szCs w:val="22"/>
          <w:lang w:eastAsia="en-US"/>
        </w:rPr>
      </w:pPr>
      <w:r w:rsidRPr="001541E6">
        <w:rPr>
          <w:rFonts w:eastAsia="Calibri"/>
          <w:b/>
          <w:i/>
          <w:szCs w:val="22"/>
          <w:lang w:eastAsia="en-US"/>
        </w:rPr>
        <w:t>i.</w:t>
      </w:r>
      <w:r w:rsidRPr="001541E6">
        <w:rPr>
          <w:rFonts w:eastAsia="Calibri"/>
          <w:b/>
          <w:i/>
          <w:szCs w:val="22"/>
          <w:lang w:eastAsia="en-US"/>
        </w:rPr>
        <w:tab/>
        <w:t>podatke o otiscima prstiju koji su prikupljeni u skladu s nacionalnim pravom tijekom kaznenog postupka;</w:t>
      </w:r>
    </w:p>
    <w:p w:rsidR="001541E6" w:rsidRPr="001541E6" w:rsidRDefault="001541E6" w:rsidP="001541E6">
      <w:pPr>
        <w:spacing w:before="120" w:after="120" w:line="360" w:lineRule="auto"/>
        <w:ind w:left="1985" w:hanging="567"/>
        <w:rPr>
          <w:szCs w:val="22"/>
          <w:lang w:eastAsia="en-US"/>
        </w:rPr>
      </w:pPr>
      <w:r w:rsidRPr="001541E6">
        <w:rPr>
          <w:rFonts w:eastAsia="Calibri"/>
          <w:b/>
          <w:i/>
          <w:szCs w:val="22"/>
          <w:lang w:eastAsia="en-US"/>
        </w:rPr>
        <w:t>ii.</w:t>
      </w:r>
      <w:r w:rsidRPr="001541E6">
        <w:rPr>
          <w:rFonts w:eastAsia="Calibri"/>
          <w:b/>
          <w:i/>
          <w:szCs w:val="22"/>
          <w:lang w:eastAsia="en-US"/>
        </w:rPr>
        <w:tab/>
        <w:t>barem podatke o otiscima prstiju prikupljene na osnovi bilo kojeg od sljedećih kriterija:</w:t>
      </w:r>
    </w:p>
    <w:p w:rsidR="001541E6" w:rsidRPr="001541E6" w:rsidRDefault="001541E6" w:rsidP="001541E6">
      <w:pPr>
        <w:spacing w:before="120" w:after="120" w:line="360" w:lineRule="auto"/>
        <w:ind w:left="2552" w:hanging="567"/>
        <w:rPr>
          <w:szCs w:val="22"/>
          <w:lang w:eastAsia="en-US"/>
        </w:rPr>
      </w:pPr>
      <w:r w:rsidRPr="001541E6">
        <w:rPr>
          <w:rFonts w:eastAsia="Calibri"/>
          <w:b/>
          <w:i/>
          <w:szCs w:val="22"/>
          <w:lang w:eastAsia="en-US"/>
        </w:rPr>
        <w:t>–</w:t>
      </w:r>
      <w:r w:rsidRPr="001541E6">
        <w:rPr>
          <w:rFonts w:eastAsia="Calibri"/>
          <w:b/>
          <w:i/>
          <w:szCs w:val="22"/>
          <w:lang w:eastAsia="en-US"/>
        </w:rPr>
        <w:tab/>
        <w:t>ako je državljanin treće zemlje osuđen na kaznu zatvora u trajanju od najmanje šest mjeseci</w:t>
      </w:r>
      <w:bookmarkStart w:id="1" w:name="DQCErrorScope532818fcb5b44c11ac03d3ad875"/>
      <w:r w:rsidRPr="001541E6">
        <w:rPr>
          <w:rFonts w:eastAsia="Calibri"/>
          <w:b/>
          <w:i/>
          <w:szCs w:val="22"/>
          <w:lang w:eastAsia="en-US"/>
        </w:rPr>
        <w:t>,</w:t>
      </w:r>
    </w:p>
    <w:bookmarkEnd w:id="1"/>
    <w:p w:rsidR="001541E6" w:rsidRPr="001541E6" w:rsidRDefault="001541E6" w:rsidP="001541E6">
      <w:pPr>
        <w:spacing w:before="120" w:after="120" w:line="360" w:lineRule="auto"/>
        <w:ind w:left="2552"/>
        <w:rPr>
          <w:szCs w:val="22"/>
          <w:lang w:eastAsia="en-US"/>
        </w:rPr>
      </w:pPr>
      <w:r w:rsidRPr="001541E6">
        <w:rPr>
          <w:rFonts w:eastAsia="Calibri"/>
          <w:b/>
          <w:i/>
          <w:szCs w:val="22"/>
          <w:lang w:eastAsia="en-US"/>
        </w:rPr>
        <w:t>ili</w:t>
      </w:r>
    </w:p>
    <w:p w:rsidR="001541E6" w:rsidRPr="001541E6" w:rsidRDefault="001541E6" w:rsidP="001541E6">
      <w:pPr>
        <w:spacing w:before="120" w:after="120" w:line="360" w:lineRule="auto"/>
        <w:ind w:left="2552" w:hanging="567"/>
        <w:rPr>
          <w:szCs w:val="22"/>
          <w:lang w:eastAsia="en-US"/>
        </w:rPr>
      </w:pPr>
      <w:r w:rsidRPr="001541E6">
        <w:rPr>
          <w:rFonts w:eastAsia="Calibri"/>
          <w:b/>
          <w:i/>
          <w:szCs w:val="22"/>
          <w:lang w:eastAsia="en-US"/>
        </w:rPr>
        <w:t>–</w:t>
      </w:r>
      <w:r w:rsidRPr="001541E6">
        <w:rPr>
          <w:rFonts w:eastAsia="Calibri"/>
          <w:b/>
          <w:i/>
          <w:szCs w:val="22"/>
          <w:lang w:eastAsia="en-US"/>
        </w:rPr>
        <w:tab/>
        <w:t>ako je državljanin treće zemlje osuđen za kazneno djelo koje je u skladu s pravom države članice kažnjivo kaznom zatvora u maksimalnom trajanju od najmanje 12 mjeseci.</w:t>
      </w:r>
    </w:p>
    <w:p w:rsidR="001541E6" w:rsidRPr="001541E6" w:rsidRDefault="001541E6" w:rsidP="001541E6">
      <w:pPr>
        <w:spacing w:before="120" w:after="120" w:line="360" w:lineRule="auto"/>
        <w:ind w:left="851" w:hanging="851"/>
        <w:rPr>
          <w:lang w:eastAsia="en-US"/>
        </w:rPr>
      </w:pPr>
      <w:r w:rsidRPr="001541E6">
        <w:rPr>
          <w:rFonts w:eastAsia="Calibri"/>
          <w:b/>
          <w:i/>
          <w:szCs w:val="22"/>
          <w:lang w:eastAsia="en-US"/>
        </w:rPr>
        <w:t>2.</w:t>
      </w:r>
      <w:r w:rsidRPr="001541E6">
        <w:rPr>
          <w:rFonts w:eastAsia="Calibri"/>
          <w:b/>
          <w:i/>
          <w:szCs w:val="22"/>
          <w:lang w:eastAsia="en-US"/>
        </w:rPr>
        <w:tab/>
        <w:t>Podaci o otiscima prstiju iz stavka 1. točke (b) ovog članka imaju</w:t>
      </w:r>
      <w:r w:rsidRPr="001541E6">
        <w:rPr>
          <w:rFonts w:eastAsia="Calibri"/>
          <w:szCs w:val="22"/>
          <w:lang w:eastAsia="en-US"/>
        </w:rPr>
        <w:t xml:space="preserve"> tehničke specifikacije za kvalitetu, razlučivost i obradu podataka o otiscima prstiju predviđene u provedbenom aktu iz članka 10. stavka 1. točke (b)</w:t>
      </w:r>
      <w:r w:rsidRPr="001541E6">
        <w:rPr>
          <w:rFonts w:eastAsia="Calibri"/>
          <w:b/>
          <w:i/>
          <w:szCs w:val="22"/>
          <w:lang w:eastAsia="en-US"/>
        </w:rPr>
        <w:t>.</w:t>
      </w:r>
      <w:r w:rsidRPr="001541E6">
        <w:rPr>
          <w:rFonts w:eastAsia="Calibri"/>
          <w:szCs w:val="22"/>
          <w:lang w:eastAsia="en-US"/>
        </w:rPr>
        <w:t xml:space="preserve"> Referentni broj podataka o otiscima prstiju osuđene osobe </w:t>
      </w:r>
      <w:r w:rsidRPr="001541E6">
        <w:rPr>
          <w:rFonts w:eastAsia="Calibri"/>
          <w:b/>
          <w:i/>
          <w:szCs w:val="22"/>
          <w:lang w:eastAsia="en-US"/>
        </w:rPr>
        <w:t>uključuje</w:t>
      </w:r>
      <w:r w:rsidRPr="001541E6">
        <w:rPr>
          <w:rFonts w:eastAsia="Calibri"/>
          <w:szCs w:val="22"/>
          <w:lang w:eastAsia="en-US"/>
        </w:rPr>
        <w:t xml:space="preserve"> oznaku države članice koja je izrekla osuđujuću presudu.</w:t>
      </w:r>
    </w:p>
    <w:p w:rsidR="001541E6" w:rsidRPr="001541E6" w:rsidRDefault="001541E6" w:rsidP="001541E6">
      <w:pPr>
        <w:spacing w:before="120" w:after="120" w:line="360" w:lineRule="auto"/>
        <w:ind w:left="851" w:hanging="851"/>
        <w:rPr>
          <w:lang w:eastAsia="en-US"/>
        </w:rPr>
      </w:pPr>
      <w:r w:rsidRPr="001541E6">
        <w:rPr>
          <w:rFonts w:eastAsia="Calibri"/>
          <w:szCs w:val="22"/>
          <w:lang w:eastAsia="en-US"/>
        </w:rPr>
        <w:br w:type="page"/>
        <w:t>3.</w:t>
      </w:r>
      <w:r w:rsidRPr="001541E6">
        <w:rPr>
          <w:rFonts w:eastAsia="Calibri"/>
          <w:szCs w:val="22"/>
          <w:lang w:eastAsia="en-US"/>
        </w:rPr>
        <w:tab/>
        <w:t xml:space="preserve">Zapis podataka može sadržavati i prikaze lica osuđenog državljanina treće zemlje </w:t>
      </w:r>
      <w:r w:rsidRPr="001541E6">
        <w:rPr>
          <w:rFonts w:eastAsia="Calibri"/>
          <w:b/>
          <w:i/>
          <w:szCs w:val="22"/>
          <w:lang w:eastAsia="en-US"/>
        </w:rPr>
        <w:t>ako se pravom države članice koja je izrekla osuđujuću presudu dopušta prikupljanje i pohranjivanje prikaza lica osuđenih osoba</w:t>
      </w:r>
      <w:r w:rsidRPr="001541E6">
        <w:rPr>
          <w:rFonts w:eastAsia="Calibri"/>
          <w:szCs w:val="22"/>
          <w:lang w:eastAsia="en-US"/>
        </w:rPr>
        <w:t>.</w:t>
      </w:r>
    </w:p>
    <w:p w:rsidR="001541E6" w:rsidRPr="001541E6" w:rsidRDefault="001541E6" w:rsidP="001541E6">
      <w:pPr>
        <w:spacing w:before="120" w:after="120" w:line="360" w:lineRule="auto"/>
        <w:ind w:left="851" w:hanging="851"/>
        <w:rPr>
          <w:lang w:eastAsia="en-US"/>
        </w:rPr>
      </w:pPr>
      <w:r w:rsidRPr="001541E6">
        <w:rPr>
          <w:rFonts w:eastAsia="Calibri"/>
          <w:szCs w:val="22"/>
          <w:lang w:eastAsia="en-US"/>
        </w:rPr>
        <w:t>4.</w:t>
      </w:r>
      <w:r w:rsidRPr="001541E6">
        <w:rPr>
          <w:rFonts w:eastAsia="Calibri"/>
          <w:szCs w:val="22"/>
          <w:lang w:eastAsia="en-US"/>
        </w:rPr>
        <w:tab/>
        <w:t xml:space="preserve">Država članica koja je izrekla osuđujuću presudu izrađuje zapis podataka </w:t>
      </w:r>
      <w:r w:rsidRPr="001541E6">
        <w:rPr>
          <w:rFonts w:eastAsia="Calibri"/>
          <w:b/>
          <w:i/>
          <w:szCs w:val="22"/>
          <w:lang w:eastAsia="en-US"/>
        </w:rPr>
        <w:t>automatski, ako</w:t>
      </w:r>
      <w:r w:rsidRPr="001541E6">
        <w:rPr>
          <w:rFonts w:eastAsia="Calibri"/>
          <w:szCs w:val="22"/>
          <w:lang w:eastAsia="en-US"/>
        </w:rPr>
        <w:t xml:space="preserve"> je to moguće,</w:t>
      </w:r>
      <w:r w:rsidRPr="001541E6">
        <w:rPr>
          <w:rFonts w:eastAsia="Calibri"/>
          <w:b/>
          <w:i/>
          <w:szCs w:val="22"/>
          <w:lang w:eastAsia="en-US"/>
        </w:rPr>
        <w:t xml:space="preserve"> i bez nepotrebne odgode</w:t>
      </w:r>
      <w:r w:rsidRPr="001541E6">
        <w:rPr>
          <w:rFonts w:eastAsia="Calibri"/>
          <w:szCs w:val="22"/>
          <w:lang w:eastAsia="en-US"/>
        </w:rPr>
        <w:t xml:space="preserve"> nakon što se osuđujuća presuda unese u ▌kaznenu evidenciju ▌.</w:t>
      </w:r>
    </w:p>
    <w:p w:rsidR="001541E6" w:rsidRPr="001541E6" w:rsidRDefault="001541E6" w:rsidP="001541E6">
      <w:pPr>
        <w:spacing w:before="120" w:after="120" w:line="360" w:lineRule="auto"/>
        <w:ind w:left="851" w:hanging="851"/>
        <w:rPr>
          <w:lang w:eastAsia="en-US"/>
        </w:rPr>
      </w:pPr>
      <w:r w:rsidRPr="001541E6">
        <w:rPr>
          <w:rFonts w:eastAsia="Calibri"/>
          <w:szCs w:val="22"/>
          <w:lang w:eastAsia="en-US"/>
        </w:rPr>
        <w:t>5.</w:t>
      </w:r>
      <w:r w:rsidRPr="001541E6">
        <w:rPr>
          <w:rFonts w:eastAsia="Calibri"/>
          <w:szCs w:val="22"/>
          <w:lang w:eastAsia="en-US"/>
        </w:rPr>
        <w:tab/>
        <w:t xml:space="preserve">Države članice koje su izrekle osuđujuće presude izrađuju zapise podataka i za osuđujuće presude izrečene prije datuma početka unosa </w:t>
      </w:r>
      <w:r w:rsidRPr="001541E6">
        <w:rPr>
          <w:rFonts w:eastAsia="Calibri"/>
          <w:b/>
          <w:i/>
          <w:szCs w:val="22"/>
          <w:lang w:eastAsia="en-US"/>
        </w:rPr>
        <w:t>podataka u skladu s člankom 35. stavkom 1.</w:t>
      </w:r>
      <w:r w:rsidRPr="001541E6">
        <w:rPr>
          <w:rFonts w:eastAsia="Calibri"/>
          <w:szCs w:val="22"/>
          <w:lang w:eastAsia="en-US"/>
        </w:rPr>
        <w:t xml:space="preserve"> u mjeri u kojoj su </w:t>
      </w:r>
      <w:r w:rsidRPr="001541E6">
        <w:rPr>
          <w:rFonts w:eastAsia="Calibri"/>
          <w:b/>
          <w:i/>
          <w:szCs w:val="22"/>
          <w:lang w:eastAsia="en-US"/>
        </w:rPr>
        <w:t>podaci povezani s osuđenim osobama</w:t>
      </w:r>
      <w:r w:rsidRPr="001541E6">
        <w:rPr>
          <w:rFonts w:eastAsia="Calibri"/>
          <w:szCs w:val="22"/>
          <w:lang w:eastAsia="en-US"/>
        </w:rPr>
        <w:t xml:space="preserve"> pohranjeni u ▌</w:t>
      </w:r>
      <w:r w:rsidRPr="001541E6">
        <w:rPr>
          <w:rFonts w:eastAsia="Calibri"/>
          <w:b/>
          <w:i/>
          <w:szCs w:val="22"/>
          <w:lang w:eastAsia="en-US"/>
        </w:rPr>
        <w:t>njihovim nacionalnim bazama podataka. U tim slučajevima podatke o otiscima prstiju uključuje se samo ako su prikupljeni tijekom kaznenog postupka u skladu s nacionalnim pravom te ako se može ustanoviti njihova jasna podudarnost s drugim podacima o identitetu iz kaznene evidencije.</w:t>
      </w:r>
    </w:p>
    <w:p w:rsidR="001541E6" w:rsidRPr="001541E6" w:rsidRDefault="001541E6" w:rsidP="001541E6">
      <w:pPr>
        <w:spacing w:before="120" w:after="120" w:line="360" w:lineRule="auto"/>
        <w:ind w:left="851" w:hanging="851"/>
        <w:rPr>
          <w:lang w:eastAsia="en-US"/>
        </w:rPr>
      </w:pPr>
      <w:r w:rsidRPr="001541E6">
        <w:rPr>
          <w:rFonts w:eastAsia="Calibri"/>
          <w:b/>
          <w:i/>
          <w:szCs w:val="22"/>
          <w:lang w:eastAsia="en-US"/>
        </w:rPr>
        <w:t>6.</w:t>
      </w:r>
      <w:r w:rsidRPr="001541E6">
        <w:rPr>
          <w:rFonts w:eastAsia="Calibri"/>
          <w:b/>
          <w:i/>
          <w:szCs w:val="22"/>
          <w:lang w:eastAsia="en-US"/>
        </w:rPr>
        <w:tab/>
        <w:t xml:space="preserve">Kako bi ispunile obveze utvrđene u stavku 1. točki (b) </w:t>
      </w:r>
      <w:proofErr w:type="spellStart"/>
      <w:r w:rsidRPr="001541E6">
        <w:rPr>
          <w:rFonts w:eastAsia="Calibri"/>
          <w:b/>
          <w:i/>
          <w:szCs w:val="22"/>
          <w:lang w:eastAsia="en-US"/>
        </w:rPr>
        <w:t>podtočkama</w:t>
      </w:r>
      <w:proofErr w:type="spellEnd"/>
      <w:r w:rsidRPr="001541E6">
        <w:rPr>
          <w:rFonts w:eastAsia="Calibri"/>
          <w:b/>
          <w:i/>
          <w:szCs w:val="22"/>
          <w:lang w:eastAsia="en-US"/>
        </w:rPr>
        <w:t xml:space="preserve"> i. i ii. te stavku 5., države članice mogu upotrebljavati podatke o otiscima prstiju koji su prikupljeni u druge svrhe osim kaznenog postupka, ako je takva upotreba dopuštena nacionalnim pravom.</w:t>
      </w:r>
    </w:p>
    <w:p w:rsidR="001541E6" w:rsidRPr="001541E6" w:rsidRDefault="001541E6" w:rsidP="001541E6">
      <w:pPr>
        <w:spacing w:before="120" w:after="120" w:line="360" w:lineRule="auto"/>
        <w:jc w:val="center"/>
        <w:rPr>
          <w:lang w:eastAsia="en-US"/>
        </w:rPr>
      </w:pPr>
      <w:r w:rsidRPr="001541E6">
        <w:rPr>
          <w:rFonts w:eastAsia="Calibri"/>
          <w:szCs w:val="22"/>
          <w:lang w:eastAsia="en-US"/>
        </w:rPr>
        <w:br w:type="page"/>
        <w:t>Članak 6.</w:t>
      </w:r>
      <w:r w:rsidRPr="001541E6">
        <w:rPr>
          <w:rFonts w:eastAsia="Calibri"/>
          <w:szCs w:val="22"/>
          <w:lang w:eastAsia="en-US"/>
        </w:rPr>
        <w:br/>
      </w:r>
      <w:r w:rsidRPr="001541E6">
        <w:rPr>
          <w:rFonts w:eastAsia="Calibri"/>
          <w:i/>
          <w:szCs w:val="22"/>
          <w:lang w:eastAsia="en-US"/>
        </w:rPr>
        <w:t>▌</w:t>
      </w:r>
      <w:r w:rsidRPr="001541E6">
        <w:rPr>
          <w:rFonts w:eastAsia="Calibri"/>
          <w:szCs w:val="22"/>
          <w:lang w:eastAsia="en-US"/>
        </w:rPr>
        <w:t>Prikazi lica</w:t>
      </w:r>
    </w:p>
    <w:p w:rsidR="001541E6" w:rsidRPr="001541E6" w:rsidRDefault="001541E6" w:rsidP="001541E6">
      <w:pPr>
        <w:spacing w:before="120" w:after="120" w:line="360" w:lineRule="auto"/>
        <w:ind w:left="851" w:hanging="851"/>
        <w:rPr>
          <w:lang w:eastAsia="en-US"/>
        </w:rPr>
      </w:pPr>
      <w:r w:rsidRPr="001541E6">
        <w:rPr>
          <w:rFonts w:eastAsia="Calibri"/>
          <w:szCs w:val="22"/>
          <w:lang w:eastAsia="en-US"/>
        </w:rPr>
        <w:t>1.</w:t>
      </w:r>
      <w:r w:rsidRPr="001541E6">
        <w:rPr>
          <w:rFonts w:eastAsia="Calibri"/>
          <w:szCs w:val="22"/>
          <w:lang w:eastAsia="en-US"/>
        </w:rPr>
        <w:tab/>
      </w:r>
      <w:r w:rsidRPr="001541E6">
        <w:rPr>
          <w:rFonts w:eastAsia="Calibri"/>
          <w:b/>
          <w:i/>
          <w:szCs w:val="22"/>
          <w:lang w:eastAsia="en-US"/>
        </w:rPr>
        <w:t>Do stupanja na snagu delegiranog akta predviđenog u stavku 2.</w:t>
      </w:r>
      <w:r w:rsidRPr="001541E6">
        <w:rPr>
          <w:rFonts w:eastAsia="Calibri"/>
          <w:szCs w:val="22"/>
          <w:lang w:eastAsia="en-US"/>
        </w:rPr>
        <w:t xml:space="preserve"> prikazi lica </w:t>
      </w:r>
      <w:r w:rsidRPr="001541E6">
        <w:rPr>
          <w:rFonts w:eastAsia="Calibri"/>
          <w:b/>
          <w:i/>
          <w:szCs w:val="22"/>
          <w:lang w:eastAsia="en-US"/>
        </w:rPr>
        <w:t>mogu se</w:t>
      </w:r>
      <w:r w:rsidRPr="001541E6">
        <w:rPr>
          <w:rFonts w:eastAsia="Calibri"/>
          <w:szCs w:val="22"/>
          <w:lang w:eastAsia="en-US"/>
        </w:rPr>
        <w:t xml:space="preserve"> upotrebljavati samo za potvrđivanje identiteta državljanina treće zemlje koji je identificiran na temelju alfanumeričkog pretraživanja ili pretraživanja upotrebom podataka o otiscima prstiju.</w:t>
      </w:r>
    </w:p>
    <w:p w:rsidR="001541E6" w:rsidRPr="001541E6" w:rsidRDefault="001541E6" w:rsidP="001541E6">
      <w:pPr>
        <w:spacing w:before="120" w:after="120" w:line="360" w:lineRule="auto"/>
        <w:ind w:left="851" w:hanging="851"/>
        <w:rPr>
          <w:rFonts w:eastAsia="Calibri"/>
          <w:szCs w:val="22"/>
          <w:lang w:eastAsia="en-US"/>
        </w:rPr>
      </w:pPr>
      <w:r w:rsidRPr="001541E6">
        <w:rPr>
          <w:rFonts w:eastAsia="Calibri"/>
          <w:szCs w:val="22"/>
          <w:lang w:eastAsia="en-US"/>
        </w:rPr>
        <w:t>▌</w:t>
      </w:r>
    </w:p>
    <w:p w:rsidR="001541E6" w:rsidRPr="001541E6" w:rsidRDefault="001541E6" w:rsidP="001541E6">
      <w:pPr>
        <w:spacing w:before="120" w:after="120" w:line="360" w:lineRule="auto"/>
        <w:ind w:left="851" w:hanging="851"/>
        <w:rPr>
          <w:lang w:eastAsia="en-US"/>
        </w:rPr>
      </w:pPr>
      <w:r w:rsidRPr="001541E6">
        <w:rPr>
          <w:rFonts w:eastAsia="Calibri"/>
          <w:b/>
          <w:bCs/>
          <w:i/>
          <w:iCs/>
          <w:lang w:eastAsia="en-US"/>
        </w:rPr>
        <w:t>2.</w:t>
      </w:r>
      <w:r w:rsidRPr="001541E6">
        <w:rPr>
          <w:rFonts w:eastAsia="Calibri"/>
          <w:b/>
          <w:i/>
          <w:szCs w:val="22"/>
          <w:lang w:eastAsia="en-US"/>
        </w:rPr>
        <w:tab/>
      </w:r>
      <w:r w:rsidRPr="001541E6">
        <w:rPr>
          <w:rFonts w:eastAsia="Calibri"/>
          <w:b/>
          <w:bCs/>
          <w:i/>
          <w:iCs/>
          <w:lang w:eastAsia="en-US"/>
        </w:rPr>
        <w:t>Komisija je ovlaštena za donošenje delegiranih akata u skladu s člankom 37. kojima se ova Uredba dopunjuje u pogledu upotrebe prikaza lica u svrhu identificiranja državljana trećih zemalja kako bi se, kada to postane tehnički moguće, utvrdile države članice koje imaju podatke o prethodnim osuđujućim presudama koje se odnose na takve osobe.</w:t>
      </w:r>
      <w:r w:rsidRPr="001541E6">
        <w:rPr>
          <w:rFonts w:eastAsia="Calibri"/>
          <w:szCs w:val="22"/>
          <w:lang w:eastAsia="en-US"/>
        </w:rPr>
        <w:t xml:space="preserve"> </w:t>
      </w:r>
      <w:r w:rsidRPr="001541E6">
        <w:rPr>
          <w:rFonts w:eastAsia="Calibri"/>
          <w:b/>
          <w:bCs/>
          <w:i/>
          <w:iCs/>
          <w:lang w:eastAsia="en-US"/>
        </w:rPr>
        <w:t>Prije izvršavanja te ovlasti i vodeći računa o nužnosti i proporcionalnosti, kao i o tehničkim kretanjima u području računalnih programa za prepoznavanje lica, Komisija procjenjuje dostupnost i spremnost potrebne tehnologije.</w:t>
      </w:r>
    </w:p>
    <w:p w:rsidR="001541E6" w:rsidRPr="001541E6" w:rsidRDefault="001541E6" w:rsidP="001541E6">
      <w:pPr>
        <w:spacing w:before="120" w:after="120" w:line="360" w:lineRule="auto"/>
        <w:jc w:val="center"/>
        <w:rPr>
          <w:rFonts w:eastAsia="Calibri"/>
          <w:szCs w:val="22"/>
          <w:lang w:eastAsia="en-US"/>
        </w:rPr>
      </w:pPr>
      <w:r w:rsidRPr="001541E6">
        <w:rPr>
          <w:rFonts w:eastAsia="Calibri"/>
          <w:szCs w:val="22"/>
          <w:lang w:eastAsia="en-US"/>
        </w:rPr>
        <w:br w:type="page"/>
        <w:t>Članak 7.</w:t>
      </w:r>
      <w:r w:rsidRPr="001541E6">
        <w:rPr>
          <w:rFonts w:eastAsia="Calibri"/>
          <w:szCs w:val="22"/>
          <w:lang w:eastAsia="en-US"/>
        </w:rPr>
        <w:br/>
        <w:t xml:space="preserve">Upotreba sustava ECRIS-TCN za utvrđivanje država članica </w:t>
      </w:r>
      <w:r w:rsidRPr="001541E6">
        <w:rPr>
          <w:rFonts w:eastAsia="Calibri"/>
          <w:szCs w:val="22"/>
          <w:lang w:eastAsia="en-US"/>
        </w:rPr>
        <w:br/>
        <w:t>koje imaju podatke iz kaznene evidencije</w:t>
      </w:r>
    </w:p>
    <w:p w:rsidR="001541E6" w:rsidRPr="001541E6" w:rsidRDefault="001541E6" w:rsidP="001541E6">
      <w:pPr>
        <w:spacing w:before="120" w:after="120" w:line="360" w:lineRule="auto"/>
        <w:ind w:left="851" w:hanging="851"/>
        <w:rPr>
          <w:rFonts w:eastAsia="Calibri"/>
          <w:b/>
          <w:i/>
          <w:szCs w:val="22"/>
          <w:lang w:eastAsia="en-US"/>
        </w:rPr>
      </w:pPr>
      <w:r w:rsidRPr="001541E6">
        <w:rPr>
          <w:rFonts w:eastAsia="Calibri"/>
          <w:szCs w:val="22"/>
          <w:lang w:eastAsia="en-US"/>
        </w:rPr>
        <w:t>▌</w:t>
      </w:r>
    </w:p>
    <w:p w:rsidR="001541E6" w:rsidRPr="001541E6" w:rsidRDefault="001541E6" w:rsidP="001541E6">
      <w:pPr>
        <w:spacing w:before="120" w:after="120" w:line="360" w:lineRule="auto"/>
        <w:ind w:left="851" w:hanging="851"/>
        <w:rPr>
          <w:rFonts w:eastAsia="Calibri"/>
          <w:b/>
          <w:bCs/>
          <w:i/>
          <w:iCs/>
          <w:szCs w:val="22"/>
          <w:lang w:eastAsia="en-US"/>
        </w:rPr>
      </w:pPr>
      <w:r w:rsidRPr="001541E6">
        <w:rPr>
          <w:rFonts w:eastAsia="Calibri"/>
          <w:b/>
          <w:i/>
          <w:szCs w:val="22"/>
          <w:lang w:eastAsia="en-US"/>
        </w:rPr>
        <w:t>1.</w:t>
      </w:r>
      <w:r w:rsidRPr="001541E6">
        <w:rPr>
          <w:rFonts w:eastAsia="Calibri"/>
          <w:b/>
          <w:i/>
          <w:szCs w:val="22"/>
          <w:lang w:eastAsia="en-US"/>
        </w:rPr>
        <w:tab/>
      </w:r>
      <w:r w:rsidRPr="001541E6">
        <w:rPr>
          <w:rFonts w:eastAsia="Calibri"/>
          <w:b/>
          <w:bCs/>
          <w:i/>
          <w:iCs/>
          <w:szCs w:val="22"/>
          <w:lang w:eastAsia="en-US"/>
        </w:rPr>
        <w:t>Središnja tijela koriste se sustavom ECRIS-TCN za utvrđivanje država članica koje imaju podatke iz kaznene evidencije o državljaninu treće zemlje kako bi dobila podatke o prethodnim osuđujućim presudama putem ECRIS-a, ako su u dotičnoj državi članici zatraženi podaci iz kaznene evidencije o toj osobi u svrhu kaznenog postupka protiv te osobe, ili u bilo koju od sljedećih svrha, ako je to predviđeno na temelju nacionalnog prava i u skladu s njim:</w:t>
      </w:r>
    </w:p>
    <w:p w:rsidR="001541E6" w:rsidRPr="001541E6" w:rsidRDefault="001541E6" w:rsidP="001541E6">
      <w:pPr>
        <w:spacing w:before="120" w:after="120" w:line="360" w:lineRule="auto"/>
        <w:ind w:left="1418" w:hanging="567"/>
        <w:rPr>
          <w:lang w:eastAsia="en-US"/>
        </w:rPr>
      </w:pPr>
      <w:r w:rsidRPr="001541E6">
        <w:rPr>
          <w:rFonts w:eastAsia="Calibri"/>
          <w:b/>
          <w:i/>
          <w:szCs w:val="22"/>
          <w:lang w:eastAsia="en-US"/>
        </w:rPr>
        <w:t>–</w:t>
      </w:r>
      <w:r w:rsidRPr="001541E6">
        <w:rPr>
          <w:rFonts w:eastAsia="Calibri"/>
          <w:b/>
          <w:i/>
          <w:szCs w:val="22"/>
          <w:lang w:eastAsia="en-US"/>
        </w:rPr>
        <w:tab/>
        <w:t>provjere vlastite kaznene evidencije osobe na njezin zahtjev,</w:t>
      </w:r>
    </w:p>
    <w:p w:rsidR="001541E6" w:rsidRPr="001541E6" w:rsidRDefault="001541E6" w:rsidP="001541E6">
      <w:pPr>
        <w:spacing w:before="120" w:after="120" w:line="360" w:lineRule="auto"/>
        <w:ind w:left="1418" w:hanging="567"/>
        <w:rPr>
          <w:lang w:eastAsia="en-US"/>
        </w:rPr>
      </w:pPr>
      <w:r w:rsidRPr="001541E6">
        <w:rPr>
          <w:rFonts w:eastAsia="Calibri"/>
          <w:b/>
          <w:i/>
          <w:szCs w:val="22"/>
          <w:lang w:eastAsia="en-US"/>
        </w:rPr>
        <w:t>–</w:t>
      </w:r>
      <w:r w:rsidRPr="001541E6">
        <w:rPr>
          <w:rFonts w:eastAsia="Calibri"/>
          <w:b/>
          <w:i/>
          <w:szCs w:val="22"/>
          <w:lang w:eastAsia="en-US"/>
        </w:rPr>
        <w:tab/>
        <w:t>sigurnosnog odobrenja,</w:t>
      </w:r>
    </w:p>
    <w:p w:rsidR="001541E6" w:rsidRPr="001541E6" w:rsidRDefault="001541E6" w:rsidP="001541E6">
      <w:pPr>
        <w:spacing w:before="120" w:after="120" w:line="360" w:lineRule="auto"/>
        <w:ind w:left="1418" w:hanging="567"/>
        <w:rPr>
          <w:lang w:eastAsia="en-US"/>
        </w:rPr>
      </w:pPr>
      <w:r w:rsidRPr="001541E6">
        <w:rPr>
          <w:rFonts w:eastAsia="Calibri"/>
          <w:b/>
          <w:i/>
          <w:szCs w:val="22"/>
          <w:lang w:eastAsia="en-US"/>
        </w:rPr>
        <w:t>–</w:t>
      </w:r>
      <w:r w:rsidRPr="001541E6">
        <w:rPr>
          <w:rFonts w:eastAsia="Calibri"/>
          <w:b/>
          <w:i/>
          <w:szCs w:val="22"/>
          <w:lang w:eastAsia="en-US"/>
        </w:rPr>
        <w:tab/>
        <w:t>dobivanja dozvole ili odobrenja,</w:t>
      </w:r>
    </w:p>
    <w:p w:rsidR="001541E6" w:rsidRPr="001541E6" w:rsidRDefault="001541E6" w:rsidP="001541E6">
      <w:pPr>
        <w:spacing w:before="120" w:after="120" w:line="360" w:lineRule="auto"/>
        <w:ind w:left="1418" w:hanging="567"/>
        <w:rPr>
          <w:lang w:eastAsia="en-US"/>
        </w:rPr>
      </w:pPr>
      <w:r w:rsidRPr="001541E6">
        <w:rPr>
          <w:rFonts w:eastAsia="Calibri"/>
          <w:b/>
          <w:i/>
          <w:szCs w:val="22"/>
          <w:lang w:eastAsia="en-US"/>
        </w:rPr>
        <w:t>–</w:t>
      </w:r>
      <w:r w:rsidRPr="001541E6">
        <w:rPr>
          <w:rFonts w:eastAsia="Calibri"/>
          <w:b/>
          <w:i/>
          <w:szCs w:val="22"/>
          <w:lang w:eastAsia="en-US"/>
        </w:rPr>
        <w:tab/>
        <w:t>provjere u svrhu zapošljavanja,</w:t>
      </w:r>
    </w:p>
    <w:p w:rsidR="001541E6" w:rsidRPr="001541E6" w:rsidRDefault="001541E6" w:rsidP="001541E6">
      <w:pPr>
        <w:spacing w:before="120" w:after="120" w:line="360" w:lineRule="auto"/>
        <w:ind w:left="1418" w:hanging="567"/>
        <w:rPr>
          <w:lang w:eastAsia="en-US"/>
        </w:rPr>
      </w:pPr>
      <w:r w:rsidRPr="001541E6">
        <w:rPr>
          <w:rFonts w:eastAsia="Calibri"/>
          <w:b/>
          <w:i/>
          <w:szCs w:val="22"/>
          <w:lang w:eastAsia="en-US"/>
        </w:rPr>
        <w:br w:type="page"/>
        <w:t>–</w:t>
      </w:r>
      <w:r w:rsidRPr="001541E6">
        <w:rPr>
          <w:rFonts w:eastAsia="Calibri"/>
          <w:b/>
          <w:i/>
          <w:szCs w:val="22"/>
          <w:lang w:eastAsia="en-US"/>
        </w:rPr>
        <w:tab/>
        <w:t>provjere za dobrovoljne aktivnosti koje uključuju izravne i redovite kontakte s djecom ili ranjivim osobama,</w:t>
      </w:r>
    </w:p>
    <w:p w:rsidR="001541E6" w:rsidRPr="001541E6" w:rsidRDefault="001541E6" w:rsidP="001541E6">
      <w:pPr>
        <w:spacing w:before="120" w:after="120" w:line="360" w:lineRule="auto"/>
        <w:ind w:left="1418" w:hanging="567"/>
        <w:rPr>
          <w:lang w:eastAsia="en-US"/>
        </w:rPr>
      </w:pPr>
      <w:r w:rsidRPr="001541E6">
        <w:rPr>
          <w:rFonts w:eastAsia="Calibri"/>
          <w:b/>
          <w:i/>
          <w:szCs w:val="22"/>
          <w:lang w:eastAsia="en-US"/>
        </w:rPr>
        <w:t>–</w:t>
      </w:r>
      <w:r w:rsidRPr="001541E6">
        <w:rPr>
          <w:rFonts w:eastAsia="Calibri"/>
          <w:b/>
          <w:i/>
          <w:szCs w:val="22"/>
          <w:lang w:eastAsia="en-US"/>
        </w:rPr>
        <w:tab/>
        <w:t>vize, stjecanja državljanstva i migracijskih postupaka, uključujući postupke azila, i</w:t>
      </w:r>
    </w:p>
    <w:p w:rsidR="001541E6" w:rsidRPr="001541E6" w:rsidRDefault="001541E6" w:rsidP="001541E6">
      <w:pPr>
        <w:spacing w:before="120" w:after="120" w:line="360" w:lineRule="auto"/>
        <w:ind w:left="1418" w:hanging="567"/>
        <w:rPr>
          <w:lang w:eastAsia="en-US"/>
        </w:rPr>
      </w:pPr>
      <w:r w:rsidRPr="001541E6">
        <w:rPr>
          <w:rFonts w:eastAsia="Calibri"/>
          <w:b/>
          <w:i/>
          <w:szCs w:val="22"/>
          <w:lang w:eastAsia="en-US"/>
        </w:rPr>
        <w:t>–</w:t>
      </w:r>
      <w:r w:rsidRPr="001541E6">
        <w:rPr>
          <w:rFonts w:eastAsia="Calibri"/>
          <w:b/>
          <w:i/>
          <w:szCs w:val="22"/>
          <w:lang w:eastAsia="en-US"/>
        </w:rPr>
        <w:tab/>
        <w:t>provjera u vezi s ugovorima o javnoj nabavi i javnim ispitivanjima.</w:t>
      </w:r>
    </w:p>
    <w:p w:rsidR="001541E6" w:rsidRPr="001541E6" w:rsidRDefault="001541E6" w:rsidP="001541E6">
      <w:pPr>
        <w:spacing w:before="120" w:after="120" w:line="360" w:lineRule="auto"/>
        <w:ind w:left="851"/>
        <w:rPr>
          <w:lang w:eastAsia="en-US"/>
        </w:rPr>
      </w:pPr>
      <w:r w:rsidRPr="001541E6">
        <w:rPr>
          <w:rFonts w:eastAsia="Calibri"/>
          <w:b/>
          <w:i/>
          <w:szCs w:val="22"/>
          <w:lang w:eastAsia="en-US"/>
        </w:rPr>
        <w:t>Međutim, u posebnim slučajevima osim onih u kojima državljanin treće zemlje zatraži od središnjeg tijela podatke o vlastitoj kaznenoj evidenciji, ili ako se zahtjev podnosi u svrhu dobivanja podataka iz kaznene evidencije u skladu s člankom 10. stavkom 2. Direktive 2011/93/EU, tijelo koje traži podatke iz kaznene evidencije može odlučiti da takva upotreba sustava ECRIS-TCN nije primjerena.</w:t>
      </w:r>
    </w:p>
    <w:p w:rsidR="001541E6" w:rsidRPr="001541E6" w:rsidRDefault="001541E6" w:rsidP="001541E6">
      <w:pPr>
        <w:spacing w:before="120" w:after="120" w:line="360" w:lineRule="auto"/>
        <w:ind w:left="851" w:hanging="851"/>
        <w:rPr>
          <w:lang w:eastAsia="en-US"/>
        </w:rPr>
      </w:pPr>
      <w:r w:rsidRPr="001541E6">
        <w:rPr>
          <w:rFonts w:eastAsia="Calibri"/>
          <w:b/>
          <w:i/>
          <w:szCs w:val="22"/>
          <w:lang w:eastAsia="en-US"/>
        </w:rPr>
        <w:t>2.</w:t>
      </w:r>
      <w:r w:rsidRPr="001541E6">
        <w:rPr>
          <w:rFonts w:eastAsia="Calibri"/>
          <w:b/>
          <w:i/>
          <w:szCs w:val="22"/>
          <w:lang w:eastAsia="en-US"/>
        </w:rPr>
        <w:tab/>
        <w:t xml:space="preserve">Ako je to predviđeno na temelju nacionalnog prava i u skladu s njim, svaka država članica koja odluči upotrebljavati sustav ECRIS-TCN u bilo koje druge svrhe osim onih iz stavka 1. kako bi dobila podatke o prethodnim osuđujućim presudama putem ECRIS-a obavješćuje Komisiju o takvim drugim svrhama i svim promjenama u vezi s tim svrhama do datuma početka rada, kako je navedeno u članku 35. stavku 4., ili u bilo koje doba nakon toga. Komisija objavljuje takve obavijesti u </w:t>
      </w:r>
      <w:r w:rsidRPr="001541E6">
        <w:rPr>
          <w:rFonts w:eastAsia="Calibri"/>
          <w:b/>
          <w:i/>
          <w:iCs/>
          <w:szCs w:val="22"/>
          <w:lang w:eastAsia="en-US"/>
        </w:rPr>
        <w:t>Službenom listu Europske unije</w:t>
      </w:r>
      <w:r w:rsidRPr="001541E6">
        <w:rPr>
          <w:rFonts w:eastAsia="Calibri"/>
          <w:b/>
          <w:i/>
          <w:szCs w:val="22"/>
          <w:lang w:eastAsia="en-US"/>
        </w:rPr>
        <w:t xml:space="preserve"> u roku od 30 dana od primitka obavijesti.</w:t>
      </w:r>
    </w:p>
    <w:p w:rsidR="001541E6" w:rsidRPr="001541E6" w:rsidRDefault="001541E6" w:rsidP="001541E6">
      <w:pPr>
        <w:spacing w:before="120" w:after="120" w:line="360" w:lineRule="auto"/>
        <w:ind w:left="851" w:hanging="851"/>
        <w:rPr>
          <w:lang w:eastAsia="en-US"/>
        </w:rPr>
      </w:pPr>
      <w:r w:rsidRPr="001541E6">
        <w:rPr>
          <w:rFonts w:eastAsia="Calibri"/>
          <w:szCs w:val="22"/>
          <w:lang w:eastAsia="en-US"/>
        </w:rPr>
        <w:br w:type="page"/>
        <w:t>3.</w:t>
      </w:r>
      <w:r w:rsidRPr="001541E6">
        <w:rPr>
          <w:rFonts w:eastAsia="Calibri"/>
          <w:szCs w:val="22"/>
          <w:lang w:eastAsia="en-US"/>
        </w:rPr>
        <w:tab/>
      </w:r>
      <w:proofErr w:type="spellStart"/>
      <w:r w:rsidRPr="001541E6">
        <w:rPr>
          <w:rFonts w:eastAsia="Calibri"/>
          <w:szCs w:val="22"/>
          <w:lang w:eastAsia="en-US"/>
        </w:rPr>
        <w:t>Eurojust</w:t>
      </w:r>
      <w:proofErr w:type="spellEnd"/>
      <w:r w:rsidRPr="001541E6">
        <w:rPr>
          <w:rFonts w:eastAsia="Calibri"/>
          <w:szCs w:val="22"/>
          <w:lang w:eastAsia="en-US"/>
        </w:rPr>
        <w:t xml:space="preserve">, </w:t>
      </w:r>
      <w:proofErr w:type="spellStart"/>
      <w:r w:rsidRPr="001541E6">
        <w:rPr>
          <w:rFonts w:eastAsia="Calibri"/>
          <w:szCs w:val="22"/>
          <w:lang w:eastAsia="en-US"/>
        </w:rPr>
        <w:t>Europol</w:t>
      </w:r>
      <w:proofErr w:type="spellEnd"/>
      <w:r w:rsidRPr="001541E6">
        <w:rPr>
          <w:rFonts w:eastAsia="Calibri"/>
          <w:szCs w:val="22"/>
          <w:lang w:eastAsia="en-US"/>
        </w:rPr>
        <w:t xml:space="preserve"> ▌ i EPPO </w:t>
      </w:r>
      <w:r w:rsidRPr="001541E6">
        <w:rPr>
          <w:rFonts w:eastAsia="Calibri"/>
          <w:b/>
          <w:i/>
          <w:szCs w:val="22"/>
          <w:lang w:eastAsia="en-US"/>
        </w:rPr>
        <w:t>imaju pravo slati upite</w:t>
      </w:r>
      <w:r w:rsidRPr="001541E6">
        <w:rPr>
          <w:rFonts w:eastAsia="Calibri"/>
          <w:szCs w:val="22"/>
          <w:lang w:eastAsia="en-US"/>
        </w:rPr>
        <w:t xml:space="preserve"> sustavu ECRIS-TCN radi utvrđivanja država članica koje imaju podatke iz kaznene evidencije o državljaninu treće </w:t>
      </w:r>
      <w:r w:rsidRPr="001541E6">
        <w:rPr>
          <w:rFonts w:eastAsia="Calibri"/>
          <w:b/>
          <w:i/>
          <w:szCs w:val="22"/>
          <w:lang w:eastAsia="en-US"/>
        </w:rPr>
        <w:t>zemlje</w:t>
      </w:r>
      <w:r w:rsidRPr="001541E6">
        <w:rPr>
          <w:rFonts w:eastAsia="Calibri"/>
          <w:szCs w:val="22"/>
          <w:lang w:eastAsia="en-US"/>
        </w:rPr>
        <w:t xml:space="preserve"> u skladu s člancima od 14. </w:t>
      </w:r>
      <w:r w:rsidRPr="001541E6">
        <w:rPr>
          <w:rFonts w:eastAsia="Calibri"/>
          <w:b/>
          <w:i/>
          <w:szCs w:val="22"/>
          <w:lang w:eastAsia="en-US"/>
        </w:rPr>
        <w:t>do 18. Međutim, oni ne smiju unositi nikakve podatke u sustav</w:t>
      </w:r>
      <w:r w:rsidRPr="001541E6">
        <w:rPr>
          <w:rFonts w:eastAsia="Calibri"/>
          <w:szCs w:val="22"/>
          <w:lang w:eastAsia="en-US"/>
        </w:rPr>
        <w:t xml:space="preserve"> </w:t>
      </w:r>
      <w:r w:rsidRPr="001541E6">
        <w:rPr>
          <w:rFonts w:eastAsia="Calibri"/>
          <w:b/>
          <w:i/>
          <w:szCs w:val="22"/>
          <w:lang w:eastAsia="en-US"/>
        </w:rPr>
        <w:t>ECRIS-TCN, niti ih ispravljati ili brisati.</w:t>
      </w:r>
    </w:p>
    <w:p w:rsidR="001541E6" w:rsidRPr="001541E6" w:rsidRDefault="001541E6" w:rsidP="001541E6">
      <w:pPr>
        <w:spacing w:before="120" w:after="120" w:line="360" w:lineRule="auto"/>
        <w:ind w:left="851" w:hanging="851"/>
        <w:rPr>
          <w:rFonts w:eastAsia="Arial Unicode MS"/>
          <w:lang w:eastAsia="en-US"/>
        </w:rPr>
      </w:pPr>
      <w:r w:rsidRPr="001541E6">
        <w:rPr>
          <w:rFonts w:eastAsia="Calibri"/>
          <w:b/>
          <w:i/>
          <w:szCs w:val="22"/>
          <w:lang w:eastAsia="en-US"/>
        </w:rPr>
        <w:t>4.</w:t>
      </w:r>
      <w:r w:rsidRPr="001541E6">
        <w:rPr>
          <w:rFonts w:eastAsia="Calibri"/>
          <w:b/>
          <w:i/>
          <w:szCs w:val="22"/>
          <w:lang w:eastAsia="en-US"/>
        </w:rPr>
        <w:tab/>
        <w:t>U svrhe iz stavaka 1., 2. i .3. nadležna tijela također mogu slati upite sustavu ECRIS-TCN kako bi u pogledu građanina Unije provjerila ima li bilo koja država članica podatke iz kaznene evidencije o toj osobi kao državljaninu treće zemlje.</w:t>
      </w:r>
    </w:p>
    <w:p w:rsidR="001541E6" w:rsidRPr="001541E6" w:rsidRDefault="001541E6" w:rsidP="001541E6">
      <w:pPr>
        <w:spacing w:before="120" w:after="120" w:line="360" w:lineRule="auto"/>
        <w:ind w:left="851" w:hanging="851"/>
        <w:rPr>
          <w:lang w:eastAsia="en-US"/>
        </w:rPr>
      </w:pPr>
      <w:r w:rsidRPr="001541E6">
        <w:rPr>
          <w:rFonts w:eastAsia="Calibri"/>
          <w:b/>
          <w:bCs/>
          <w:i/>
          <w:iCs/>
          <w:lang w:eastAsia="en-US"/>
        </w:rPr>
        <w:t>5.</w:t>
      </w:r>
      <w:r w:rsidRPr="001541E6">
        <w:rPr>
          <w:rFonts w:eastAsia="Calibri"/>
          <w:b/>
          <w:bCs/>
          <w:i/>
          <w:iCs/>
          <w:szCs w:val="22"/>
          <w:lang w:eastAsia="en-US"/>
        </w:rPr>
        <w:tab/>
      </w:r>
      <w:r w:rsidRPr="001541E6">
        <w:rPr>
          <w:rFonts w:eastAsia="Calibri"/>
          <w:b/>
          <w:bCs/>
          <w:i/>
          <w:iCs/>
          <w:lang w:eastAsia="en-US"/>
        </w:rPr>
        <w:t>Prilikom slanja upita sustavu ECRIS-TCN nadležna tijela mogu se služiti svim ili samo nekim od podataka iz članka 5. stavka 1.</w:t>
      </w:r>
      <w:r w:rsidRPr="001541E6">
        <w:rPr>
          <w:rFonts w:eastAsia="Calibri"/>
          <w:szCs w:val="22"/>
          <w:lang w:eastAsia="en-US"/>
        </w:rPr>
        <w:t xml:space="preserve"> </w:t>
      </w:r>
      <w:r w:rsidRPr="001541E6">
        <w:rPr>
          <w:rFonts w:eastAsia="Calibri"/>
          <w:b/>
          <w:i/>
          <w:szCs w:val="22"/>
          <w:lang w:eastAsia="en-US"/>
        </w:rPr>
        <w:t>Najmanji skup podataka koji je potreban za slanje upita sustavu utvrđuje se u provedbenom aktu donesenom u skladu s člankom 10. stavkom 1. točkom (g).</w:t>
      </w:r>
    </w:p>
    <w:p w:rsidR="001541E6" w:rsidRPr="001541E6" w:rsidRDefault="001541E6" w:rsidP="001541E6">
      <w:pPr>
        <w:spacing w:before="120" w:after="120" w:line="360" w:lineRule="auto"/>
        <w:rPr>
          <w:lang w:eastAsia="en-US"/>
        </w:rPr>
      </w:pPr>
      <w:r w:rsidRPr="001541E6">
        <w:rPr>
          <w:rFonts w:eastAsia="Calibri"/>
          <w:szCs w:val="22"/>
          <w:lang w:eastAsia="en-US"/>
        </w:rPr>
        <w:t>▌</w:t>
      </w:r>
    </w:p>
    <w:p w:rsidR="001541E6" w:rsidRPr="001541E6" w:rsidRDefault="001541E6" w:rsidP="001541E6">
      <w:pPr>
        <w:spacing w:before="120" w:after="120" w:line="360" w:lineRule="auto"/>
        <w:ind w:left="851" w:hanging="851"/>
        <w:rPr>
          <w:lang w:eastAsia="en-US"/>
        </w:rPr>
      </w:pPr>
      <w:r w:rsidRPr="001541E6">
        <w:rPr>
          <w:rFonts w:eastAsia="Calibri"/>
          <w:szCs w:val="22"/>
          <w:lang w:eastAsia="en-US"/>
        </w:rPr>
        <w:t>6.</w:t>
      </w:r>
      <w:r w:rsidRPr="001541E6">
        <w:rPr>
          <w:rFonts w:eastAsia="Calibri"/>
          <w:szCs w:val="22"/>
          <w:lang w:eastAsia="en-US"/>
        </w:rPr>
        <w:tab/>
        <w:t>Nadležna tijela također mogu slati upite sustavu ECRIS-TCN koristeći se ▌ prikazima lica ▌, pod uvjetom da je takva funkcija ugrađena u skladu s člankom 6. stavkom 2.</w:t>
      </w:r>
    </w:p>
    <w:p w:rsidR="001541E6" w:rsidRPr="001541E6" w:rsidRDefault="001541E6" w:rsidP="001541E6">
      <w:pPr>
        <w:spacing w:before="120" w:after="120" w:line="360" w:lineRule="auto"/>
        <w:ind w:left="851" w:hanging="851"/>
        <w:rPr>
          <w:lang w:eastAsia="en-US"/>
        </w:rPr>
      </w:pPr>
      <w:r w:rsidRPr="001541E6">
        <w:rPr>
          <w:rFonts w:eastAsia="Calibri"/>
          <w:szCs w:val="22"/>
          <w:lang w:eastAsia="en-US"/>
        </w:rPr>
        <w:br w:type="page"/>
        <w:t>7.</w:t>
      </w:r>
      <w:r w:rsidRPr="001541E6">
        <w:rPr>
          <w:rFonts w:eastAsia="Calibri"/>
          <w:szCs w:val="22"/>
          <w:lang w:eastAsia="en-US"/>
        </w:rPr>
        <w:tab/>
        <w:t xml:space="preserve">U slučaju pogotka središnji sustav nadležnom tijelu automatski dostavlja podatke o državama članicama koje imaju podatke iz kaznene evidencije o državljaninu treće zemlje, zajedno s pridruženim referentnim brojevima i svim pripadajućim podacima o identitetu. Takvi podaci o identitetu upotrebljavaju se samo za potrebe provjere identiteta dotičnog državljanina treće zemlje. </w:t>
      </w:r>
      <w:r w:rsidRPr="001541E6">
        <w:rPr>
          <w:rFonts w:eastAsia="Calibri"/>
          <w:b/>
          <w:i/>
          <w:szCs w:val="22"/>
          <w:lang w:eastAsia="en-US"/>
        </w:rPr>
        <w:t>Rezultat pretraživanja u središnjem sustavu može se upotrijebiti samo u svrhu podnošenja zahtjeva u skladu s člankom 6. Okvirne odluke 2009/315/PUP ili zahtjeva iz članka 17. stavka 3. ove Uredbe.</w:t>
      </w:r>
    </w:p>
    <w:p w:rsidR="001541E6" w:rsidRPr="001541E6" w:rsidRDefault="001541E6" w:rsidP="001541E6">
      <w:pPr>
        <w:spacing w:before="120" w:after="120" w:line="360" w:lineRule="auto"/>
        <w:ind w:left="851" w:hanging="851"/>
        <w:rPr>
          <w:lang w:eastAsia="en-US"/>
        </w:rPr>
      </w:pPr>
      <w:r w:rsidRPr="001541E6">
        <w:rPr>
          <w:rFonts w:eastAsia="Calibri"/>
          <w:szCs w:val="22"/>
          <w:lang w:eastAsia="en-US"/>
        </w:rPr>
        <w:t>8.</w:t>
      </w:r>
      <w:r w:rsidRPr="001541E6">
        <w:rPr>
          <w:rFonts w:eastAsia="Calibri"/>
          <w:szCs w:val="22"/>
          <w:lang w:eastAsia="en-US"/>
        </w:rPr>
        <w:tab/>
        <w:t>Ako nema pogotka, središnji sustav automatski o tome obavješćuje nadležno tijelo.</w:t>
      </w:r>
    </w:p>
    <w:p w:rsidR="001541E6" w:rsidRPr="001541E6" w:rsidRDefault="001541E6" w:rsidP="001541E6">
      <w:pPr>
        <w:spacing w:before="120" w:after="120" w:line="360" w:lineRule="auto"/>
        <w:jc w:val="center"/>
        <w:outlineLvl w:val="0"/>
        <w:rPr>
          <w:b/>
          <w:bCs/>
          <w:sz w:val="32"/>
          <w:szCs w:val="32"/>
          <w:lang w:eastAsia="en-US"/>
        </w:rPr>
      </w:pPr>
      <w:r w:rsidRPr="001541E6">
        <w:rPr>
          <w:rFonts w:eastAsia="Calibri"/>
          <w:b/>
          <w:bCs/>
          <w:sz w:val="32"/>
          <w:szCs w:val="22"/>
          <w:lang w:eastAsia="en-US"/>
        </w:rPr>
        <w:t>POGLAVLJE III.</w:t>
      </w:r>
      <w:r w:rsidRPr="001541E6">
        <w:rPr>
          <w:rFonts w:eastAsia="Calibri"/>
          <w:b/>
          <w:bCs/>
          <w:sz w:val="32"/>
          <w:szCs w:val="22"/>
          <w:lang w:eastAsia="en-US"/>
        </w:rPr>
        <w:br/>
        <w:t>ZADRŽAVANJE I MIJENJANJE PODATAKA</w:t>
      </w:r>
    </w:p>
    <w:p w:rsidR="001541E6" w:rsidRPr="001541E6" w:rsidRDefault="001541E6" w:rsidP="001541E6">
      <w:pPr>
        <w:spacing w:before="120" w:after="120" w:line="360" w:lineRule="auto"/>
        <w:jc w:val="center"/>
        <w:rPr>
          <w:lang w:eastAsia="en-US"/>
        </w:rPr>
      </w:pPr>
      <w:r w:rsidRPr="001541E6">
        <w:rPr>
          <w:rFonts w:eastAsia="Calibri"/>
          <w:szCs w:val="22"/>
          <w:lang w:eastAsia="en-US"/>
        </w:rPr>
        <w:t>Članak 8.</w:t>
      </w:r>
      <w:r w:rsidRPr="001541E6">
        <w:rPr>
          <w:rFonts w:eastAsia="Calibri"/>
          <w:szCs w:val="22"/>
          <w:lang w:eastAsia="en-US"/>
        </w:rPr>
        <w:br/>
        <w:t>Razdoblje zadržavanja za pohranu podataka</w:t>
      </w:r>
    </w:p>
    <w:p w:rsidR="001541E6" w:rsidRPr="001541E6" w:rsidRDefault="001541E6" w:rsidP="001541E6">
      <w:pPr>
        <w:spacing w:before="120" w:after="120" w:line="360" w:lineRule="auto"/>
        <w:ind w:left="851" w:hanging="851"/>
        <w:rPr>
          <w:lang w:eastAsia="en-US"/>
        </w:rPr>
      </w:pPr>
      <w:r w:rsidRPr="001541E6">
        <w:rPr>
          <w:rFonts w:eastAsia="Calibri"/>
          <w:szCs w:val="22"/>
          <w:lang w:eastAsia="en-US"/>
        </w:rPr>
        <w:t>1.</w:t>
      </w:r>
      <w:r w:rsidRPr="001541E6">
        <w:rPr>
          <w:rFonts w:eastAsia="Calibri"/>
          <w:szCs w:val="22"/>
          <w:lang w:eastAsia="en-US"/>
        </w:rPr>
        <w:tab/>
        <w:t>Svaki ▌zapis podataka pohranjuje se u središnjem sustavu sve dok su podaci povezani s osuđujućim presudama protiv dotične osobe pohranjeni u ▌kaznenoj evidenciji ▌.</w:t>
      </w:r>
    </w:p>
    <w:p w:rsidR="001541E6" w:rsidRPr="001541E6" w:rsidRDefault="001541E6" w:rsidP="001541E6">
      <w:pPr>
        <w:spacing w:before="120" w:after="120" w:line="360" w:lineRule="auto"/>
        <w:ind w:left="851" w:hanging="851"/>
        <w:rPr>
          <w:lang w:eastAsia="en-US"/>
        </w:rPr>
      </w:pPr>
      <w:r w:rsidRPr="001541E6">
        <w:rPr>
          <w:rFonts w:eastAsia="Calibri"/>
          <w:szCs w:val="22"/>
          <w:lang w:eastAsia="en-US"/>
        </w:rPr>
        <w:br w:type="page"/>
        <w:t>2.</w:t>
      </w:r>
      <w:r w:rsidRPr="001541E6">
        <w:rPr>
          <w:rFonts w:eastAsia="Calibri"/>
          <w:szCs w:val="22"/>
          <w:lang w:eastAsia="en-US"/>
        </w:rPr>
        <w:tab/>
        <w:t>Po isteku razdoblja zadržavanja iz stavka 1. središnje tijelo države članice koja je izrekla osuđujuću presudu briše ▌ zapis podataka iz središnjeg sustava</w:t>
      </w:r>
      <w:r w:rsidRPr="001541E6">
        <w:rPr>
          <w:rFonts w:eastAsia="Calibri"/>
          <w:b/>
          <w:i/>
          <w:szCs w:val="22"/>
          <w:lang w:eastAsia="en-US"/>
        </w:rPr>
        <w:t>, uključujući sve podatke o otiscima prstiju ili prikaze lica</w:t>
      </w:r>
      <w:r w:rsidRPr="001541E6">
        <w:rPr>
          <w:rFonts w:eastAsia="Calibri"/>
          <w:szCs w:val="22"/>
          <w:lang w:eastAsia="en-US"/>
        </w:rPr>
        <w:t>.</w:t>
      </w:r>
      <w:r w:rsidRPr="001541E6">
        <w:rPr>
          <w:rFonts w:eastAsia="Calibri"/>
          <w:b/>
          <w:i/>
          <w:szCs w:val="22"/>
          <w:lang w:eastAsia="en-US"/>
        </w:rPr>
        <w:t xml:space="preserve"> To se brisanje prema mogućnosti čini automatski</w:t>
      </w:r>
      <w:r w:rsidRPr="001541E6">
        <w:rPr>
          <w:rFonts w:eastAsia="Calibri"/>
          <w:szCs w:val="22"/>
          <w:lang w:eastAsia="en-US"/>
        </w:rPr>
        <w:t>, a u svakom slučaju najkasnije mjesec dana nakon isteka razdoblja zadržavanja.</w:t>
      </w:r>
    </w:p>
    <w:p w:rsidR="001541E6" w:rsidRPr="001541E6" w:rsidRDefault="001541E6" w:rsidP="001541E6">
      <w:pPr>
        <w:spacing w:before="120" w:after="120" w:line="360" w:lineRule="auto"/>
        <w:jc w:val="center"/>
        <w:rPr>
          <w:lang w:eastAsia="en-US"/>
        </w:rPr>
      </w:pPr>
      <w:r w:rsidRPr="001541E6">
        <w:rPr>
          <w:rFonts w:eastAsia="Calibri"/>
          <w:szCs w:val="22"/>
          <w:lang w:eastAsia="en-US"/>
        </w:rPr>
        <w:t>Članak 9.</w:t>
      </w:r>
      <w:r w:rsidRPr="001541E6">
        <w:rPr>
          <w:rFonts w:eastAsia="Calibri"/>
          <w:szCs w:val="22"/>
          <w:lang w:eastAsia="en-US"/>
        </w:rPr>
        <w:br/>
        <w:t>Mijenjanje i brisanje podataka</w:t>
      </w:r>
    </w:p>
    <w:p w:rsidR="001541E6" w:rsidRPr="001541E6" w:rsidRDefault="001541E6" w:rsidP="001541E6">
      <w:pPr>
        <w:spacing w:before="120" w:after="120" w:line="360" w:lineRule="auto"/>
        <w:ind w:left="851" w:hanging="851"/>
        <w:rPr>
          <w:lang w:eastAsia="en-US"/>
        </w:rPr>
      </w:pPr>
      <w:r w:rsidRPr="001541E6">
        <w:rPr>
          <w:rFonts w:eastAsia="Calibri"/>
          <w:szCs w:val="22"/>
          <w:lang w:eastAsia="en-US"/>
        </w:rPr>
        <w:t>1.</w:t>
      </w:r>
      <w:r w:rsidRPr="001541E6">
        <w:rPr>
          <w:rFonts w:eastAsia="Calibri"/>
          <w:szCs w:val="22"/>
          <w:lang w:eastAsia="en-US"/>
        </w:rPr>
        <w:tab/>
        <w:t>Države članice mogu mijenjati ili brisati podatke koje su unijele u sustav ECRIS-TCN.</w:t>
      </w:r>
    </w:p>
    <w:p w:rsidR="001541E6" w:rsidRPr="001541E6" w:rsidRDefault="001541E6" w:rsidP="001541E6">
      <w:pPr>
        <w:spacing w:before="120" w:after="120" w:line="360" w:lineRule="auto"/>
        <w:ind w:left="851" w:hanging="851"/>
        <w:rPr>
          <w:lang w:eastAsia="en-US"/>
        </w:rPr>
      </w:pPr>
      <w:r w:rsidRPr="001541E6">
        <w:rPr>
          <w:rFonts w:eastAsia="Calibri"/>
          <w:szCs w:val="22"/>
          <w:lang w:eastAsia="en-US"/>
        </w:rPr>
        <w:t>2.</w:t>
      </w:r>
      <w:r w:rsidRPr="001541E6">
        <w:rPr>
          <w:rFonts w:eastAsia="Calibri"/>
          <w:szCs w:val="22"/>
          <w:lang w:eastAsia="en-US"/>
        </w:rPr>
        <w:tab/>
        <w:t xml:space="preserve">Za svako mijenjanje </w:t>
      </w:r>
      <w:r w:rsidRPr="001541E6">
        <w:rPr>
          <w:rFonts w:eastAsia="Calibri"/>
          <w:b/>
          <w:i/>
          <w:szCs w:val="22"/>
          <w:lang w:eastAsia="en-US"/>
        </w:rPr>
        <w:t>podataka</w:t>
      </w:r>
      <w:r w:rsidRPr="001541E6">
        <w:rPr>
          <w:rFonts w:eastAsia="Calibri"/>
          <w:szCs w:val="22"/>
          <w:lang w:eastAsia="en-US"/>
        </w:rPr>
        <w:t xml:space="preserve"> iz kaznene evidencije ▌zbog kojih je izrađen zapis podataka u skladu s člankom 5., država članica koja je izrekla osuđujuću presudu </w:t>
      </w:r>
      <w:r w:rsidRPr="001541E6">
        <w:rPr>
          <w:rFonts w:eastAsia="Calibri"/>
          <w:b/>
          <w:i/>
          <w:szCs w:val="22"/>
          <w:lang w:eastAsia="en-US"/>
        </w:rPr>
        <w:t>bez nepotrebne odgode</w:t>
      </w:r>
      <w:r w:rsidRPr="001541E6">
        <w:rPr>
          <w:rFonts w:eastAsia="Calibri"/>
          <w:szCs w:val="22"/>
          <w:lang w:eastAsia="en-US"/>
        </w:rPr>
        <w:t xml:space="preserve"> provodi istovjetno mijenjanje podataka pohranjenih u tom zapisu podataka u središnjem sustavu.</w:t>
      </w:r>
    </w:p>
    <w:p w:rsidR="001541E6" w:rsidRPr="001541E6" w:rsidRDefault="001541E6" w:rsidP="001541E6">
      <w:pPr>
        <w:spacing w:before="120" w:after="120" w:line="360" w:lineRule="auto"/>
        <w:ind w:left="851" w:hanging="851"/>
        <w:rPr>
          <w:lang w:eastAsia="en-US"/>
        </w:rPr>
      </w:pPr>
      <w:r w:rsidRPr="001541E6">
        <w:rPr>
          <w:rFonts w:eastAsia="Calibri"/>
          <w:szCs w:val="22"/>
          <w:lang w:eastAsia="en-US"/>
        </w:rPr>
        <w:t>3.</w:t>
      </w:r>
      <w:r w:rsidRPr="001541E6">
        <w:rPr>
          <w:rFonts w:eastAsia="Calibri"/>
          <w:szCs w:val="22"/>
          <w:lang w:eastAsia="en-US"/>
        </w:rPr>
        <w:tab/>
        <w:t xml:space="preserve">Ako država članica </w:t>
      </w:r>
      <w:r w:rsidRPr="001541E6">
        <w:rPr>
          <w:rFonts w:eastAsia="Calibri"/>
          <w:b/>
          <w:i/>
          <w:szCs w:val="22"/>
          <w:lang w:eastAsia="en-US"/>
        </w:rPr>
        <w:t>koja je izrekla osuđujuću presudu</w:t>
      </w:r>
      <w:r w:rsidRPr="001541E6">
        <w:rPr>
          <w:rFonts w:eastAsia="Calibri"/>
          <w:szCs w:val="22"/>
          <w:lang w:eastAsia="en-US"/>
        </w:rPr>
        <w:t xml:space="preserve"> opravdano smatra da su podaci koje je zabilježila u središnjem sustavu netočni ili da su ti podaci u središnjem sustavu obrađeni protivno ovoj Uredbi, ona:</w:t>
      </w:r>
    </w:p>
    <w:p w:rsidR="001541E6" w:rsidRPr="001541E6" w:rsidRDefault="001541E6" w:rsidP="001541E6">
      <w:pPr>
        <w:spacing w:before="120" w:after="120" w:line="360" w:lineRule="auto"/>
        <w:ind w:left="1418" w:hanging="567"/>
        <w:rPr>
          <w:rFonts w:eastAsia="Calibri"/>
          <w:b/>
          <w:bCs/>
          <w:i/>
          <w:iCs/>
          <w:szCs w:val="22"/>
          <w:lang w:eastAsia="en-US"/>
        </w:rPr>
      </w:pPr>
      <w:r w:rsidRPr="001541E6">
        <w:rPr>
          <w:rFonts w:eastAsia="Calibri"/>
          <w:b/>
          <w:i/>
          <w:szCs w:val="22"/>
          <w:lang w:eastAsia="en-US"/>
        </w:rPr>
        <w:t>(a)</w:t>
      </w:r>
      <w:r w:rsidRPr="001541E6">
        <w:rPr>
          <w:rFonts w:eastAsia="Calibri"/>
          <w:b/>
          <w:i/>
          <w:szCs w:val="22"/>
          <w:lang w:eastAsia="en-US"/>
        </w:rPr>
        <w:tab/>
      </w:r>
      <w:r w:rsidRPr="001541E6">
        <w:rPr>
          <w:rFonts w:eastAsia="Calibri"/>
          <w:b/>
          <w:bCs/>
          <w:i/>
          <w:iCs/>
          <w:szCs w:val="22"/>
          <w:lang w:eastAsia="en-US"/>
        </w:rPr>
        <w:t>odmah pokreće postupak za provjeru točnosti dotičnih podataka ili zakonitosti njihove obrade, ovisno o slučaju;</w:t>
      </w:r>
    </w:p>
    <w:p w:rsidR="001541E6" w:rsidRPr="001541E6" w:rsidRDefault="001541E6" w:rsidP="001541E6">
      <w:pPr>
        <w:spacing w:before="120" w:after="120" w:line="360" w:lineRule="auto"/>
        <w:ind w:left="1418" w:hanging="567"/>
        <w:rPr>
          <w:rFonts w:eastAsia="Calibri"/>
          <w:b/>
          <w:bCs/>
          <w:i/>
          <w:iCs/>
          <w:szCs w:val="22"/>
          <w:lang w:eastAsia="en-US"/>
        </w:rPr>
      </w:pPr>
      <w:r w:rsidRPr="001541E6">
        <w:rPr>
          <w:rFonts w:eastAsia="Calibri"/>
          <w:b/>
          <w:i/>
          <w:szCs w:val="22"/>
          <w:lang w:eastAsia="en-US"/>
        </w:rPr>
        <w:br w:type="page"/>
        <w:t>(b)</w:t>
      </w:r>
      <w:r w:rsidRPr="001541E6">
        <w:rPr>
          <w:rFonts w:eastAsia="Calibri"/>
          <w:b/>
          <w:i/>
          <w:szCs w:val="22"/>
          <w:lang w:eastAsia="en-US"/>
        </w:rPr>
        <w:tab/>
      </w:r>
      <w:r w:rsidRPr="001541E6">
        <w:rPr>
          <w:rFonts w:eastAsia="Calibri"/>
          <w:b/>
          <w:bCs/>
          <w:i/>
          <w:iCs/>
          <w:szCs w:val="22"/>
          <w:lang w:eastAsia="en-US"/>
        </w:rPr>
        <w:t>prema potrebi i bez nepotrebne odgode ispravlja ili briše podatke iz središnjeg sustava.</w:t>
      </w:r>
    </w:p>
    <w:p w:rsidR="001541E6" w:rsidRPr="001541E6" w:rsidRDefault="001541E6" w:rsidP="001541E6">
      <w:pPr>
        <w:spacing w:before="120" w:after="120" w:line="360" w:lineRule="auto"/>
        <w:ind w:left="851" w:hanging="851"/>
        <w:rPr>
          <w:b/>
          <w:bCs/>
          <w:i/>
          <w:iCs/>
          <w:lang w:eastAsia="en-US"/>
        </w:rPr>
      </w:pPr>
      <w:r w:rsidRPr="001541E6">
        <w:rPr>
          <w:rFonts w:eastAsia="Calibri"/>
          <w:szCs w:val="22"/>
          <w:lang w:eastAsia="en-US"/>
        </w:rPr>
        <w:t>4.</w:t>
      </w:r>
      <w:r w:rsidRPr="001541E6">
        <w:rPr>
          <w:rFonts w:eastAsia="Calibri"/>
          <w:szCs w:val="22"/>
          <w:lang w:eastAsia="en-US"/>
        </w:rPr>
        <w:tab/>
        <w:t xml:space="preserve">Ako država članica, koja nije država članica </w:t>
      </w:r>
      <w:r w:rsidRPr="001541E6">
        <w:rPr>
          <w:rFonts w:eastAsia="Calibri"/>
          <w:b/>
          <w:i/>
          <w:szCs w:val="22"/>
          <w:lang w:eastAsia="en-US"/>
        </w:rPr>
        <w:t>koja je</w:t>
      </w:r>
      <w:r w:rsidRPr="001541E6">
        <w:rPr>
          <w:rFonts w:eastAsia="Calibri"/>
          <w:szCs w:val="22"/>
          <w:lang w:eastAsia="en-US"/>
        </w:rPr>
        <w:t xml:space="preserve"> </w:t>
      </w:r>
      <w:r w:rsidRPr="001541E6">
        <w:rPr>
          <w:rFonts w:eastAsia="Calibri"/>
          <w:b/>
          <w:i/>
          <w:szCs w:val="22"/>
          <w:lang w:eastAsia="en-US"/>
        </w:rPr>
        <w:t>izrekla osuđujuću presudu</w:t>
      </w:r>
      <w:r w:rsidRPr="001541E6">
        <w:rPr>
          <w:rFonts w:eastAsia="Calibri"/>
          <w:szCs w:val="22"/>
          <w:lang w:eastAsia="en-US"/>
        </w:rPr>
        <w:t xml:space="preserve"> i unijela podatke, opravdano smatra da su podaci zabilježeni u središnjem sustavu netočni ili da su ti podaci u središnjem sustavu obrađeni protivno ovoj Uredbi, ona bez </w:t>
      </w:r>
      <w:r w:rsidRPr="001541E6">
        <w:rPr>
          <w:rFonts w:eastAsia="Calibri"/>
          <w:b/>
          <w:i/>
          <w:szCs w:val="22"/>
          <w:lang w:eastAsia="en-US"/>
        </w:rPr>
        <w:t>nepotrebne odgode</w:t>
      </w:r>
      <w:r w:rsidRPr="001541E6">
        <w:rPr>
          <w:rFonts w:eastAsia="Calibri"/>
          <w:szCs w:val="22"/>
          <w:lang w:eastAsia="en-US"/>
        </w:rPr>
        <w:t xml:space="preserve"> kontaktira središnje tijelo države članice koja je izrekla osuđujuću presudu.</w:t>
      </w:r>
    </w:p>
    <w:p w:rsidR="001541E6" w:rsidRPr="001541E6" w:rsidRDefault="001541E6" w:rsidP="001541E6">
      <w:pPr>
        <w:spacing w:before="120" w:after="120" w:line="360" w:lineRule="auto"/>
        <w:ind w:left="1418" w:hanging="567"/>
        <w:rPr>
          <w:b/>
          <w:bCs/>
          <w:i/>
          <w:iCs/>
          <w:lang w:eastAsia="en-US"/>
        </w:rPr>
      </w:pPr>
      <w:r w:rsidRPr="001541E6">
        <w:rPr>
          <w:rFonts w:eastAsia="Calibri"/>
          <w:b/>
          <w:bCs/>
          <w:i/>
          <w:iCs/>
          <w:lang w:eastAsia="en-US"/>
        </w:rPr>
        <w:t>Država članica koja je izrekla osuđujuću presudu:</w:t>
      </w:r>
    </w:p>
    <w:p w:rsidR="001541E6" w:rsidRPr="001541E6" w:rsidRDefault="001541E6" w:rsidP="001541E6">
      <w:pPr>
        <w:spacing w:before="120" w:after="120" w:line="360" w:lineRule="auto"/>
        <w:ind w:left="1418" w:hanging="567"/>
        <w:rPr>
          <w:lang w:eastAsia="en-US"/>
        </w:rPr>
      </w:pPr>
      <w:r w:rsidRPr="001541E6">
        <w:rPr>
          <w:rFonts w:eastAsia="Calibri"/>
          <w:b/>
          <w:i/>
          <w:szCs w:val="22"/>
          <w:lang w:eastAsia="en-US"/>
        </w:rPr>
        <w:t>(a)</w:t>
      </w:r>
      <w:r w:rsidRPr="001541E6">
        <w:rPr>
          <w:rFonts w:eastAsia="Calibri"/>
          <w:b/>
          <w:i/>
          <w:szCs w:val="22"/>
          <w:lang w:eastAsia="en-US"/>
        </w:rPr>
        <w:tab/>
      </w:r>
      <w:r w:rsidRPr="001541E6">
        <w:rPr>
          <w:rFonts w:eastAsia="Calibri"/>
          <w:szCs w:val="22"/>
          <w:lang w:eastAsia="en-US"/>
        </w:rPr>
        <w:t>odmah pokreće postupak za provjeru točnosti dotičnih podataka ili zakonitosti njihove obrade, ovisno o slučaju;</w:t>
      </w:r>
    </w:p>
    <w:p w:rsidR="001541E6" w:rsidRPr="001541E6" w:rsidRDefault="001541E6" w:rsidP="001541E6">
      <w:pPr>
        <w:spacing w:before="120" w:after="120" w:line="360" w:lineRule="auto"/>
        <w:ind w:left="1418" w:hanging="567"/>
        <w:rPr>
          <w:lang w:eastAsia="en-US"/>
        </w:rPr>
      </w:pPr>
      <w:r w:rsidRPr="001541E6">
        <w:rPr>
          <w:rFonts w:eastAsia="Calibri"/>
          <w:b/>
          <w:i/>
          <w:szCs w:val="22"/>
          <w:lang w:eastAsia="en-US"/>
        </w:rPr>
        <w:t>(b)</w:t>
      </w:r>
      <w:r w:rsidRPr="001541E6">
        <w:rPr>
          <w:rFonts w:eastAsia="Calibri"/>
          <w:b/>
          <w:i/>
          <w:szCs w:val="22"/>
          <w:lang w:eastAsia="en-US"/>
        </w:rPr>
        <w:tab/>
        <w:t>prema potrebi i bez nepotrebne odgode ispravlja ili briše podatke iz središnjeg sustava;</w:t>
      </w:r>
    </w:p>
    <w:p w:rsidR="001541E6" w:rsidRPr="001541E6" w:rsidRDefault="001541E6" w:rsidP="001541E6">
      <w:pPr>
        <w:spacing w:before="120" w:after="120" w:line="360" w:lineRule="auto"/>
        <w:ind w:left="1418" w:hanging="567"/>
        <w:rPr>
          <w:lang w:eastAsia="en-US"/>
        </w:rPr>
      </w:pPr>
      <w:r w:rsidRPr="001541E6">
        <w:rPr>
          <w:rFonts w:eastAsia="Calibri"/>
          <w:b/>
          <w:i/>
          <w:szCs w:val="22"/>
          <w:lang w:eastAsia="en-US"/>
        </w:rPr>
        <w:t>(c)</w:t>
      </w:r>
      <w:r w:rsidRPr="001541E6">
        <w:rPr>
          <w:rFonts w:eastAsia="Calibri"/>
          <w:b/>
          <w:i/>
          <w:szCs w:val="22"/>
          <w:lang w:eastAsia="en-US"/>
        </w:rPr>
        <w:tab/>
        <w:t>bez nepotrebne odgode obavješćuje drugu državu članicu o tome da su podaci ispravljeni ili izbrisani, ili o razlozima zbog kojih podaci nisu ispravljeni ili izbrisani.</w:t>
      </w:r>
    </w:p>
    <w:p w:rsidR="001541E6" w:rsidRPr="001541E6" w:rsidRDefault="001541E6" w:rsidP="001541E6">
      <w:pPr>
        <w:spacing w:before="120" w:after="120" w:line="360" w:lineRule="auto"/>
        <w:jc w:val="center"/>
        <w:outlineLvl w:val="0"/>
        <w:rPr>
          <w:b/>
          <w:bCs/>
          <w:sz w:val="32"/>
          <w:szCs w:val="32"/>
          <w:lang w:eastAsia="en-US"/>
        </w:rPr>
      </w:pPr>
      <w:r w:rsidRPr="001541E6">
        <w:rPr>
          <w:rFonts w:eastAsia="Calibri"/>
          <w:szCs w:val="22"/>
          <w:lang w:eastAsia="en-US"/>
        </w:rPr>
        <w:br w:type="page"/>
      </w:r>
      <w:r w:rsidRPr="001541E6">
        <w:rPr>
          <w:rFonts w:eastAsia="Calibri"/>
          <w:b/>
          <w:bCs/>
          <w:sz w:val="32"/>
          <w:szCs w:val="32"/>
          <w:lang w:eastAsia="en-US"/>
        </w:rPr>
        <w:t>POGLAVLJE IV.</w:t>
      </w:r>
      <w:r w:rsidRPr="001541E6">
        <w:rPr>
          <w:rFonts w:eastAsia="Calibri"/>
          <w:b/>
          <w:bCs/>
          <w:sz w:val="32"/>
          <w:szCs w:val="32"/>
          <w:lang w:eastAsia="en-US"/>
        </w:rPr>
        <w:br/>
        <w:t xml:space="preserve">RAZVOJ, </w:t>
      </w:r>
      <w:r w:rsidRPr="001541E6">
        <w:rPr>
          <w:rFonts w:eastAsia="Calibri"/>
          <w:b/>
          <w:bCs/>
          <w:sz w:val="32"/>
          <w:szCs w:val="32"/>
          <w:lang w:eastAsia="en-US"/>
        </w:rPr>
        <w:br/>
        <w:t>RAD I ODGOVORNOSTI</w:t>
      </w:r>
    </w:p>
    <w:p w:rsidR="001541E6" w:rsidRPr="001541E6" w:rsidRDefault="001541E6" w:rsidP="001541E6">
      <w:pPr>
        <w:spacing w:before="120" w:after="120" w:line="360" w:lineRule="auto"/>
        <w:jc w:val="center"/>
        <w:rPr>
          <w:lang w:eastAsia="en-US"/>
        </w:rPr>
      </w:pPr>
      <w:r w:rsidRPr="001541E6">
        <w:rPr>
          <w:rFonts w:eastAsia="Calibri"/>
          <w:szCs w:val="22"/>
          <w:lang w:eastAsia="en-US"/>
        </w:rPr>
        <w:t>Članak 10.</w:t>
      </w:r>
      <w:r w:rsidRPr="001541E6">
        <w:rPr>
          <w:rFonts w:eastAsia="Calibri"/>
          <w:szCs w:val="22"/>
          <w:lang w:eastAsia="en-US"/>
        </w:rPr>
        <w:br/>
        <w:t>Donošenje provedbenih akata Komisije</w:t>
      </w:r>
    </w:p>
    <w:p w:rsidR="001541E6" w:rsidRPr="001541E6" w:rsidRDefault="001541E6" w:rsidP="001541E6">
      <w:pPr>
        <w:spacing w:before="120" w:after="120" w:line="360" w:lineRule="auto"/>
        <w:ind w:left="851" w:hanging="851"/>
        <w:rPr>
          <w:lang w:eastAsia="en-US"/>
        </w:rPr>
      </w:pPr>
      <w:r w:rsidRPr="001541E6">
        <w:rPr>
          <w:rFonts w:eastAsia="Calibri"/>
          <w:szCs w:val="22"/>
          <w:lang w:eastAsia="en-US"/>
        </w:rPr>
        <w:t>1.</w:t>
      </w:r>
      <w:r w:rsidRPr="001541E6">
        <w:rPr>
          <w:rFonts w:eastAsia="Calibri"/>
          <w:szCs w:val="22"/>
          <w:lang w:eastAsia="en-US"/>
        </w:rPr>
        <w:tab/>
        <w:t xml:space="preserve">Komisija </w:t>
      </w:r>
      <w:r w:rsidRPr="001541E6">
        <w:rPr>
          <w:rFonts w:eastAsia="Calibri"/>
          <w:b/>
          <w:i/>
          <w:szCs w:val="22"/>
          <w:lang w:eastAsia="en-US"/>
        </w:rPr>
        <w:t xml:space="preserve">što je prije moguće </w:t>
      </w:r>
      <w:r w:rsidRPr="001541E6">
        <w:rPr>
          <w:rFonts w:eastAsia="Calibri"/>
          <w:szCs w:val="22"/>
          <w:lang w:eastAsia="en-US"/>
        </w:rPr>
        <w:t xml:space="preserve">donosi provedbene akte potrebne za </w:t>
      </w:r>
      <w:r w:rsidRPr="001541E6">
        <w:rPr>
          <w:rFonts w:eastAsia="Calibri"/>
          <w:b/>
          <w:i/>
          <w:szCs w:val="22"/>
          <w:lang w:eastAsia="en-US"/>
        </w:rPr>
        <w:t>tehnički</w:t>
      </w:r>
      <w:r w:rsidRPr="001541E6">
        <w:rPr>
          <w:rFonts w:eastAsia="Calibri"/>
          <w:szCs w:val="22"/>
          <w:lang w:eastAsia="en-US"/>
        </w:rPr>
        <w:t xml:space="preserve"> razvoj i ▌ provedbu sustava ECRIS-TCN, a posebno akte o:</w:t>
      </w:r>
    </w:p>
    <w:p w:rsidR="001541E6" w:rsidRPr="001541E6" w:rsidRDefault="001541E6" w:rsidP="001541E6">
      <w:pPr>
        <w:spacing w:before="120" w:after="120" w:line="360" w:lineRule="auto"/>
        <w:ind w:left="1418" w:hanging="567"/>
        <w:rPr>
          <w:lang w:eastAsia="en-US"/>
        </w:rPr>
      </w:pPr>
      <w:r w:rsidRPr="001541E6">
        <w:rPr>
          <w:rFonts w:eastAsia="Calibri"/>
          <w:szCs w:val="22"/>
          <w:lang w:eastAsia="en-US"/>
        </w:rPr>
        <w:t>(a)</w:t>
      </w:r>
      <w:r w:rsidRPr="001541E6">
        <w:rPr>
          <w:rFonts w:eastAsia="Calibri"/>
          <w:szCs w:val="22"/>
          <w:lang w:eastAsia="en-US"/>
        </w:rPr>
        <w:tab/>
        <w:t>tehničkim specifikacijama za obradu alfanumeričkih podataka;</w:t>
      </w:r>
    </w:p>
    <w:p w:rsidR="001541E6" w:rsidRPr="001541E6" w:rsidRDefault="001541E6" w:rsidP="001541E6">
      <w:pPr>
        <w:spacing w:before="120" w:after="120" w:line="360" w:lineRule="auto"/>
        <w:ind w:left="1418" w:hanging="567"/>
        <w:rPr>
          <w:lang w:eastAsia="en-US"/>
        </w:rPr>
      </w:pPr>
      <w:r w:rsidRPr="001541E6">
        <w:rPr>
          <w:rFonts w:eastAsia="Calibri"/>
          <w:szCs w:val="22"/>
          <w:lang w:eastAsia="en-US"/>
        </w:rPr>
        <w:t>(b)</w:t>
      </w:r>
      <w:r w:rsidRPr="001541E6">
        <w:rPr>
          <w:rFonts w:eastAsia="Calibri"/>
          <w:szCs w:val="22"/>
          <w:lang w:eastAsia="en-US"/>
        </w:rPr>
        <w:tab/>
        <w:t xml:space="preserve">tehničkim specifikacijama za </w:t>
      </w:r>
      <w:r w:rsidRPr="001541E6">
        <w:rPr>
          <w:rFonts w:eastAsia="Calibri"/>
          <w:b/>
          <w:i/>
          <w:szCs w:val="22"/>
          <w:lang w:eastAsia="en-US"/>
        </w:rPr>
        <w:t>kvalitetu</w:t>
      </w:r>
      <w:r w:rsidRPr="001541E6">
        <w:rPr>
          <w:rFonts w:eastAsia="Calibri"/>
          <w:szCs w:val="22"/>
          <w:lang w:eastAsia="en-US"/>
        </w:rPr>
        <w:t>, razlučivost i obradu podataka o otiscima prstiju ▌;</w:t>
      </w:r>
    </w:p>
    <w:p w:rsidR="001541E6" w:rsidRPr="001541E6" w:rsidRDefault="001541E6" w:rsidP="001541E6">
      <w:pPr>
        <w:spacing w:before="120" w:after="120" w:line="360" w:lineRule="auto"/>
        <w:ind w:left="1418" w:hanging="567"/>
        <w:rPr>
          <w:lang w:eastAsia="en-US"/>
        </w:rPr>
      </w:pPr>
      <w:r w:rsidRPr="001541E6">
        <w:rPr>
          <w:rFonts w:eastAsia="Calibri"/>
          <w:szCs w:val="22"/>
          <w:lang w:eastAsia="en-US"/>
        </w:rPr>
        <w:t>(c)</w:t>
      </w:r>
      <w:r w:rsidRPr="001541E6">
        <w:rPr>
          <w:rFonts w:eastAsia="Calibri"/>
          <w:szCs w:val="22"/>
          <w:lang w:eastAsia="en-US"/>
        </w:rPr>
        <w:tab/>
        <w:t>tehničkim specifikacijama za softver sučelja;</w:t>
      </w:r>
    </w:p>
    <w:p w:rsidR="001541E6" w:rsidRPr="001541E6" w:rsidRDefault="001541E6" w:rsidP="001541E6">
      <w:pPr>
        <w:spacing w:before="120" w:after="120" w:line="360" w:lineRule="auto"/>
        <w:ind w:left="1418" w:hanging="567"/>
        <w:rPr>
          <w:lang w:eastAsia="en-US"/>
        </w:rPr>
      </w:pPr>
      <w:r w:rsidRPr="001541E6">
        <w:rPr>
          <w:rFonts w:eastAsia="Calibri"/>
          <w:szCs w:val="22"/>
          <w:lang w:eastAsia="en-US"/>
        </w:rPr>
        <w:t>(d)</w:t>
      </w:r>
      <w:r w:rsidRPr="001541E6">
        <w:rPr>
          <w:rFonts w:eastAsia="Calibri"/>
          <w:szCs w:val="22"/>
          <w:lang w:eastAsia="en-US"/>
        </w:rPr>
        <w:tab/>
        <w:t xml:space="preserve">tehničkim specifikacijama za </w:t>
      </w:r>
      <w:r w:rsidRPr="001541E6">
        <w:rPr>
          <w:rFonts w:eastAsia="Calibri"/>
          <w:b/>
          <w:i/>
          <w:szCs w:val="22"/>
          <w:lang w:eastAsia="en-US"/>
        </w:rPr>
        <w:t>kvalitetu, razlučivost i</w:t>
      </w:r>
      <w:r w:rsidRPr="001541E6">
        <w:rPr>
          <w:rFonts w:eastAsia="Calibri"/>
          <w:szCs w:val="22"/>
          <w:lang w:eastAsia="en-US"/>
        </w:rPr>
        <w:t xml:space="preserve"> obradu prikaza lica u svrhe navedene i pod uvjetima navedenima u članku 6.;</w:t>
      </w:r>
    </w:p>
    <w:p w:rsidR="001541E6" w:rsidRPr="001541E6" w:rsidRDefault="001541E6" w:rsidP="001541E6">
      <w:pPr>
        <w:spacing w:before="120" w:after="120" w:line="360" w:lineRule="auto"/>
        <w:ind w:left="1418" w:hanging="567"/>
        <w:rPr>
          <w:lang w:eastAsia="en-US"/>
        </w:rPr>
      </w:pPr>
      <w:r w:rsidRPr="001541E6">
        <w:rPr>
          <w:rFonts w:eastAsia="Calibri"/>
          <w:szCs w:val="22"/>
          <w:lang w:eastAsia="en-US"/>
        </w:rPr>
        <w:t>(e)</w:t>
      </w:r>
      <w:r w:rsidRPr="001541E6">
        <w:rPr>
          <w:rFonts w:eastAsia="Calibri"/>
          <w:szCs w:val="22"/>
          <w:lang w:eastAsia="en-US"/>
        </w:rPr>
        <w:tab/>
        <w:t>kvaliteti podataka, uključujući mehanizam i postupke za provjere kvalitete podataka;</w:t>
      </w:r>
    </w:p>
    <w:p w:rsidR="001541E6" w:rsidRPr="001541E6" w:rsidRDefault="001541E6" w:rsidP="001541E6">
      <w:pPr>
        <w:spacing w:before="120" w:after="120" w:line="360" w:lineRule="auto"/>
        <w:ind w:left="1418" w:hanging="567"/>
        <w:rPr>
          <w:lang w:eastAsia="en-US"/>
        </w:rPr>
      </w:pPr>
      <w:r w:rsidRPr="001541E6">
        <w:rPr>
          <w:rFonts w:eastAsia="Calibri"/>
          <w:szCs w:val="22"/>
          <w:lang w:eastAsia="en-US"/>
        </w:rPr>
        <w:br w:type="page"/>
        <w:t>(f)</w:t>
      </w:r>
      <w:r w:rsidRPr="001541E6">
        <w:rPr>
          <w:rFonts w:eastAsia="Calibri"/>
          <w:szCs w:val="22"/>
          <w:lang w:eastAsia="en-US"/>
        </w:rPr>
        <w:tab/>
        <w:t>unosu podataka u skladu s člankom 5.;</w:t>
      </w:r>
    </w:p>
    <w:p w:rsidR="001541E6" w:rsidRPr="001541E6" w:rsidRDefault="001541E6" w:rsidP="001541E6">
      <w:pPr>
        <w:spacing w:before="120" w:after="120" w:line="360" w:lineRule="auto"/>
        <w:ind w:left="1418" w:hanging="567"/>
        <w:rPr>
          <w:lang w:eastAsia="en-US"/>
        </w:rPr>
      </w:pPr>
      <w:r w:rsidRPr="001541E6">
        <w:rPr>
          <w:rFonts w:eastAsia="Calibri"/>
          <w:szCs w:val="22"/>
          <w:lang w:eastAsia="en-US"/>
        </w:rPr>
        <w:t>(g)</w:t>
      </w:r>
      <w:r w:rsidRPr="001541E6">
        <w:rPr>
          <w:rFonts w:eastAsia="Calibri"/>
          <w:szCs w:val="22"/>
          <w:lang w:eastAsia="en-US"/>
        </w:rPr>
        <w:tab/>
        <w:t xml:space="preserve">pristupu </w:t>
      </w:r>
      <w:r w:rsidRPr="001541E6">
        <w:rPr>
          <w:rFonts w:eastAsia="Calibri"/>
          <w:b/>
          <w:i/>
          <w:szCs w:val="22"/>
          <w:lang w:eastAsia="en-US"/>
        </w:rPr>
        <w:t>i slanju upita</w:t>
      </w:r>
      <w:r w:rsidRPr="001541E6">
        <w:rPr>
          <w:rFonts w:eastAsia="Calibri"/>
          <w:szCs w:val="22"/>
          <w:lang w:eastAsia="en-US"/>
        </w:rPr>
        <w:t xml:space="preserve"> sustavu ECRIS-TCN u skladu s člankom 7.;</w:t>
      </w:r>
    </w:p>
    <w:p w:rsidR="001541E6" w:rsidRPr="001541E6" w:rsidRDefault="001541E6" w:rsidP="001541E6">
      <w:pPr>
        <w:spacing w:before="120" w:after="120" w:line="360" w:lineRule="auto"/>
        <w:ind w:left="1418" w:hanging="567"/>
        <w:rPr>
          <w:lang w:eastAsia="en-US"/>
        </w:rPr>
      </w:pPr>
      <w:r w:rsidRPr="001541E6">
        <w:rPr>
          <w:rFonts w:eastAsia="Calibri"/>
          <w:szCs w:val="22"/>
          <w:lang w:eastAsia="en-US"/>
        </w:rPr>
        <w:t>(h)</w:t>
      </w:r>
      <w:r w:rsidRPr="001541E6">
        <w:rPr>
          <w:rFonts w:eastAsia="Calibri"/>
          <w:szCs w:val="22"/>
          <w:lang w:eastAsia="en-US"/>
        </w:rPr>
        <w:tab/>
        <w:t>mijenjanju i brisanju podataka u skladu s člancima 8. i 9.;</w:t>
      </w:r>
    </w:p>
    <w:p w:rsidR="001541E6" w:rsidRPr="001541E6" w:rsidRDefault="001541E6" w:rsidP="001541E6">
      <w:pPr>
        <w:spacing w:before="120" w:after="120" w:line="360" w:lineRule="auto"/>
        <w:ind w:left="1418" w:hanging="567"/>
        <w:rPr>
          <w:rFonts w:eastAsia="Calibri"/>
          <w:szCs w:val="22"/>
          <w:lang w:eastAsia="en-US"/>
        </w:rPr>
      </w:pPr>
      <w:r w:rsidRPr="001541E6">
        <w:rPr>
          <w:rFonts w:eastAsia="Calibri"/>
          <w:szCs w:val="22"/>
          <w:lang w:eastAsia="en-US"/>
        </w:rPr>
        <w:t>(i)</w:t>
      </w:r>
      <w:r w:rsidRPr="001541E6">
        <w:rPr>
          <w:rFonts w:eastAsia="Calibri"/>
          <w:szCs w:val="22"/>
          <w:lang w:eastAsia="en-US"/>
        </w:rPr>
        <w:tab/>
        <w:t>vođenju evidencije i pristupu evidenciji u skladu s člankom </w:t>
      </w:r>
      <w:r w:rsidRPr="001541E6">
        <w:rPr>
          <w:rFonts w:eastAsia="Calibri"/>
          <w:b/>
          <w:bCs/>
          <w:i/>
          <w:iCs/>
          <w:lang w:eastAsia="en-US"/>
        </w:rPr>
        <w:t>31</w:t>
      </w:r>
      <w:r w:rsidRPr="001541E6">
        <w:rPr>
          <w:rFonts w:eastAsia="Calibri"/>
          <w:szCs w:val="22"/>
          <w:lang w:eastAsia="en-US"/>
        </w:rPr>
        <w:t>.;</w:t>
      </w:r>
    </w:p>
    <w:p w:rsidR="001541E6" w:rsidRPr="001541E6" w:rsidRDefault="001541E6" w:rsidP="001541E6">
      <w:pPr>
        <w:spacing w:before="120" w:after="120" w:line="360" w:lineRule="auto"/>
        <w:ind w:left="1418" w:hanging="567"/>
        <w:rPr>
          <w:lang w:eastAsia="en-US"/>
        </w:rPr>
      </w:pPr>
      <w:r w:rsidRPr="001541E6">
        <w:rPr>
          <w:rFonts w:eastAsia="Calibri"/>
          <w:szCs w:val="22"/>
          <w:lang w:eastAsia="en-US"/>
        </w:rPr>
        <w:t>(j)</w:t>
      </w:r>
      <w:r w:rsidRPr="001541E6">
        <w:rPr>
          <w:rFonts w:eastAsia="Calibri"/>
          <w:szCs w:val="22"/>
          <w:lang w:eastAsia="en-US"/>
        </w:rPr>
        <w:tab/>
        <w:t>radu središnjeg repozitorija te pravilima o sigurnosti podataka i zaštiti podataka koja se primjenjuju na repozitorij, u skladu s člankom 32.;</w:t>
      </w:r>
    </w:p>
    <w:p w:rsidR="001541E6" w:rsidRPr="001541E6" w:rsidRDefault="001541E6" w:rsidP="001541E6">
      <w:pPr>
        <w:spacing w:before="120" w:after="120" w:line="360" w:lineRule="auto"/>
        <w:ind w:left="1418" w:hanging="567"/>
        <w:rPr>
          <w:rFonts w:eastAsia="Calibri"/>
          <w:szCs w:val="22"/>
          <w:lang w:eastAsia="en-US"/>
        </w:rPr>
      </w:pPr>
      <w:r w:rsidRPr="001541E6">
        <w:rPr>
          <w:rFonts w:eastAsia="Calibri"/>
          <w:szCs w:val="22"/>
          <w:lang w:eastAsia="en-US"/>
        </w:rPr>
        <w:t>(k)</w:t>
      </w:r>
      <w:r w:rsidRPr="001541E6">
        <w:rPr>
          <w:rFonts w:eastAsia="Calibri"/>
          <w:szCs w:val="22"/>
          <w:lang w:eastAsia="en-US"/>
        </w:rPr>
        <w:tab/>
        <w:t>pružanju statističkih podataka u skladu s člankom </w:t>
      </w:r>
      <w:r w:rsidRPr="001541E6">
        <w:rPr>
          <w:rFonts w:eastAsia="Calibri"/>
          <w:b/>
          <w:bCs/>
          <w:i/>
          <w:iCs/>
          <w:lang w:eastAsia="en-US"/>
        </w:rPr>
        <w:t>32</w:t>
      </w:r>
      <w:r w:rsidRPr="001541E6">
        <w:rPr>
          <w:rFonts w:eastAsia="Calibri"/>
          <w:szCs w:val="22"/>
          <w:lang w:eastAsia="en-US"/>
        </w:rPr>
        <w:t>.;</w:t>
      </w:r>
    </w:p>
    <w:p w:rsidR="001541E6" w:rsidRPr="001541E6" w:rsidRDefault="001541E6" w:rsidP="001541E6">
      <w:pPr>
        <w:spacing w:before="120" w:after="120" w:line="360" w:lineRule="auto"/>
        <w:ind w:left="1418" w:hanging="567"/>
        <w:rPr>
          <w:lang w:eastAsia="en-US"/>
        </w:rPr>
      </w:pPr>
      <w:r w:rsidRPr="001541E6">
        <w:rPr>
          <w:rFonts w:eastAsia="Calibri"/>
          <w:szCs w:val="22"/>
          <w:lang w:eastAsia="en-US"/>
        </w:rPr>
        <w:t>(l)</w:t>
      </w:r>
      <w:r w:rsidRPr="001541E6">
        <w:rPr>
          <w:rFonts w:eastAsia="Calibri"/>
          <w:szCs w:val="22"/>
          <w:lang w:eastAsia="en-US"/>
        </w:rPr>
        <w:tab/>
        <w:t xml:space="preserve">zahtjevima u pogledu funkcioniranja i dostupnosti sustava ECRIS-TCN, </w:t>
      </w:r>
      <w:r w:rsidRPr="001541E6">
        <w:rPr>
          <w:rFonts w:eastAsia="Calibri"/>
          <w:b/>
          <w:i/>
          <w:szCs w:val="22"/>
          <w:lang w:eastAsia="en-US"/>
        </w:rPr>
        <w:t>uključujući minimalne specifikacije i zahtjeve u vezi s biometrijskom učinkovitosti sustava ECRIS-TCN, posebice u pogledu tražene stope lažno pozitivnih rezultata identifikacije i stope lažno negativnih rezultata identifikacije.</w:t>
      </w:r>
    </w:p>
    <w:p w:rsidR="001541E6" w:rsidRPr="001541E6" w:rsidRDefault="001541E6" w:rsidP="001541E6">
      <w:pPr>
        <w:spacing w:before="120" w:after="120" w:line="360" w:lineRule="auto"/>
        <w:ind w:left="851" w:hanging="851"/>
        <w:rPr>
          <w:lang w:eastAsia="en-US"/>
        </w:rPr>
      </w:pPr>
      <w:r w:rsidRPr="001541E6">
        <w:rPr>
          <w:rFonts w:eastAsia="Calibri"/>
          <w:szCs w:val="22"/>
          <w:lang w:eastAsia="en-US"/>
        </w:rPr>
        <w:t>2.</w:t>
      </w:r>
      <w:r w:rsidRPr="001541E6">
        <w:rPr>
          <w:rFonts w:eastAsia="Calibri"/>
          <w:szCs w:val="22"/>
          <w:lang w:eastAsia="en-US"/>
        </w:rPr>
        <w:tab/>
        <w:t>Provedbeni akti iz stavka 1. donose se u skladu s postupkom ispitivanja iz članka </w:t>
      </w:r>
      <w:r w:rsidRPr="001541E6">
        <w:rPr>
          <w:rFonts w:eastAsia="Calibri"/>
          <w:b/>
          <w:bCs/>
          <w:i/>
          <w:iCs/>
          <w:lang w:eastAsia="en-US"/>
        </w:rPr>
        <w:t>38.</w:t>
      </w:r>
      <w:r w:rsidRPr="001541E6">
        <w:rPr>
          <w:rFonts w:eastAsia="Calibri"/>
          <w:szCs w:val="22"/>
          <w:lang w:eastAsia="en-US"/>
        </w:rPr>
        <w:t xml:space="preserve"> stavka 2.</w:t>
      </w:r>
    </w:p>
    <w:p w:rsidR="001541E6" w:rsidRPr="001541E6" w:rsidRDefault="001541E6" w:rsidP="001541E6">
      <w:pPr>
        <w:spacing w:before="120" w:after="120" w:line="360" w:lineRule="auto"/>
        <w:ind w:left="1134" w:hanging="567"/>
        <w:jc w:val="center"/>
        <w:rPr>
          <w:lang w:eastAsia="en-US"/>
        </w:rPr>
      </w:pPr>
      <w:r w:rsidRPr="001541E6">
        <w:rPr>
          <w:rFonts w:eastAsia="Calibri"/>
          <w:szCs w:val="22"/>
          <w:lang w:eastAsia="en-US"/>
        </w:rPr>
        <w:br w:type="page"/>
        <w:t>Članak 11.</w:t>
      </w:r>
      <w:r w:rsidRPr="001541E6">
        <w:rPr>
          <w:rFonts w:eastAsia="Calibri"/>
          <w:szCs w:val="22"/>
          <w:lang w:eastAsia="en-US"/>
        </w:rPr>
        <w:br/>
        <w:t xml:space="preserve">Razvoj </w:t>
      </w:r>
      <w:r w:rsidRPr="001541E6">
        <w:rPr>
          <w:rFonts w:eastAsia="Calibri"/>
          <w:b/>
          <w:i/>
          <w:szCs w:val="22"/>
          <w:lang w:eastAsia="en-US"/>
        </w:rPr>
        <w:t>sustava ECRIS-TCN</w:t>
      </w:r>
      <w:r w:rsidRPr="001541E6">
        <w:rPr>
          <w:rFonts w:eastAsia="Calibri"/>
          <w:szCs w:val="22"/>
          <w:lang w:eastAsia="en-US"/>
        </w:rPr>
        <w:t xml:space="preserve"> i operativno upravljanje njime</w:t>
      </w:r>
    </w:p>
    <w:p w:rsidR="001541E6" w:rsidRPr="001541E6" w:rsidRDefault="001541E6" w:rsidP="001541E6">
      <w:pPr>
        <w:spacing w:before="120" w:after="120" w:line="360" w:lineRule="auto"/>
        <w:ind w:left="851" w:hanging="851"/>
        <w:rPr>
          <w:lang w:eastAsia="en-US"/>
        </w:rPr>
      </w:pPr>
      <w:r w:rsidRPr="001541E6">
        <w:rPr>
          <w:rFonts w:eastAsia="Calibri"/>
          <w:szCs w:val="22"/>
          <w:lang w:eastAsia="en-US"/>
        </w:rPr>
        <w:t>1.</w:t>
      </w:r>
      <w:r w:rsidRPr="001541E6">
        <w:rPr>
          <w:rFonts w:eastAsia="Calibri"/>
          <w:szCs w:val="22"/>
          <w:lang w:eastAsia="en-US"/>
        </w:rPr>
        <w:tab/>
        <w:t xml:space="preserve">Agencija </w:t>
      </w:r>
      <w:proofErr w:type="spellStart"/>
      <w:r w:rsidRPr="001541E6">
        <w:rPr>
          <w:rFonts w:eastAsia="Calibri"/>
          <w:szCs w:val="22"/>
          <w:lang w:eastAsia="en-US"/>
        </w:rPr>
        <w:t>eu</w:t>
      </w:r>
      <w:proofErr w:type="spellEnd"/>
      <w:r w:rsidRPr="001541E6">
        <w:rPr>
          <w:rFonts w:eastAsia="Calibri"/>
          <w:szCs w:val="22"/>
          <w:lang w:eastAsia="en-US"/>
        </w:rPr>
        <w:t>-LISA odgovorna je za razvoj</w:t>
      </w:r>
      <w:r w:rsidRPr="001541E6">
        <w:rPr>
          <w:rFonts w:eastAsia="Calibri"/>
          <w:b/>
          <w:i/>
          <w:szCs w:val="22"/>
          <w:lang w:eastAsia="en-US"/>
        </w:rPr>
        <w:t xml:space="preserve"> sustava ECRIS-TCN u skladu s načelom tehničke i integrirane zaštite podataka. Povrh toga, agencija </w:t>
      </w:r>
      <w:proofErr w:type="spellStart"/>
      <w:r w:rsidRPr="001541E6">
        <w:rPr>
          <w:rFonts w:eastAsia="Calibri"/>
          <w:b/>
          <w:i/>
          <w:szCs w:val="22"/>
          <w:lang w:eastAsia="en-US"/>
        </w:rPr>
        <w:t>eu</w:t>
      </w:r>
      <w:proofErr w:type="spellEnd"/>
      <w:r w:rsidRPr="001541E6">
        <w:rPr>
          <w:rFonts w:eastAsia="Calibri"/>
          <w:b/>
          <w:i/>
          <w:szCs w:val="22"/>
          <w:lang w:eastAsia="en-US"/>
        </w:rPr>
        <w:t>-LISA odgovorna je za</w:t>
      </w:r>
      <w:r w:rsidRPr="001541E6">
        <w:rPr>
          <w:rFonts w:eastAsia="Calibri"/>
          <w:szCs w:val="22"/>
          <w:lang w:eastAsia="en-US"/>
        </w:rPr>
        <w:t xml:space="preserve"> operativno upravljanje sustavom ECRIS-TCN. Razvoj se sastoji od razrade i provedbe tehničkih specifikacija, testiranja i sveobuhvatne koordinacije projekta.</w:t>
      </w:r>
    </w:p>
    <w:p w:rsidR="001541E6" w:rsidRPr="001541E6" w:rsidRDefault="001541E6" w:rsidP="001541E6">
      <w:pPr>
        <w:spacing w:before="120" w:after="120" w:line="360" w:lineRule="auto"/>
        <w:ind w:left="851" w:hanging="851"/>
        <w:rPr>
          <w:lang w:eastAsia="en-US"/>
        </w:rPr>
      </w:pPr>
      <w:r w:rsidRPr="001541E6">
        <w:rPr>
          <w:rFonts w:eastAsia="Calibri"/>
          <w:szCs w:val="22"/>
          <w:lang w:eastAsia="en-US"/>
        </w:rPr>
        <w:t>2.</w:t>
      </w:r>
      <w:r w:rsidRPr="001541E6">
        <w:rPr>
          <w:rFonts w:eastAsia="Calibri"/>
          <w:szCs w:val="22"/>
          <w:lang w:eastAsia="en-US"/>
        </w:rPr>
        <w:tab/>
        <w:t xml:space="preserve">Agencija </w:t>
      </w:r>
      <w:proofErr w:type="spellStart"/>
      <w:r w:rsidRPr="001541E6">
        <w:rPr>
          <w:rFonts w:eastAsia="Calibri"/>
          <w:szCs w:val="22"/>
          <w:lang w:eastAsia="en-US"/>
        </w:rPr>
        <w:t>eu</w:t>
      </w:r>
      <w:proofErr w:type="spellEnd"/>
      <w:r w:rsidRPr="001541E6">
        <w:rPr>
          <w:rFonts w:eastAsia="Calibri"/>
          <w:szCs w:val="22"/>
          <w:lang w:eastAsia="en-US"/>
        </w:rPr>
        <w:t>-LISA odgovorna je i za daljnji razvoj i održavanje referentnog implementacijskog računalnog programa za ECRIS.</w:t>
      </w:r>
    </w:p>
    <w:p w:rsidR="001541E6" w:rsidRPr="001541E6" w:rsidRDefault="001541E6" w:rsidP="001541E6">
      <w:pPr>
        <w:spacing w:before="120" w:after="120" w:line="360" w:lineRule="auto"/>
        <w:ind w:left="851" w:hanging="851"/>
        <w:rPr>
          <w:lang w:eastAsia="en-US"/>
        </w:rPr>
      </w:pPr>
      <w:r w:rsidRPr="001541E6">
        <w:rPr>
          <w:rFonts w:eastAsia="Calibri"/>
          <w:szCs w:val="22"/>
          <w:lang w:eastAsia="en-US"/>
        </w:rPr>
        <w:t>3.</w:t>
      </w:r>
      <w:r w:rsidRPr="001541E6">
        <w:rPr>
          <w:rFonts w:eastAsia="Calibri"/>
          <w:szCs w:val="22"/>
          <w:lang w:eastAsia="en-US"/>
        </w:rPr>
        <w:tab/>
        <w:t xml:space="preserve">Agencija </w:t>
      </w:r>
      <w:proofErr w:type="spellStart"/>
      <w:r w:rsidRPr="001541E6">
        <w:rPr>
          <w:rFonts w:eastAsia="Calibri"/>
          <w:szCs w:val="22"/>
          <w:lang w:eastAsia="en-US"/>
        </w:rPr>
        <w:t>eu</w:t>
      </w:r>
      <w:proofErr w:type="spellEnd"/>
      <w:r w:rsidRPr="001541E6">
        <w:rPr>
          <w:rFonts w:eastAsia="Calibri"/>
          <w:szCs w:val="22"/>
          <w:lang w:eastAsia="en-US"/>
        </w:rPr>
        <w:t>-LISA određuje oblikovanje fizičke strukture sustava ECRIS-TCN, uključujući njegove tehničke specifikacije i razvoj u pogledu središnjeg sustava, središnje nacionalne pristupne točke te softvera sučelja. To oblikovanje usvaja njezin upravni odbor, podložno pozitivnom mišljenju Komisije.</w:t>
      </w:r>
    </w:p>
    <w:p w:rsidR="001541E6" w:rsidRPr="001541E6" w:rsidRDefault="001541E6" w:rsidP="001541E6">
      <w:pPr>
        <w:spacing w:before="120" w:after="120" w:line="360" w:lineRule="auto"/>
        <w:ind w:left="851" w:hanging="851"/>
        <w:rPr>
          <w:lang w:eastAsia="en-US"/>
        </w:rPr>
      </w:pPr>
      <w:r w:rsidRPr="001541E6">
        <w:rPr>
          <w:rFonts w:eastAsia="Calibri"/>
          <w:szCs w:val="22"/>
          <w:lang w:eastAsia="en-US"/>
        </w:rPr>
        <w:br w:type="page"/>
        <w:t>4.</w:t>
      </w:r>
      <w:r w:rsidRPr="001541E6">
        <w:rPr>
          <w:rFonts w:eastAsia="Calibri"/>
          <w:szCs w:val="22"/>
          <w:lang w:eastAsia="en-US"/>
        </w:rPr>
        <w:tab/>
        <w:t xml:space="preserve">Agencija </w:t>
      </w:r>
      <w:proofErr w:type="spellStart"/>
      <w:r w:rsidRPr="001541E6">
        <w:rPr>
          <w:rFonts w:eastAsia="Calibri"/>
          <w:szCs w:val="22"/>
          <w:lang w:eastAsia="en-US"/>
        </w:rPr>
        <w:t>eu</w:t>
      </w:r>
      <w:proofErr w:type="spellEnd"/>
      <w:r w:rsidRPr="001541E6">
        <w:rPr>
          <w:rFonts w:eastAsia="Calibri"/>
          <w:szCs w:val="22"/>
          <w:lang w:eastAsia="en-US"/>
        </w:rPr>
        <w:t xml:space="preserve">-LISA razvija i provodi sustav ECRIS-TCN </w:t>
      </w:r>
      <w:r w:rsidRPr="001541E6">
        <w:rPr>
          <w:rFonts w:eastAsia="Calibri"/>
          <w:b/>
          <w:i/>
          <w:szCs w:val="22"/>
          <w:lang w:eastAsia="en-US"/>
        </w:rPr>
        <w:t>što je prije moguće</w:t>
      </w:r>
      <w:r w:rsidRPr="001541E6">
        <w:rPr>
          <w:rFonts w:eastAsia="Calibri"/>
          <w:szCs w:val="22"/>
          <w:lang w:eastAsia="en-US"/>
        </w:rPr>
        <w:t xml:space="preserve"> nakon stupanja na snagu ove Uredbe ▌ te nakon što Komisija donese provedbene akte predviđene u članku 10.</w:t>
      </w:r>
    </w:p>
    <w:p w:rsidR="001541E6" w:rsidRPr="001541E6" w:rsidRDefault="001541E6" w:rsidP="001541E6">
      <w:pPr>
        <w:spacing w:before="120" w:after="120" w:line="360" w:lineRule="auto"/>
        <w:ind w:left="851" w:hanging="851"/>
        <w:rPr>
          <w:lang w:eastAsia="en-US"/>
        </w:rPr>
      </w:pPr>
      <w:r w:rsidRPr="001541E6">
        <w:rPr>
          <w:rFonts w:eastAsia="Calibri"/>
          <w:szCs w:val="22"/>
          <w:lang w:eastAsia="en-US"/>
        </w:rPr>
        <w:t>5.</w:t>
      </w:r>
      <w:r w:rsidRPr="001541E6">
        <w:rPr>
          <w:rFonts w:eastAsia="Calibri"/>
          <w:szCs w:val="22"/>
          <w:lang w:eastAsia="en-US"/>
        </w:rPr>
        <w:tab/>
        <w:t xml:space="preserve">Prije faze oblikovanja i razvoja </w:t>
      </w:r>
      <w:r w:rsidRPr="001541E6">
        <w:rPr>
          <w:rFonts w:eastAsia="Calibri"/>
          <w:b/>
          <w:i/>
          <w:szCs w:val="22"/>
          <w:lang w:eastAsia="en-US"/>
        </w:rPr>
        <w:t xml:space="preserve">sustava ECRIS-TCN upravni odbor agencije </w:t>
      </w:r>
      <w:proofErr w:type="spellStart"/>
      <w:r w:rsidRPr="001541E6">
        <w:rPr>
          <w:rFonts w:eastAsia="Calibri"/>
          <w:b/>
          <w:i/>
          <w:szCs w:val="22"/>
          <w:lang w:eastAsia="en-US"/>
        </w:rPr>
        <w:t>eu</w:t>
      </w:r>
      <w:proofErr w:type="spellEnd"/>
      <w:r w:rsidRPr="001541E6">
        <w:rPr>
          <w:rFonts w:eastAsia="Calibri"/>
          <w:b/>
          <w:i/>
          <w:szCs w:val="22"/>
          <w:lang w:eastAsia="en-US"/>
        </w:rPr>
        <w:t>-LISA osniva</w:t>
      </w:r>
      <w:r w:rsidRPr="001541E6">
        <w:rPr>
          <w:rFonts w:eastAsia="Calibri"/>
          <w:szCs w:val="22"/>
          <w:lang w:eastAsia="en-US"/>
        </w:rPr>
        <w:t xml:space="preserve"> Odbor za upravljanje programom koji se sastoji od deset </w:t>
      </w:r>
      <w:r w:rsidRPr="001541E6">
        <w:rPr>
          <w:rFonts w:eastAsia="Calibri"/>
          <w:b/>
          <w:i/>
          <w:szCs w:val="22"/>
          <w:lang w:eastAsia="en-US"/>
        </w:rPr>
        <w:t>članova</w:t>
      </w:r>
      <w:r w:rsidRPr="001541E6">
        <w:rPr>
          <w:rFonts w:eastAsia="Calibri"/>
          <w:szCs w:val="22"/>
          <w:lang w:eastAsia="en-US"/>
        </w:rPr>
        <w:t>.</w:t>
      </w:r>
    </w:p>
    <w:p w:rsidR="001541E6" w:rsidRPr="001541E6" w:rsidRDefault="001541E6" w:rsidP="001541E6">
      <w:pPr>
        <w:autoSpaceDE w:val="0"/>
        <w:autoSpaceDN w:val="0"/>
        <w:adjustRightInd w:val="0"/>
        <w:spacing w:before="120" w:after="120" w:line="360" w:lineRule="auto"/>
        <w:ind w:left="851"/>
      </w:pPr>
      <w:r w:rsidRPr="001541E6">
        <w:rPr>
          <w:b/>
          <w:i/>
        </w:rPr>
        <w:t>Odbor za upravljanje programom</w:t>
      </w:r>
      <w:r w:rsidRPr="001541E6">
        <w:t xml:space="preserve"> sastoji se od osam članova koje imenuje upravni odbor, predsjednika savjetodavne skupine iz članka </w:t>
      </w:r>
      <w:r w:rsidRPr="001541E6">
        <w:rPr>
          <w:b/>
          <w:i/>
        </w:rPr>
        <w:t>39.</w:t>
      </w:r>
      <w:r w:rsidRPr="001541E6">
        <w:t xml:space="preserve"> i jednog člana kojeg imenuje Komisija. Članovi koje imenuje upravni odbor biraju se isključivo iz onih država članica za koje su u skladu s pravom Unije u potpunosti obvezujući zakonodavni instrumenti kojima se uređuje ECRIS i koje će sudjelovati u sustavu ECRIS-TCN. Upravni odbor osigurava da članovi koje imenuje u </w:t>
      </w:r>
      <w:r w:rsidRPr="001541E6">
        <w:rPr>
          <w:b/>
          <w:i/>
        </w:rPr>
        <w:t>Odbor za upravljanje programom</w:t>
      </w:r>
      <w:r w:rsidRPr="001541E6">
        <w:t xml:space="preserve"> imaju potrebno iskustvo i stručno znanje u području razvoja informatičkih sustava kojima se podupiru pravosudna tijela i tijela nadležna za kaznenu evidenciju, i upravljanja tim sustavima.</w:t>
      </w:r>
    </w:p>
    <w:p w:rsidR="001541E6" w:rsidRPr="001541E6" w:rsidRDefault="001541E6" w:rsidP="001541E6">
      <w:pPr>
        <w:spacing w:before="120" w:after="120" w:line="360" w:lineRule="auto"/>
        <w:ind w:left="851"/>
        <w:rPr>
          <w:lang w:eastAsia="en-US"/>
        </w:rPr>
      </w:pPr>
      <w:r w:rsidRPr="001541E6">
        <w:rPr>
          <w:rFonts w:eastAsia="Calibri"/>
          <w:b/>
          <w:i/>
          <w:szCs w:val="22"/>
          <w:lang w:eastAsia="en-US"/>
        </w:rPr>
        <w:br w:type="page"/>
        <w:t xml:space="preserve">Agencija </w:t>
      </w:r>
      <w:proofErr w:type="spellStart"/>
      <w:r w:rsidRPr="001541E6">
        <w:rPr>
          <w:rFonts w:eastAsia="Calibri"/>
          <w:b/>
          <w:i/>
          <w:szCs w:val="22"/>
          <w:lang w:eastAsia="en-US"/>
        </w:rPr>
        <w:t>eu</w:t>
      </w:r>
      <w:proofErr w:type="spellEnd"/>
      <w:r w:rsidRPr="001541E6">
        <w:rPr>
          <w:rFonts w:eastAsia="Calibri"/>
          <w:b/>
          <w:i/>
          <w:szCs w:val="22"/>
          <w:lang w:eastAsia="en-US"/>
        </w:rPr>
        <w:t xml:space="preserve">-LISA sudjeluje u radu Odbora za upravljanje programom. Predstavnici agencije </w:t>
      </w:r>
      <w:proofErr w:type="spellStart"/>
      <w:r w:rsidRPr="001541E6">
        <w:rPr>
          <w:rFonts w:eastAsia="Calibri"/>
          <w:b/>
          <w:i/>
          <w:szCs w:val="22"/>
          <w:lang w:eastAsia="en-US"/>
        </w:rPr>
        <w:t>eu</w:t>
      </w:r>
      <w:proofErr w:type="spellEnd"/>
      <w:r w:rsidRPr="001541E6">
        <w:rPr>
          <w:rFonts w:eastAsia="Calibri"/>
          <w:b/>
          <w:i/>
          <w:szCs w:val="22"/>
          <w:lang w:eastAsia="en-US"/>
        </w:rPr>
        <w:t>-LISA u tu svrhu prisustvuju sastancima Odbora za upravljanje programom kako bi izvješćivali o radu na oblikovanju i razvoju sustava ECRIS-TCN te o svim drugim povezanim aktivnostima i radu.</w:t>
      </w:r>
    </w:p>
    <w:p w:rsidR="001541E6" w:rsidRPr="001541E6" w:rsidRDefault="001541E6" w:rsidP="001541E6">
      <w:pPr>
        <w:spacing w:before="120" w:after="120" w:line="360" w:lineRule="auto"/>
        <w:ind w:left="851"/>
        <w:rPr>
          <w:lang w:eastAsia="en-US"/>
        </w:rPr>
      </w:pPr>
      <w:r w:rsidRPr="001541E6">
        <w:rPr>
          <w:rFonts w:eastAsia="Calibri"/>
          <w:szCs w:val="22"/>
          <w:lang w:eastAsia="en-US"/>
        </w:rPr>
        <w:t xml:space="preserve">Odbor za upravljanje programom sastaje se najmanje svaka tri mjeseca te češće ako je to potrebno. Odbor osigurava prikladno upravljanje fazom oblikovanja i razvoja sustava ECRIS-TCN </w:t>
      </w:r>
      <w:r w:rsidRPr="001541E6">
        <w:rPr>
          <w:rFonts w:eastAsia="Calibri"/>
          <w:b/>
          <w:i/>
          <w:szCs w:val="22"/>
          <w:lang w:eastAsia="en-US"/>
        </w:rPr>
        <w:t>te osigurava usklađenost između središnjih i nacionalnih projekata sustava ECRIS-TCN te usklađenost s nacionalnim implementacijskim računalnim programom za ECRIS.</w:t>
      </w:r>
      <w:r w:rsidRPr="001541E6">
        <w:rPr>
          <w:rFonts w:eastAsia="Calibri"/>
          <w:szCs w:val="22"/>
          <w:lang w:eastAsia="en-US"/>
        </w:rPr>
        <w:t xml:space="preserve"> Odbor za upravljanje programom</w:t>
      </w:r>
      <w:r w:rsidRPr="001541E6">
        <w:rPr>
          <w:rFonts w:eastAsia="Calibri"/>
          <w:b/>
          <w:i/>
          <w:szCs w:val="22"/>
          <w:lang w:eastAsia="en-US"/>
        </w:rPr>
        <w:t xml:space="preserve"> redovito, po mogućnosti</w:t>
      </w:r>
      <w:r w:rsidRPr="001541E6">
        <w:rPr>
          <w:rFonts w:eastAsia="Calibri"/>
          <w:szCs w:val="22"/>
          <w:lang w:eastAsia="en-US"/>
        </w:rPr>
        <w:t xml:space="preserve"> svakog mjeseca, upravnom odboru agencije </w:t>
      </w:r>
      <w:proofErr w:type="spellStart"/>
      <w:r w:rsidRPr="001541E6">
        <w:rPr>
          <w:rFonts w:eastAsia="Calibri"/>
          <w:szCs w:val="22"/>
          <w:lang w:eastAsia="en-US"/>
        </w:rPr>
        <w:t>eu</w:t>
      </w:r>
      <w:proofErr w:type="spellEnd"/>
      <w:r w:rsidRPr="001541E6">
        <w:rPr>
          <w:rFonts w:eastAsia="Calibri"/>
          <w:szCs w:val="22"/>
          <w:lang w:eastAsia="en-US"/>
        </w:rPr>
        <w:t xml:space="preserve">-LISA podnosi pisana izvješća o napretku projekta. </w:t>
      </w:r>
      <w:r w:rsidRPr="001541E6">
        <w:rPr>
          <w:rFonts w:eastAsia="Calibri"/>
          <w:b/>
          <w:i/>
          <w:szCs w:val="22"/>
          <w:lang w:eastAsia="en-US"/>
        </w:rPr>
        <w:t>Odbor za upravljanje programom</w:t>
      </w:r>
      <w:r w:rsidRPr="001541E6">
        <w:rPr>
          <w:rFonts w:eastAsia="Calibri"/>
          <w:szCs w:val="22"/>
          <w:lang w:eastAsia="en-US"/>
        </w:rPr>
        <w:t xml:space="preserve"> nema ovlasti za donošenje odluka ni mandat za zastupanje članova upravnog odbora.</w:t>
      </w:r>
    </w:p>
    <w:p w:rsidR="001541E6" w:rsidRPr="001541E6" w:rsidRDefault="001541E6" w:rsidP="001541E6">
      <w:pPr>
        <w:spacing w:before="120" w:after="120" w:line="360" w:lineRule="auto"/>
        <w:ind w:left="851" w:hanging="851"/>
        <w:rPr>
          <w:lang w:eastAsia="en-US"/>
        </w:rPr>
      </w:pPr>
      <w:r w:rsidRPr="001541E6">
        <w:rPr>
          <w:rFonts w:eastAsia="Calibri"/>
          <w:szCs w:val="22"/>
          <w:lang w:eastAsia="en-US"/>
        </w:rPr>
        <w:t>6.</w:t>
      </w:r>
      <w:r w:rsidRPr="001541E6">
        <w:rPr>
          <w:rFonts w:eastAsia="Calibri"/>
          <w:szCs w:val="22"/>
          <w:lang w:eastAsia="en-US"/>
        </w:rPr>
        <w:tab/>
        <w:t>Odbor za upravljanje programom utvrđuje svoj poslovnik, koji osobito uključuje pravila o:</w:t>
      </w:r>
    </w:p>
    <w:p w:rsidR="001541E6" w:rsidRPr="001541E6" w:rsidRDefault="001541E6" w:rsidP="001541E6">
      <w:pPr>
        <w:spacing w:before="120" w:after="120" w:line="360" w:lineRule="auto"/>
        <w:ind w:left="1418" w:hanging="567"/>
        <w:rPr>
          <w:lang w:eastAsia="en-US"/>
        </w:rPr>
      </w:pPr>
      <w:r w:rsidRPr="001541E6">
        <w:rPr>
          <w:rFonts w:eastAsia="Calibri"/>
          <w:szCs w:val="22"/>
          <w:lang w:eastAsia="en-US"/>
        </w:rPr>
        <w:t>(a)</w:t>
      </w:r>
      <w:r w:rsidRPr="001541E6">
        <w:rPr>
          <w:rFonts w:eastAsia="Calibri"/>
          <w:szCs w:val="22"/>
          <w:lang w:eastAsia="en-US"/>
        </w:rPr>
        <w:tab/>
        <w:t>predsjedavanju;</w:t>
      </w:r>
    </w:p>
    <w:p w:rsidR="001541E6" w:rsidRPr="001541E6" w:rsidRDefault="001541E6" w:rsidP="001541E6">
      <w:pPr>
        <w:spacing w:before="120" w:after="120" w:line="360" w:lineRule="auto"/>
        <w:ind w:left="1418" w:hanging="567"/>
        <w:rPr>
          <w:lang w:eastAsia="en-US"/>
        </w:rPr>
      </w:pPr>
      <w:r w:rsidRPr="001541E6">
        <w:rPr>
          <w:rFonts w:eastAsia="Calibri"/>
          <w:szCs w:val="22"/>
          <w:lang w:eastAsia="en-US"/>
        </w:rPr>
        <w:br w:type="page"/>
        <w:t>(b)</w:t>
      </w:r>
      <w:r w:rsidRPr="001541E6">
        <w:rPr>
          <w:rFonts w:eastAsia="Calibri"/>
          <w:szCs w:val="22"/>
          <w:lang w:eastAsia="en-US"/>
        </w:rPr>
        <w:tab/>
        <w:t>mjestima sastanaka;</w:t>
      </w:r>
    </w:p>
    <w:p w:rsidR="001541E6" w:rsidRPr="001541E6" w:rsidRDefault="001541E6" w:rsidP="001541E6">
      <w:pPr>
        <w:spacing w:before="120" w:after="120" w:line="360" w:lineRule="auto"/>
        <w:ind w:left="1418" w:hanging="567"/>
        <w:rPr>
          <w:lang w:eastAsia="en-US"/>
        </w:rPr>
      </w:pPr>
      <w:r w:rsidRPr="001541E6">
        <w:rPr>
          <w:rFonts w:eastAsia="Calibri"/>
          <w:szCs w:val="22"/>
          <w:lang w:eastAsia="en-US"/>
        </w:rPr>
        <w:t>(c)</w:t>
      </w:r>
      <w:r w:rsidRPr="001541E6">
        <w:rPr>
          <w:rFonts w:eastAsia="Calibri"/>
          <w:szCs w:val="22"/>
          <w:lang w:eastAsia="en-US"/>
        </w:rPr>
        <w:tab/>
        <w:t>pripremi sastanaka;</w:t>
      </w:r>
    </w:p>
    <w:p w:rsidR="001541E6" w:rsidRPr="001541E6" w:rsidRDefault="001541E6" w:rsidP="001541E6">
      <w:pPr>
        <w:spacing w:before="120" w:after="120" w:line="360" w:lineRule="auto"/>
        <w:ind w:left="1418" w:hanging="567"/>
        <w:rPr>
          <w:lang w:eastAsia="en-US"/>
        </w:rPr>
      </w:pPr>
      <w:r w:rsidRPr="001541E6">
        <w:rPr>
          <w:rFonts w:eastAsia="Calibri"/>
          <w:szCs w:val="22"/>
          <w:lang w:eastAsia="en-US"/>
        </w:rPr>
        <w:t>(d)</w:t>
      </w:r>
      <w:r w:rsidRPr="001541E6">
        <w:rPr>
          <w:rFonts w:eastAsia="Calibri"/>
          <w:szCs w:val="22"/>
          <w:lang w:eastAsia="en-US"/>
        </w:rPr>
        <w:tab/>
        <w:t>prisustvovanju stručnjaka sastancima;</w:t>
      </w:r>
    </w:p>
    <w:p w:rsidR="001541E6" w:rsidRPr="001541E6" w:rsidRDefault="001541E6" w:rsidP="001541E6">
      <w:pPr>
        <w:spacing w:before="120" w:after="120" w:line="360" w:lineRule="auto"/>
        <w:ind w:left="1418" w:hanging="567"/>
        <w:rPr>
          <w:lang w:eastAsia="en-US"/>
        </w:rPr>
      </w:pPr>
      <w:r w:rsidRPr="001541E6">
        <w:rPr>
          <w:rFonts w:eastAsia="Calibri"/>
          <w:szCs w:val="22"/>
          <w:lang w:eastAsia="en-US"/>
        </w:rPr>
        <w:t>(e)</w:t>
      </w:r>
      <w:r w:rsidRPr="001541E6">
        <w:rPr>
          <w:rFonts w:eastAsia="Calibri"/>
          <w:szCs w:val="22"/>
          <w:lang w:eastAsia="en-US"/>
        </w:rPr>
        <w:tab/>
        <w:t>planovima za komuniciranje kojima se osigurava da su članovi upravnog odbora koji ne sudjeluju u projektu u potpunosti obaviješteni.</w:t>
      </w:r>
    </w:p>
    <w:p w:rsidR="001541E6" w:rsidRPr="001541E6" w:rsidRDefault="001541E6" w:rsidP="001541E6">
      <w:pPr>
        <w:spacing w:before="120" w:after="120" w:line="360" w:lineRule="auto"/>
        <w:ind w:left="851" w:hanging="851"/>
        <w:rPr>
          <w:lang w:eastAsia="en-US"/>
        </w:rPr>
      </w:pPr>
      <w:r w:rsidRPr="001541E6">
        <w:rPr>
          <w:rFonts w:eastAsia="Calibri"/>
          <w:szCs w:val="22"/>
          <w:lang w:eastAsia="en-US"/>
        </w:rPr>
        <w:t>7.</w:t>
      </w:r>
      <w:r w:rsidRPr="001541E6">
        <w:rPr>
          <w:rFonts w:eastAsia="Calibri"/>
          <w:szCs w:val="22"/>
          <w:lang w:eastAsia="en-US"/>
        </w:rPr>
        <w:tab/>
      </w:r>
      <w:r w:rsidRPr="001541E6">
        <w:rPr>
          <w:rFonts w:eastAsia="Calibri"/>
          <w:b/>
          <w:i/>
          <w:szCs w:val="22"/>
          <w:lang w:eastAsia="en-US"/>
        </w:rPr>
        <w:t>Odborom za upravljanje programom</w:t>
      </w:r>
      <w:r w:rsidRPr="001541E6">
        <w:rPr>
          <w:rFonts w:eastAsia="Calibri"/>
          <w:szCs w:val="22"/>
          <w:lang w:eastAsia="en-US"/>
        </w:rPr>
        <w:t xml:space="preserve"> predsjeda država članica za </w:t>
      </w:r>
      <w:r w:rsidRPr="001541E6">
        <w:rPr>
          <w:rFonts w:eastAsia="Calibri"/>
          <w:b/>
          <w:i/>
          <w:szCs w:val="22"/>
          <w:lang w:eastAsia="en-US"/>
        </w:rPr>
        <w:t>koju su</w:t>
      </w:r>
      <w:r w:rsidRPr="001541E6">
        <w:rPr>
          <w:rFonts w:eastAsia="Calibri"/>
          <w:szCs w:val="22"/>
          <w:lang w:eastAsia="en-US"/>
        </w:rPr>
        <w:t xml:space="preserve"> u skladu s pravom Unije u potpunosti obvezujući zakonodavni instrumenti kojima se uređuje </w:t>
      </w:r>
      <w:r w:rsidRPr="001541E6">
        <w:rPr>
          <w:rFonts w:eastAsia="Calibri"/>
          <w:b/>
          <w:i/>
          <w:szCs w:val="22"/>
          <w:lang w:eastAsia="en-US"/>
        </w:rPr>
        <w:t>sustav</w:t>
      </w:r>
      <w:r w:rsidRPr="001541E6">
        <w:rPr>
          <w:rFonts w:eastAsia="Calibri"/>
          <w:szCs w:val="22"/>
          <w:lang w:eastAsia="en-US"/>
        </w:rPr>
        <w:t xml:space="preserve"> ECRIS </w:t>
      </w:r>
      <w:r w:rsidRPr="001541E6">
        <w:rPr>
          <w:rFonts w:eastAsia="Calibri"/>
          <w:b/>
          <w:i/>
          <w:szCs w:val="22"/>
          <w:lang w:eastAsia="en-US"/>
        </w:rPr>
        <w:t xml:space="preserve">i zakonodavni instrumenti kojima se uređuju razvoj, uspostava, rad i upotreba svih opsežnih informacijskih sustava kojima upravlja agencija </w:t>
      </w:r>
      <w:proofErr w:type="spellStart"/>
      <w:r w:rsidRPr="001541E6">
        <w:rPr>
          <w:rFonts w:eastAsia="Calibri"/>
          <w:b/>
          <w:i/>
          <w:szCs w:val="22"/>
          <w:lang w:eastAsia="en-US"/>
        </w:rPr>
        <w:t>eu</w:t>
      </w:r>
      <w:proofErr w:type="spellEnd"/>
      <w:r w:rsidRPr="001541E6">
        <w:rPr>
          <w:rFonts w:eastAsia="Calibri"/>
          <w:b/>
          <w:i/>
          <w:szCs w:val="22"/>
          <w:lang w:eastAsia="en-US"/>
        </w:rPr>
        <w:t>-LISA.</w:t>
      </w:r>
    </w:p>
    <w:p w:rsidR="001541E6" w:rsidRPr="001541E6" w:rsidRDefault="001541E6" w:rsidP="001541E6">
      <w:pPr>
        <w:spacing w:before="120" w:after="120" w:line="360" w:lineRule="auto"/>
        <w:ind w:left="851" w:hanging="851"/>
        <w:rPr>
          <w:lang w:eastAsia="en-US"/>
        </w:rPr>
      </w:pPr>
      <w:r w:rsidRPr="001541E6">
        <w:rPr>
          <w:rFonts w:eastAsia="Calibri"/>
          <w:szCs w:val="22"/>
          <w:lang w:eastAsia="en-US"/>
        </w:rPr>
        <w:t>8.</w:t>
      </w:r>
      <w:r w:rsidRPr="001541E6">
        <w:rPr>
          <w:rFonts w:eastAsia="Calibri"/>
          <w:szCs w:val="22"/>
          <w:lang w:eastAsia="en-US"/>
        </w:rPr>
        <w:tab/>
        <w:t xml:space="preserve">Agencija članovima Odbora za upravljanje programom plaća sve njihove putne troškove i troškove boravka. Članak 10. Poslovnika agencije </w:t>
      </w:r>
      <w:proofErr w:type="spellStart"/>
      <w:r w:rsidRPr="001541E6">
        <w:rPr>
          <w:rFonts w:eastAsia="Calibri"/>
          <w:szCs w:val="22"/>
          <w:lang w:eastAsia="en-US"/>
        </w:rPr>
        <w:t>eu</w:t>
      </w:r>
      <w:proofErr w:type="spellEnd"/>
      <w:r w:rsidRPr="001541E6">
        <w:rPr>
          <w:rFonts w:eastAsia="Calibri"/>
          <w:szCs w:val="22"/>
          <w:lang w:eastAsia="en-US"/>
        </w:rPr>
        <w:t xml:space="preserve">-LISA primjenjuje se </w:t>
      </w:r>
      <w:proofErr w:type="spellStart"/>
      <w:r w:rsidRPr="001541E6">
        <w:rPr>
          <w:rFonts w:eastAsia="Calibri"/>
          <w:i/>
          <w:iCs/>
          <w:szCs w:val="22"/>
          <w:lang w:eastAsia="en-US"/>
        </w:rPr>
        <w:t>mutatis</w:t>
      </w:r>
      <w:proofErr w:type="spellEnd"/>
      <w:r w:rsidRPr="001541E6">
        <w:rPr>
          <w:rFonts w:eastAsia="Calibri"/>
          <w:i/>
          <w:iCs/>
          <w:szCs w:val="22"/>
          <w:lang w:eastAsia="en-US"/>
        </w:rPr>
        <w:t xml:space="preserve"> </w:t>
      </w:r>
      <w:proofErr w:type="spellStart"/>
      <w:r w:rsidRPr="001541E6">
        <w:rPr>
          <w:rFonts w:eastAsia="Calibri"/>
          <w:i/>
          <w:iCs/>
          <w:szCs w:val="22"/>
          <w:lang w:eastAsia="en-US"/>
        </w:rPr>
        <w:t>mutandis</w:t>
      </w:r>
      <w:proofErr w:type="spellEnd"/>
      <w:r w:rsidRPr="001541E6">
        <w:rPr>
          <w:rFonts w:eastAsia="Calibri"/>
          <w:szCs w:val="22"/>
          <w:lang w:eastAsia="en-US"/>
        </w:rPr>
        <w:t xml:space="preserve">. Agencija </w:t>
      </w:r>
      <w:proofErr w:type="spellStart"/>
      <w:r w:rsidRPr="001541E6">
        <w:rPr>
          <w:rFonts w:eastAsia="Calibri"/>
          <w:szCs w:val="22"/>
          <w:lang w:eastAsia="en-US"/>
        </w:rPr>
        <w:t>eu</w:t>
      </w:r>
      <w:proofErr w:type="spellEnd"/>
      <w:r w:rsidRPr="001541E6">
        <w:rPr>
          <w:rFonts w:eastAsia="Calibri"/>
          <w:szCs w:val="22"/>
          <w:lang w:eastAsia="en-US"/>
        </w:rPr>
        <w:t>-LISA vodi tajništvo Odbora za upravljanje programom.</w:t>
      </w:r>
    </w:p>
    <w:p w:rsidR="001541E6" w:rsidRPr="001541E6" w:rsidRDefault="001541E6" w:rsidP="001541E6">
      <w:pPr>
        <w:spacing w:before="120" w:after="120" w:line="360" w:lineRule="auto"/>
        <w:ind w:left="851" w:hanging="851"/>
        <w:rPr>
          <w:lang w:eastAsia="en-US"/>
        </w:rPr>
      </w:pPr>
      <w:r w:rsidRPr="001541E6">
        <w:rPr>
          <w:rFonts w:eastAsia="Calibri"/>
          <w:szCs w:val="22"/>
          <w:lang w:eastAsia="en-US"/>
        </w:rPr>
        <w:br w:type="page"/>
        <w:t>9.</w:t>
      </w:r>
      <w:r w:rsidRPr="001541E6">
        <w:rPr>
          <w:rFonts w:eastAsia="Calibri"/>
          <w:szCs w:val="22"/>
          <w:lang w:eastAsia="en-US"/>
        </w:rPr>
        <w:tab/>
        <w:t>Tijekom faze oblikovanja i razvoja savjetodavna skupina iz članka </w:t>
      </w:r>
      <w:r w:rsidRPr="001541E6">
        <w:rPr>
          <w:rFonts w:eastAsia="Calibri"/>
          <w:b/>
          <w:bCs/>
          <w:i/>
          <w:iCs/>
          <w:lang w:eastAsia="en-US"/>
        </w:rPr>
        <w:t>39.</w:t>
      </w:r>
      <w:r w:rsidRPr="001541E6">
        <w:rPr>
          <w:rFonts w:eastAsia="Calibri"/>
          <w:szCs w:val="22"/>
          <w:lang w:eastAsia="en-US"/>
        </w:rPr>
        <w:t xml:space="preserve"> sastoji se od nacionalnih voditelja projekta za sustav ECRIS-TCN, </w:t>
      </w:r>
      <w:r w:rsidRPr="001541E6">
        <w:rPr>
          <w:rFonts w:eastAsia="Calibri"/>
          <w:b/>
          <w:bCs/>
          <w:i/>
          <w:iCs/>
          <w:lang w:eastAsia="en-US"/>
        </w:rPr>
        <w:t xml:space="preserve">a njome predsjedava agencija </w:t>
      </w:r>
      <w:proofErr w:type="spellStart"/>
      <w:r w:rsidRPr="001541E6">
        <w:rPr>
          <w:rFonts w:eastAsia="Calibri"/>
          <w:b/>
          <w:bCs/>
          <w:i/>
          <w:iCs/>
          <w:lang w:eastAsia="en-US"/>
        </w:rPr>
        <w:t>eu</w:t>
      </w:r>
      <w:proofErr w:type="spellEnd"/>
      <w:r w:rsidRPr="001541E6">
        <w:rPr>
          <w:rFonts w:eastAsia="Calibri"/>
          <w:b/>
          <w:bCs/>
          <w:i/>
          <w:iCs/>
          <w:lang w:eastAsia="en-US"/>
        </w:rPr>
        <w:t>-LISA.</w:t>
      </w:r>
      <w:r w:rsidRPr="001541E6">
        <w:rPr>
          <w:rFonts w:eastAsia="Calibri"/>
          <w:szCs w:val="22"/>
          <w:lang w:eastAsia="en-US"/>
        </w:rPr>
        <w:t xml:space="preserve"> Ona se tijekom faze oblikovanja i razvoja sastaje </w:t>
      </w:r>
      <w:r w:rsidRPr="001541E6">
        <w:rPr>
          <w:rFonts w:eastAsia="Calibri"/>
          <w:b/>
          <w:i/>
          <w:szCs w:val="22"/>
          <w:lang w:eastAsia="en-US"/>
        </w:rPr>
        <w:t>redovito, prema mogućnosti</w:t>
      </w:r>
      <w:r w:rsidRPr="001541E6">
        <w:rPr>
          <w:rFonts w:eastAsia="Calibri"/>
          <w:szCs w:val="22"/>
          <w:lang w:eastAsia="en-US"/>
        </w:rPr>
        <w:t xml:space="preserve"> najmanje jednom mjesečno, sve do početka rada sustava ECRIS-TCN. Nakon svakog sastanka ona podnosi izvješće Odboru za upravljanje </w:t>
      </w:r>
      <w:r w:rsidRPr="001541E6">
        <w:rPr>
          <w:rFonts w:eastAsia="Calibri"/>
          <w:b/>
          <w:i/>
          <w:szCs w:val="22"/>
          <w:lang w:eastAsia="en-US"/>
        </w:rPr>
        <w:t>programom</w:t>
      </w:r>
      <w:r w:rsidRPr="001541E6">
        <w:rPr>
          <w:rFonts w:eastAsia="Calibri"/>
          <w:szCs w:val="22"/>
          <w:lang w:eastAsia="en-US"/>
        </w:rPr>
        <w:t xml:space="preserve"> ▌. Ona osigurava tehničko stručno znanje za pružanje podrške u obavljanju zadaća Odbora za upravljanje </w:t>
      </w:r>
      <w:r w:rsidRPr="001541E6">
        <w:rPr>
          <w:rFonts w:eastAsia="Calibri"/>
          <w:b/>
          <w:i/>
          <w:szCs w:val="22"/>
          <w:lang w:eastAsia="en-US"/>
        </w:rPr>
        <w:t>programom</w:t>
      </w:r>
      <w:r w:rsidRPr="001541E6">
        <w:rPr>
          <w:rFonts w:eastAsia="Calibri"/>
          <w:szCs w:val="22"/>
          <w:lang w:eastAsia="en-US"/>
        </w:rPr>
        <w:t xml:space="preserve"> te prati stanje priprema u državama članicama.</w:t>
      </w:r>
    </w:p>
    <w:p w:rsidR="001541E6" w:rsidRPr="001541E6" w:rsidRDefault="001541E6" w:rsidP="001541E6">
      <w:pPr>
        <w:spacing w:before="120" w:after="120" w:line="360" w:lineRule="auto"/>
        <w:ind w:left="851" w:hanging="851"/>
        <w:rPr>
          <w:b/>
          <w:bCs/>
          <w:i/>
          <w:iCs/>
          <w:lang w:eastAsia="en-US"/>
        </w:rPr>
      </w:pPr>
      <w:r w:rsidRPr="001541E6">
        <w:rPr>
          <w:rFonts w:eastAsia="Calibri"/>
          <w:szCs w:val="22"/>
          <w:lang w:eastAsia="en-US"/>
        </w:rPr>
        <w:t>▌</w:t>
      </w:r>
    </w:p>
    <w:p w:rsidR="001541E6" w:rsidRPr="001541E6" w:rsidRDefault="001541E6" w:rsidP="001541E6">
      <w:pPr>
        <w:spacing w:before="120" w:after="120" w:line="360" w:lineRule="auto"/>
        <w:ind w:left="851" w:hanging="851"/>
        <w:rPr>
          <w:rFonts w:eastAsia="Calibri"/>
          <w:b/>
          <w:bCs/>
          <w:i/>
          <w:iCs/>
          <w:szCs w:val="22"/>
          <w:lang w:eastAsia="en-US"/>
        </w:rPr>
      </w:pPr>
      <w:r w:rsidRPr="001541E6">
        <w:rPr>
          <w:rFonts w:eastAsia="Calibri"/>
          <w:b/>
          <w:bCs/>
          <w:i/>
          <w:iCs/>
          <w:lang w:eastAsia="en-US"/>
        </w:rPr>
        <w:t>10.</w:t>
      </w:r>
      <w:r w:rsidRPr="001541E6">
        <w:rPr>
          <w:rFonts w:eastAsia="Calibri"/>
          <w:b/>
          <w:bCs/>
          <w:i/>
          <w:iCs/>
          <w:szCs w:val="22"/>
          <w:lang w:eastAsia="en-US"/>
        </w:rPr>
        <w:tab/>
        <w:t xml:space="preserve">Kako bi se osigurala povjerljivost i cjelovitost podataka pohranjenih u sustavu ECRIS-TCN u svakom trenutku, agencija </w:t>
      </w:r>
      <w:proofErr w:type="spellStart"/>
      <w:r w:rsidRPr="001541E6">
        <w:rPr>
          <w:rFonts w:eastAsia="Calibri"/>
          <w:b/>
          <w:bCs/>
          <w:i/>
          <w:iCs/>
          <w:szCs w:val="22"/>
          <w:lang w:eastAsia="en-US"/>
        </w:rPr>
        <w:t>eu</w:t>
      </w:r>
      <w:proofErr w:type="spellEnd"/>
      <w:r w:rsidRPr="001541E6">
        <w:rPr>
          <w:rFonts w:eastAsia="Calibri"/>
          <w:b/>
          <w:bCs/>
          <w:i/>
          <w:iCs/>
          <w:szCs w:val="22"/>
          <w:lang w:eastAsia="en-US"/>
        </w:rPr>
        <w:t>-LISA u suradnji s državama članicama osigurava odgovarajuće tehničke i organizacijske mjere, uzimajući u obzir najnovija dostignuća, trošak provedbe i rizike koje predstavlja obrada.</w:t>
      </w:r>
    </w:p>
    <w:p w:rsidR="001541E6" w:rsidRPr="001541E6" w:rsidRDefault="001541E6" w:rsidP="001541E6">
      <w:pPr>
        <w:spacing w:before="120" w:after="120" w:line="360" w:lineRule="auto"/>
        <w:ind w:left="851" w:hanging="851"/>
        <w:rPr>
          <w:lang w:eastAsia="en-US"/>
        </w:rPr>
      </w:pPr>
      <w:r w:rsidRPr="001541E6">
        <w:rPr>
          <w:rFonts w:eastAsia="Calibri"/>
          <w:szCs w:val="22"/>
          <w:lang w:eastAsia="en-US"/>
        </w:rPr>
        <w:br w:type="page"/>
        <w:t>11.</w:t>
      </w:r>
      <w:r w:rsidRPr="001541E6">
        <w:rPr>
          <w:rFonts w:eastAsia="Calibri"/>
          <w:szCs w:val="22"/>
          <w:lang w:eastAsia="en-US"/>
        </w:rPr>
        <w:tab/>
        <w:t xml:space="preserve">Agencija </w:t>
      </w:r>
      <w:proofErr w:type="spellStart"/>
      <w:r w:rsidRPr="001541E6">
        <w:rPr>
          <w:rFonts w:eastAsia="Calibri"/>
          <w:szCs w:val="22"/>
          <w:lang w:eastAsia="en-US"/>
        </w:rPr>
        <w:t>eu</w:t>
      </w:r>
      <w:proofErr w:type="spellEnd"/>
      <w:r w:rsidRPr="001541E6">
        <w:rPr>
          <w:rFonts w:eastAsia="Calibri"/>
          <w:szCs w:val="22"/>
          <w:lang w:eastAsia="en-US"/>
        </w:rPr>
        <w:t>-LISA odgovorna je za sljedeće zadaće povezane s komunikacijskom infrastrukturom iz članka 4. stavka 1. točke (d):</w:t>
      </w:r>
    </w:p>
    <w:p w:rsidR="001541E6" w:rsidRPr="001541E6" w:rsidRDefault="001541E6" w:rsidP="001541E6">
      <w:pPr>
        <w:spacing w:before="120" w:after="120" w:line="360" w:lineRule="auto"/>
        <w:ind w:left="1418" w:hanging="567"/>
        <w:rPr>
          <w:lang w:eastAsia="en-US"/>
        </w:rPr>
      </w:pPr>
      <w:r w:rsidRPr="001541E6">
        <w:rPr>
          <w:rFonts w:eastAsia="Calibri"/>
          <w:szCs w:val="22"/>
          <w:lang w:eastAsia="en-US"/>
        </w:rPr>
        <w:t>(a)</w:t>
      </w:r>
      <w:r w:rsidRPr="001541E6">
        <w:rPr>
          <w:rFonts w:eastAsia="Calibri"/>
          <w:szCs w:val="22"/>
          <w:lang w:eastAsia="en-US"/>
        </w:rPr>
        <w:tab/>
        <w:t>nadzor;</w:t>
      </w:r>
    </w:p>
    <w:p w:rsidR="001541E6" w:rsidRPr="001541E6" w:rsidRDefault="001541E6" w:rsidP="001541E6">
      <w:pPr>
        <w:spacing w:before="120" w:after="120" w:line="360" w:lineRule="auto"/>
        <w:ind w:left="1418" w:hanging="567"/>
        <w:rPr>
          <w:lang w:eastAsia="en-US"/>
        </w:rPr>
      </w:pPr>
      <w:r w:rsidRPr="001541E6">
        <w:rPr>
          <w:rFonts w:eastAsia="Calibri"/>
          <w:szCs w:val="22"/>
          <w:lang w:eastAsia="en-US"/>
        </w:rPr>
        <w:t>(b)</w:t>
      </w:r>
      <w:r w:rsidRPr="001541E6">
        <w:rPr>
          <w:rFonts w:eastAsia="Calibri"/>
          <w:szCs w:val="22"/>
          <w:lang w:eastAsia="en-US"/>
        </w:rPr>
        <w:tab/>
        <w:t>sigurnost;</w:t>
      </w:r>
    </w:p>
    <w:p w:rsidR="001541E6" w:rsidRPr="001541E6" w:rsidRDefault="001541E6" w:rsidP="001541E6">
      <w:pPr>
        <w:spacing w:before="120" w:after="120" w:line="360" w:lineRule="auto"/>
        <w:ind w:left="1418" w:hanging="567"/>
        <w:rPr>
          <w:lang w:eastAsia="en-US"/>
        </w:rPr>
      </w:pPr>
      <w:r w:rsidRPr="001541E6">
        <w:rPr>
          <w:rFonts w:eastAsia="Calibri"/>
          <w:szCs w:val="22"/>
          <w:lang w:eastAsia="en-US"/>
        </w:rPr>
        <w:t>(c)</w:t>
      </w:r>
      <w:r w:rsidRPr="001541E6">
        <w:rPr>
          <w:rFonts w:eastAsia="Calibri"/>
          <w:szCs w:val="22"/>
          <w:lang w:eastAsia="en-US"/>
        </w:rPr>
        <w:tab/>
        <w:t>koordinaciju odnosa između država članica i pružatelja komunikacijske infrastrukture.</w:t>
      </w:r>
    </w:p>
    <w:p w:rsidR="001541E6" w:rsidRPr="001541E6" w:rsidRDefault="001541E6" w:rsidP="001541E6">
      <w:pPr>
        <w:spacing w:before="120" w:after="120" w:line="360" w:lineRule="auto"/>
        <w:ind w:left="851" w:hanging="851"/>
        <w:rPr>
          <w:lang w:eastAsia="en-US"/>
        </w:rPr>
      </w:pPr>
      <w:r w:rsidRPr="001541E6">
        <w:rPr>
          <w:rFonts w:eastAsia="Calibri"/>
          <w:szCs w:val="22"/>
          <w:lang w:eastAsia="en-US"/>
        </w:rPr>
        <w:t>12.</w:t>
      </w:r>
      <w:r w:rsidRPr="001541E6">
        <w:rPr>
          <w:rFonts w:eastAsia="Calibri"/>
          <w:szCs w:val="22"/>
          <w:lang w:eastAsia="en-US"/>
        </w:rPr>
        <w:tab/>
        <w:t>Komisija je odgovorna za sve druge zadaće povezane s komunikacijskom infrastrukturom iz članka 4. stavka 1. točke (d), a osobito za:</w:t>
      </w:r>
    </w:p>
    <w:p w:rsidR="001541E6" w:rsidRPr="001541E6" w:rsidRDefault="001541E6" w:rsidP="001541E6">
      <w:pPr>
        <w:spacing w:before="120" w:after="120" w:line="360" w:lineRule="auto"/>
        <w:ind w:left="1418" w:hanging="567"/>
        <w:rPr>
          <w:lang w:eastAsia="en-US"/>
        </w:rPr>
      </w:pPr>
      <w:r w:rsidRPr="001541E6">
        <w:rPr>
          <w:rFonts w:eastAsia="Calibri"/>
          <w:szCs w:val="22"/>
          <w:lang w:eastAsia="en-US"/>
        </w:rPr>
        <w:t>(a)</w:t>
      </w:r>
      <w:r w:rsidRPr="001541E6">
        <w:rPr>
          <w:rFonts w:eastAsia="Calibri"/>
          <w:szCs w:val="22"/>
          <w:lang w:eastAsia="en-US"/>
        </w:rPr>
        <w:tab/>
        <w:t>zadaće povezane s izvršenjem proračuna;</w:t>
      </w:r>
    </w:p>
    <w:p w:rsidR="001541E6" w:rsidRPr="001541E6" w:rsidRDefault="001541E6" w:rsidP="001541E6">
      <w:pPr>
        <w:spacing w:before="120" w:after="120" w:line="360" w:lineRule="auto"/>
        <w:ind w:left="1418" w:hanging="567"/>
        <w:rPr>
          <w:lang w:eastAsia="en-US"/>
        </w:rPr>
      </w:pPr>
      <w:r w:rsidRPr="001541E6">
        <w:rPr>
          <w:rFonts w:eastAsia="Calibri"/>
          <w:szCs w:val="22"/>
          <w:lang w:eastAsia="en-US"/>
        </w:rPr>
        <w:t>(b)</w:t>
      </w:r>
      <w:r w:rsidRPr="001541E6">
        <w:rPr>
          <w:rFonts w:eastAsia="Calibri"/>
          <w:szCs w:val="22"/>
          <w:lang w:eastAsia="en-US"/>
        </w:rPr>
        <w:tab/>
        <w:t>nabavu i obnovu;</w:t>
      </w:r>
    </w:p>
    <w:p w:rsidR="001541E6" w:rsidRPr="001541E6" w:rsidRDefault="001541E6" w:rsidP="001541E6">
      <w:pPr>
        <w:spacing w:before="120" w:after="120" w:line="360" w:lineRule="auto"/>
        <w:ind w:left="1418" w:hanging="567"/>
        <w:rPr>
          <w:rFonts w:eastAsia="Calibri"/>
          <w:szCs w:val="22"/>
          <w:lang w:eastAsia="en-US"/>
        </w:rPr>
      </w:pPr>
      <w:r w:rsidRPr="001541E6">
        <w:rPr>
          <w:rFonts w:eastAsia="Calibri"/>
          <w:szCs w:val="22"/>
          <w:lang w:eastAsia="en-US"/>
        </w:rPr>
        <w:t>(c)</w:t>
      </w:r>
      <w:r w:rsidRPr="001541E6">
        <w:rPr>
          <w:rFonts w:eastAsia="Calibri"/>
          <w:szCs w:val="22"/>
          <w:lang w:eastAsia="en-US"/>
        </w:rPr>
        <w:tab/>
        <w:t xml:space="preserve">ugovorna pitanja. </w:t>
      </w:r>
    </w:p>
    <w:p w:rsidR="001541E6" w:rsidRPr="001541E6" w:rsidRDefault="001541E6" w:rsidP="001541E6">
      <w:pPr>
        <w:pBdr>
          <w:bottom w:val="single" w:sz="4" w:space="0" w:color="000000"/>
        </w:pBdr>
        <w:spacing w:before="360" w:after="120" w:line="360" w:lineRule="auto"/>
        <w:ind w:left="3400" w:right="3400"/>
        <w:jc w:val="center"/>
        <w:rPr>
          <w:rFonts w:eastAsia="Calibri"/>
          <w:b/>
          <w:szCs w:val="22"/>
          <w:lang w:eastAsia="en-US"/>
        </w:rPr>
        <w:sectPr w:rsidR="001541E6" w:rsidRPr="001541E6" w:rsidSect="005A5F2B">
          <w:headerReference w:type="default" r:id="rId17"/>
          <w:footnotePr>
            <w:numRestart w:val="eachPage"/>
          </w:footnotePr>
          <w:pgSz w:w="11907" w:h="16839"/>
          <w:pgMar w:top="1134" w:right="1134" w:bottom="1134" w:left="1134" w:header="567" w:footer="567" w:gutter="0"/>
          <w:cols w:space="720"/>
          <w:docGrid w:linePitch="360"/>
        </w:sectPr>
      </w:pPr>
    </w:p>
    <w:p w:rsidR="001541E6" w:rsidRPr="001541E6" w:rsidRDefault="001541E6" w:rsidP="001541E6">
      <w:pPr>
        <w:spacing w:before="120" w:after="120" w:line="360" w:lineRule="auto"/>
        <w:ind w:left="851" w:hanging="851"/>
        <w:rPr>
          <w:lang w:eastAsia="en-US"/>
        </w:rPr>
      </w:pPr>
      <w:r w:rsidRPr="001541E6">
        <w:rPr>
          <w:rFonts w:eastAsia="Calibri"/>
          <w:szCs w:val="22"/>
          <w:lang w:eastAsia="en-US"/>
        </w:rPr>
        <w:t>13.</w:t>
      </w:r>
      <w:r w:rsidRPr="001541E6">
        <w:rPr>
          <w:rFonts w:eastAsia="Calibri"/>
          <w:szCs w:val="22"/>
          <w:lang w:eastAsia="en-US"/>
        </w:rPr>
        <w:tab/>
        <w:t xml:space="preserve">Agencija </w:t>
      </w:r>
      <w:proofErr w:type="spellStart"/>
      <w:r w:rsidRPr="001541E6">
        <w:rPr>
          <w:rFonts w:eastAsia="Calibri"/>
          <w:szCs w:val="22"/>
          <w:lang w:eastAsia="en-US"/>
        </w:rPr>
        <w:t>eu</w:t>
      </w:r>
      <w:proofErr w:type="spellEnd"/>
      <w:r w:rsidRPr="001541E6">
        <w:rPr>
          <w:rFonts w:eastAsia="Calibri"/>
          <w:szCs w:val="22"/>
          <w:lang w:eastAsia="en-US"/>
        </w:rPr>
        <w:t xml:space="preserve">-LISA razvija i održava mehanizam i postupke za provjere kvalitete podataka pohranjenih u sustavu ECRIS-TCN te podnosi redovita izvješća državama članicama. Agencija </w:t>
      </w:r>
      <w:proofErr w:type="spellStart"/>
      <w:r w:rsidRPr="001541E6">
        <w:rPr>
          <w:rFonts w:eastAsia="Calibri"/>
          <w:szCs w:val="22"/>
          <w:lang w:eastAsia="en-US"/>
        </w:rPr>
        <w:t>eu</w:t>
      </w:r>
      <w:proofErr w:type="spellEnd"/>
      <w:r w:rsidRPr="001541E6">
        <w:rPr>
          <w:rFonts w:eastAsia="Calibri"/>
          <w:szCs w:val="22"/>
          <w:lang w:eastAsia="en-US"/>
        </w:rPr>
        <w:t>-LISA Komisiji redovito podnosi izvješća u kojima se navode uočeni problemi i države članice na koje se ti problemi odnose.</w:t>
      </w:r>
    </w:p>
    <w:p w:rsidR="001541E6" w:rsidRPr="001541E6" w:rsidRDefault="001541E6" w:rsidP="001541E6">
      <w:pPr>
        <w:spacing w:before="120" w:after="120" w:line="360" w:lineRule="auto"/>
        <w:ind w:left="851" w:hanging="851"/>
        <w:rPr>
          <w:lang w:eastAsia="en-US"/>
        </w:rPr>
      </w:pPr>
      <w:r w:rsidRPr="001541E6">
        <w:rPr>
          <w:rFonts w:eastAsia="Calibri"/>
          <w:szCs w:val="22"/>
          <w:lang w:eastAsia="en-US"/>
        </w:rPr>
        <w:t>14.</w:t>
      </w:r>
      <w:r w:rsidRPr="001541E6">
        <w:rPr>
          <w:rFonts w:eastAsia="Calibri"/>
          <w:szCs w:val="22"/>
          <w:lang w:eastAsia="en-US"/>
        </w:rPr>
        <w:tab/>
        <w:t>Operativno upravljanje sustavom ECRIS-TCN sastoji se od svih zadaća potrebnih za rad sustava ECRIS-TCN u skladu s ovom Uredbom, a posebno rada na održavanju i tehničkog razvoja koji su potrebni kako bi se osiguralo da sustav ECRIS-TCN radi na zadovoljavajućoj razini u skladu s tehničkim specifikacijama.</w:t>
      </w:r>
    </w:p>
    <w:p w:rsidR="001541E6" w:rsidRPr="001541E6" w:rsidRDefault="001541E6" w:rsidP="001541E6">
      <w:pPr>
        <w:spacing w:before="120" w:after="120" w:line="360" w:lineRule="auto"/>
        <w:ind w:left="851" w:hanging="851"/>
        <w:rPr>
          <w:lang w:eastAsia="en-US"/>
        </w:rPr>
      </w:pPr>
      <w:r w:rsidRPr="001541E6">
        <w:rPr>
          <w:rFonts w:eastAsia="Calibri"/>
          <w:szCs w:val="22"/>
          <w:lang w:eastAsia="en-US"/>
        </w:rPr>
        <w:t>15.</w:t>
      </w:r>
      <w:r w:rsidRPr="001541E6">
        <w:rPr>
          <w:rFonts w:eastAsia="Calibri"/>
          <w:szCs w:val="22"/>
          <w:lang w:eastAsia="en-US"/>
        </w:rPr>
        <w:tab/>
        <w:t xml:space="preserve">Agencija </w:t>
      </w:r>
      <w:proofErr w:type="spellStart"/>
      <w:r w:rsidRPr="001541E6">
        <w:rPr>
          <w:rFonts w:eastAsia="Calibri"/>
          <w:szCs w:val="22"/>
          <w:lang w:eastAsia="en-US"/>
        </w:rPr>
        <w:t>eu</w:t>
      </w:r>
      <w:proofErr w:type="spellEnd"/>
      <w:r w:rsidRPr="001541E6">
        <w:rPr>
          <w:rFonts w:eastAsia="Calibri"/>
          <w:szCs w:val="22"/>
          <w:lang w:eastAsia="en-US"/>
        </w:rPr>
        <w:t>-LISA obavlja zadaće povezane s pružanjem osposobljavanja u vezi s tehničkom upotrebom sustava ECRIS-TCN i referentnog implementacijskog računalnog programa za ECRIS.</w:t>
      </w:r>
    </w:p>
    <w:p w:rsidR="001541E6" w:rsidRPr="001541E6" w:rsidRDefault="001541E6" w:rsidP="001541E6">
      <w:pPr>
        <w:spacing w:before="120" w:after="120" w:line="360" w:lineRule="auto"/>
        <w:ind w:left="851" w:hanging="851"/>
        <w:rPr>
          <w:lang w:eastAsia="en-US"/>
        </w:rPr>
      </w:pPr>
      <w:r w:rsidRPr="001541E6">
        <w:rPr>
          <w:rFonts w:eastAsia="Calibri"/>
          <w:szCs w:val="22"/>
          <w:lang w:eastAsia="en-US"/>
        </w:rPr>
        <w:t>16.</w:t>
      </w:r>
      <w:r w:rsidRPr="001541E6">
        <w:rPr>
          <w:rFonts w:eastAsia="Calibri"/>
          <w:szCs w:val="22"/>
          <w:lang w:eastAsia="en-US"/>
        </w:rPr>
        <w:tab/>
        <w:t>Ne dovodeći u pitanje članak 17. Pravilnika o osoblju za dužnosnike Europske unije, utvrđenog Uredbom Vijeća (EEZ, Euratom, EZUČ) br. 259/68</w:t>
      </w:r>
      <w:r w:rsidRPr="001541E6">
        <w:rPr>
          <w:rFonts w:eastAsia="Calibri"/>
          <w:b/>
          <w:szCs w:val="22"/>
          <w:vertAlign w:val="superscript"/>
          <w:lang w:eastAsia="en-US"/>
        </w:rPr>
        <w:footnoteReference w:id="17"/>
      </w:r>
      <w:r w:rsidRPr="001541E6">
        <w:rPr>
          <w:rFonts w:eastAsia="Calibri"/>
          <w:szCs w:val="22"/>
          <w:lang w:eastAsia="en-US"/>
        </w:rPr>
        <w:t xml:space="preserve">, agencija </w:t>
      </w:r>
      <w:proofErr w:type="spellStart"/>
      <w:r w:rsidRPr="001541E6">
        <w:rPr>
          <w:rFonts w:eastAsia="Calibri"/>
          <w:szCs w:val="22"/>
          <w:lang w:eastAsia="en-US"/>
        </w:rPr>
        <w:t>eu</w:t>
      </w:r>
      <w:proofErr w:type="spellEnd"/>
      <w:r w:rsidRPr="001541E6">
        <w:rPr>
          <w:rFonts w:eastAsia="Calibri"/>
          <w:szCs w:val="22"/>
          <w:lang w:eastAsia="en-US"/>
        </w:rPr>
        <w:t>-LISA primjenjuje odgovarajuća pravila za čuvanje profesionalne tajne ili druge jednakovrijedne obveze u pogledu povjerljivosti na svoje cjelokupno osoblje koje mora raditi s podacima registriranima u središnjem sustavu. Ta se obveza nastavlja primjenjivati i nakon što to osoblje napusti dužnost ili radno mjesto odnosno po prestanku njihovih aktivnosti.</w:t>
      </w:r>
    </w:p>
    <w:p w:rsidR="001541E6" w:rsidRPr="001541E6" w:rsidRDefault="001541E6" w:rsidP="001541E6">
      <w:pPr>
        <w:spacing w:before="120" w:after="120" w:line="360" w:lineRule="auto"/>
        <w:jc w:val="center"/>
        <w:rPr>
          <w:lang w:eastAsia="en-US"/>
        </w:rPr>
      </w:pPr>
      <w:r w:rsidRPr="001541E6">
        <w:rPr>
          <w:rFonts w:eastAsia="Calibri"/>
          <w:szCs w:val="22"/>
          <w:lang w:eastAsia="en-US"/>
        </w:rPr>
        <w:br w:type="page"/>
        <w:t>Članak 12.</w:t>
      </w:r>
      <w:r w:rsidRPr="001541E6">
        <w:rPr>
          <w:rFonts w:eastAsia="Calibri"/>
          <w:szCs w:val="22"/>
          <w:lang w:eastAsia="en-US"/>
        </w:rPr>
        <w:br/>
        <w:t>Odgovornosti država članica</w:t>
      </w:r>
    </w:p>
    <w:p w:rsidR="001541E6" w:rsidRPr="001541E6" w:rsidRDefault="001541E6" w:rsidP="001541E6">
      <w:pPr>
        <w:spacing w:before="120" w:after="120" w:line="360" w:lineRule="auto"/>
        <w:ind w:left="851" w:hanging="851"/>
        <w:rPr>
          <w:lang w:eastAsia="en-US"/>
        </w:rPr>
      </w:pPr>
      <w:r w:rsidRPr="001541E6">
        <w:rPr>
          <w:rFonts w:eastAsia="Calibri"/>
          <w:szCs w:val="22"/>
          <w:lang w:eastAsia="en-US"/>
        </w:rPr>
        <w:t>1.</w:t>
      </w:r>
      <w:r w:rsidRPr="001541E6">
        <w:rPr>
          <w:rFonts w:eastAsia="Calibri"/>
          <w:szCs w:val="22"/>
          <w:lang w:eastAsia="en-US"/>
        </w:rPr>
        <w:tab/>
        <w:t>Svaka je država članica odgovorna za:</w:t>
      </w:r>
    </w:p>
    <w:p w:rsidR="001541E6" w:rsidRPr="001541E6" w:rsidRDefault="001541E6" w:rsidP="001541E6">
      <w:pPr>
        <w:spacing w:before="120" w:after="120" w:line="360" w:lineRule="auto"/>
        <w:ind w:left="1418" w:hanging="567"/>
        <w:rPr>
          <w:lang w:eastAsia="en-US"/>
        </w:rPr>
      </w:pPr>
      <w:r w:rsidRPr="001541E6">
        <w:rPr>
          <w:rFonts w:eastAsia="Calibri"/>
          <w:szCs w:val="22"/>
          <w:lang w:eastAsia="en-US"/>
        </w:rPr>
        <w:t>(a)</w:t>
      </w:r>
      <w:r w:rsidRPr="001541E6">
        <w:rPr>
          <w:rFonts w:eastAsia="Calibri"/>
          <w:szCs w:val="22"/>
          <w:lang w:eastAsia="en-US"/>
        </w:rPr>
        <w:tab/>
        <w:t>osiguravanje sigurne veze između svoje nacionalne kaznene evidencije ▌i baza podataka otisaka prstiju te središnje nacionalne pristupne točke;</w:t>
      </w:r>
    </w:p>
    <w:p w:rsidR="001541E6" w:rsidRPr="001541E6" w:rsidRDefault="001541E6" w:rsidP="001541E6">
      <w:pPr>
        <w:spacing w:before="120" w:after="120" w:line="360" w:lineRule="auto"/>
        <w:ind w:left="1418" w:hanging="567"/>
        <w:rPr>
          <w:lang w:eastAsia="en-US"/>
        </w:rPr>
      </w:pPr>
      <w:r w:rsidRPr="001541E6">
        <w:rPr>
          <w:rFonts w:eastAsia="Calibri"/>
          <w:szCs w:val="22"/>
          <w:lang w:eastAsia="en-US"/>
        </w:rPr>
        <w:t>(b)</w:t>
      </w:r>
      <w:r w:rsidRPr="001541E6">
        <w:rPr>
          <w:rFonts w:eastAsia="Calibri"/>
          <w:szCs w:val="22"/>
          <w:lang w:eastAsia="en-US"/>
        </w:rPr>
        <w:tab/>
        <w:t>razvoj, rad i održavanje veze iz točke (a);</w:t>
      </w:r>
    </w:p>
    <w:p w:rsidR="001541E6" w:rsidRPr="001541E6" w:rsidRDefault="001541E6" w:rsidP="001541E6">
      <w:pPr>
        <w:spacing w:before="120" w:after="120" w:line="360" w:lineRule="auto"/>
        <w:ind w:left="1418" w:hanging="567"/>
        <w:rPr>
          <w:lang w:eastAsia="en-US"/>
        </w:rPr>
      </w:pPr>
      <w:r w:rsidRPr="001541E6">
        <w:rPr>
          <w:rFonts w:eastAsia="Calibri"/>
          <w:szCs w:val="22"/>
          <w:lang w:eastAsia="en-US"/>
        </w:rPr>
        <w:t>(c)</w:t>
      </w:r>
      <w:r w:rsidRPr="001541E6">
        <w:rPr>
          <w:rFonts w:eastAsia="Calibri"/>
          <w:szCs w:val="22"/>
          <w:lang w:eastAsia="en-US"/>
        </w:rPr>
        <w:tab/>
        <w:t>osiguravanje veze između svojih nacionalnih sustava i referentnog implementacijskog računalnog programa za ECRIS;</w:t>
      </w:r>
    </w:p>
    <w:p w:rsidR="001541E6" w:rsidRPr="001541E6" w:rsidRDefault="001541E6" w:rsidP="001541E6">
      <w:pPr>
        <w:spacing w:before="120" w:after="120" w:line="360" w:lineRule="auto"/>
        <w:ind w:left="1418" w:hanging="567"/>
        <w:rPr>
          <w:lang w:eastAsia="en-US"/>
        </w:rPr>
      </w:pPr>
      <w:r w:rsidRPr="001541E6">
        <w:rPr>
          <w:rFonts w:eastAsia="Calibri"/>
          <w:szCs w:val="22"/>
          <w:lang w:eastAsia="en-US"/>
        </w:rPr>
        <w:t>(d)</w:t>
      </w:r>
      <w:r w:rsidRPr="001541E6">
        <w:rPr>
          <w:rFonts w:eastAsia="Calibri"/>
          <w:szCs w:val="22"/>
          <w:lang w:eastAsia="en-US"/>
        </w:rPr>
        <w:tab/>
        <w:t>upravljanje i mehanizme za pristup propisno ovlaštenog osoblja središnjih tijela sustavu ECRIS-TCN u skladu s ovom Uredbom te za uspostavu i redovito ažuriranje popisa tog osoblja i profilâ iz članka 19. stavka 3. točke (g).</w:t>
      </w:r>
    </w:p>
    <w:p w:rsidR="001541E6" w:rsidRPr="001541E6" w:rsidRDefault="001541E6" w:rsidP="001541E6">
      <w:pPr>
        <w:spacing w:before="120" w:after="120" w:line="360" w:lineRule="auto"/>
        <w:ind w:left="851" w:hanging="851"/>
        <w:rPr>
          <w:lang w:eastAsia="en-US"/>
        </w:rPr>
      </w:pPr>
      <w:r w:rsidRPr="001541E6">
        <w:rPr>
          <w:rFonts w:eastAsia="Calibri"/>
          <w:szCs w:val="22"/>
          <w:lang w:eastAsia="en-US"/>
        </w:rPr>
        <w:br w:type="page"/>
        <w:t>2.</w:t>
      </w:r>
      <w:r w:rsidRPr="001541E6">
        <w:rPr>
          <w:rFonts w:eastAsia="Calibri"/>
          <w:szCs w:val="22"/>
          <w:lang w:eastAsia="en-US"/>
        </w:rPr>
        <w:tab/>
        <w:t xml:space="preserve">Prije nego li osoblju svojeg </w:t>
      </w:r>
      <w:r w:rsidRPr="001541E6">
        <w:rPr>
          <w:rFonts w:eastAsia="Calibri"/>
          <w:b/>
          <w:i/>
          <w:szCs w:val="22"/>
          <w:lang w:eastAsia="en-US"/>
        </w:rPr>
        <w:t>središnjeg</w:t>
      </w:r>
      <w:r w:rsidRPr="001541E6">
        <w:rPr>
          <w:rFonts w:eastAsia="Calibri"/>
          <w:szCs w:val="22"/>
          <w:lang w:eastAsia="en-US"/>
        </w:rPr>
        <w:t xml:space="preserve"> tijela koje ima pravo pristupa sustavu ECRIS-TCN odobri obradu podataka pohranjenih u središnjem sustavu, svaka država članica tom osoblju osigurava odgovarajuće osposobljavanje, koje osobito obuhvaća pravila o sigurnosti podataka i zaštiti podataka te </w:t>
      </w:r>
      <w:r w:rsidRPr="001541E6">
        <w:rPr>
          <w:rFonts w:eastAsia="Calibri"/>
          <w:b/>
          <w:i/>
          <w:szCs w:val="22"/>
          <w:lang w:eastAsia="en-US"/>
        </w:rPr>
        <w:t>primjenjiva</w:t>
      </w:r>
      <w:r w:rsidRPr="001541E6">
        <w:rPr>
          <w:rFonts w:eastAsia="Calibri"/>
          <w:szCs w:val="22"/>
          <w:lang w:eastAsia="en-US"/>
        </w:rPr>
        <w:t xml:space="preserve"> temeljna prava.</w:t>
      </w:r>
    </w:p>
    <w:p w:rsidR="001541E6" w:rsidRPr="001541E6" w:rsidRDefault="001541E6" w:rsidP="001541E6">
      <w:pPr>
        <w:spacing w:before="120" w:after="120" w:line="360" w:lineRule="auto"/>
        <w:jc w:val="center"/>
        <w:rPr>
          <w:lang w:eastAsia="en-US"/>
        </w:rPr>
      </w:pPr>
      <w:r w:rsidRPr="001541E6">
        <w:rPr>
          <w:rFonts w:eastAsia="Calibri"/>
          <w:szCs w:val="22"/>
          <w:lang w:eastAsia="en-US"/>
        </w:rPr>
        <w:t>Članak 13.</w:t>
      </w:r>
      <w:r w:rsidRPr="001541E6">
        <w:rPr>
          <w:rFonts w:eastAsia="Calibri"/>
          <w:szCs w:val="22"/>
          <w:lang w:eastAsia="en-US"/>
        </w:rPr>
        <w:br/>
        <w:t>Odgovornost za upotrebu podataka</w:t>
      </w:r>
    </w:p>
    <w:p w:rsidR="001541E6" w:rsidRPr="001541E6" w:rsidRDefault="001541E6" w:rsidP="001541E6">
      <w:pPr>
        <w:spacing w:before="120" w:after="120" w:line="360" w:lineRule="auto"/>
        <w:ind w:left="851" w:hanging="851"/>
        <w:rPr>
          <w:lang w:eastAsia="en-US"/>
        </w:rPr>
      </w:pPr>
      <w:r w:rsidRPr="001541E6">
        <w:rPr>
          <w:rFonts w:eastAsia="Calibri"/>
          <w:szCs w:val="22"/>
          <w:lang w:eastAsia="en-US"/>
        </w:rPr>
        <w:t>1.</w:t>
      </w:r>
      <w:r w:rsidRPr="001541E6">
        <w:rPr>
          <w:rFonts w:eastAsia="Calibri"/>
          <w:szCs w:val="22"/>
          <w:lang w:eastAsia="en-US"/>
        </w:rPr>
        <w:tab/>
        <w:t xml:space="preserve">U skladu s </w:t>
      </w:r>
      <w:r w:rsidRPr="001541E6">
        <w:rPr>
          <w:rFonts w:eastAsia="Calibri"/>
          <w:b/>
          <w:i/>
          <w:szCs w:val="22"/>
          <w:lang w:eastAsia="en-US"/>
        </w:rPr>
        <w:t>primjenjivim pravilima Unije o zaštiti podataka,</w:t>
      </w:r>
      <w:r w:rsidRPr="001541E6">
        <w:rPr>
          <w:rFonts w:eastAsia="Calibri"/>
          <w:szCs w:val="22"/>
          <w:lang w:eastAsia="en-US"/>
        </w:rPr>
        <w:t xml:space="preserve"> svaka država članica osigurava da se podaci zabilježeni u sustavu ECRIS-TCN zakonito </w:t>
      </w:r>
      <w:r w:rsidRPr="001541E6">
        <w:rPr>
          <w:rFonts w:eastAsia="Calibri"/>
          <w:b/>
          <w:i/>
          <w:szCs w:val="22"/>
          <w:lang w:eastAsia="en-US"/>
        </w:rPr>
        <w:t>obrađuju</w:t>
      </w:r>
      <w:r w:rsidRPr="001541E6">
        <w:rPr>
          <w:rFonts w:eastAsia="Calibri"/>
          <w:szCs w:val="22"/>
          <w:lang w:eastAsia="en-US"/>
        </w:rPr>
        <w:t>, a posebno:</w:t>
      </w:r>
    </w:p>
    <w:p w:rsidR="001541E6" w:rsidRPr="001541E6" w:rsidRDefault="001541E6" w:rsidP="001541E6">
      <w:pPr>
        <w:spacing w:before="120" w:after="120" w:line="360" w:lineRule="auto"/>
        <w:ind w:left="1418" w:hanging="567"/>
        <w:rPr>
          <w:lang w:eastAsia="en-US"/>
        </w:rPr>
      </w:pPr>
      <w:r w:rsidRPr="001541E6">
        <w:rPr>
          <w:rFonts w:eastAsia="Calibri"/>
          <w:szCs w:val="22"/>
          <w:lang w:eastAsia="en-US"/>
        </w:rPr>
        <w:t>(a)</w:t>
      </w:r>
      <w:r w:rsidRPr="001541E6">
        <w:rPr>
          <w:rFonts w:eastAsia="Calibri"/>
          <w:szCs w:val="22"/>
          <w:lang w:eastAsia="en-US"/>
        </w:rPr>
        <w:tab/>
        <w:t>da pristup podacima ima samo propisno ovlašteno osoblje radi obavljanja svojih zadaća;</w:t>
      </w:r>
    </w:p>
    <w:p w:rsidR="001541E6" w:rsidRPr="001541E6" w:rsidRDefault="001541E6" w:rsidP="001541E6">
      <w:pPr>
        <w:spacing w:before="120" w:after="120" w:line="360" w:lineRule="auto"/>
        <w:ind w:left="1418" w:hanging="567"/>
        <w:rPr>
          <w:lang w:eastAsia="en-US"/>
        </w:rPr>
      </w:pPr>
      <w:r w:rsidRPr="001541E6">
        <w:rPr>
          <w:rFonts w:eastAsia="Calibri"/>
          <w:szCs w:val="22"/>
          <w:lang w:eastAsia="en-US"/>
        </w:rPr>
        <w:t>(b)</w:t>
      </w:r>
      <w:r w:rsidRPr="001541E6">
        <w:rPr>
          <w:rFonts w:eastAsia="Calibri"/>
          <w:szCs w:val="22"/>
          <w:lang w:eastAsia="en-US"/>
        </w:rPr>
        <w:tab/>
        <w:t xml:space="preserve">da se podaci prikupljaju zakonito i uz potpuno poštovanje ljudskog dostojanstva </w:t>
      </w:r>
      <w:r w:rsidRPr="001541E6">
        <w:rPr>
          <w:rFonts w:eastAsia="Calibri"/>
          <w:b/>
          <w:i/>
          <w:szCs w:val="22"/>
          <w:lang w:eastAsia="en-US"/>
        </w:rPr>
        <w:t>i temeljnih prava</w:t>
      </w:r>
      <w:r w:rsidRPr="001541E6">
        <w:rPr>
          <w:rFonts w:eastAsia="Calibri"/>
          <w:szCs w:val="22"/>
          <w:lang w:eastAsia="en-US"/>
        </w:rPr>
        <w:t xml:space="preserve"> državljanina treće zemlje;</w:t>
      </w:r>
    </w:p>
    <w:p w:rsidR="001541E6" w:rsidRPr="001541E6" w:rsidRDefault="001541E6" w:rsidP="001541E6">
      <w:pPr>
        <w:spacing w:before="120" w:after="120" w:line="360" w:lineRule="auto"/>
        <w:ind w:left="1418" w:hanging="567"/>
        <w:rPr>
          <w:lang w:eastAsia="en-US"/>
        </w:rPr>
      </w:pPr>
      <w:r w:rsidRPr="001541E6">
        <w:rPr>
          <w:rFonts w:eastAsia="Calibri"/>
          <w:szCs w:val="22"/>
          <w:lang w:eastAsia="en-US"/>
        </w:rPr>
        <w:t>(c)</w:t>
      </w:r>
      <w:r w:rsidRPr="001541E6">
        <w:rPr>
          <w:rFonts w:eastAsia="Calibri"/>
          <w:szCs w:val="22"/>
          <w:lang w:eastAsia="en-US"/>
        </w:rPr>
        <w:tab/>
        <w:t>da se podaci zakonito unose u sustav ECRIS-TCN;</w:t>
      </w:r>
    </w:p>
    <w:p w:rsidR="001541E6" w:rsidRPr="001541E6" w:rsidRDefault="001541E6" w:rsidP="001541E6">
      <w:pPr>
        <w:spacing w:before="120" w:after="120" w:line="360" w:lineRule="auto"/>
        <w:ind w:left="1418" w:hanging="567"/>
        <w:rPr>
          <w:lang w:eastAsia="en-US"/>
        </w:rPr>
      </w:pPr>
      <w:r w:rsidRPr="001541E6">
        <w:rPr>
          <w:rFonts w:eastAsia="Calibri"/>
          <w:szCs w:val="22"/>
          <w:lang w:eastAsia="en-US"/>
        </w:rPr>
        <w:t>(d)</w:t>
      </w:r>
      <w:r w:rsidRPr="001541E6">
        <w:rPr>
          <w:rFonts w:eastAsia="Calibri"/>
          <w:szCs w:val="22"/>
          <w:lang w:eastAsia="en-US"/>
        </w:rPr>
        <w:tab/>
        <w:t>da su podaci točni i ažurirani u trenutku unošenja u sustav ECRIS-TCN.</w:t>
      </w:r>
    </w:p>
    <w:p w:rsidR="001541E6" w:rsidRPr="001541E6" w:rsidRDefault="001541E6" w:rsidP="001541E6">
      <w:pPr>
        <w:spacing w:before="120" w:after="120" w:line="360" w:lineRule="auto"/>
        <w:ind w:left="851" w:hanging="851"/>
        <w:rPr>
          <w:lang w:eastAsia="en-US"/>
        </w:rPr>
      </w:pPr>
      <w:r w:rsidRPr="001541E6">
        <w:rPr>
          <w:rFonts w:eastAsia="Calibri"/>
          <w:szCs w:val="22"/>
          <w:lang w:eastAsia="en-US"/>
        </w:rPr>
        <w:br w:type="page"/>
        <w:t>2.</w:t>
      </w:r>
      <w:r w:rsidRPr="001541E6">
        <w:rPr>
          <w:rFonts w:eastAsia="Calibri"/>
          <w:szCs w:val="22"/>
          <w:lang w:eastAsia="en-US"/>
        </w:rPr>
        <w:tab/>
        <w:t xml:space="preserve">Agencija </w:t>
      </w:r>
      <w:proofErr w:type="spellStart"/>
      <w:r w:rsidRPr="001541E6">
        <w:rPr>
          <w:rFonts w:eastAsia="Calibri"/>
          <w:szCs w:val="22"/>
          <w:lang w:eastAsia="en-US"/>
        </w:rPr>
        <w:t>eu</w:t>
      </w:r>
      <w:proofErr w:type="spellEnd"/>
      <w:r w:rsidRPr="001541E6">
        <w:rPr>
          <w:rFonts w:eastAsia="Calibri"/>
          <w:szCs w:val="22"/>
          <w:lang w:eastAsia="en-US"/>
        </w:rPr>
        <w:t>-LISA osigurava da se sustavom ECRIS-TCN upravlja u skladu s ovom Uredbom</w:t>
      </w:r>
      <w:r w:rsidRPr="001541E6">
        <w:rPr>
          <w:rFonts w:eastAsia="Calibri"/>
          <w:b/>
          <w:i/>
          <w:szCs w:val="22"/>
          <w:lang w:eastAsia="en-US"/>
        </w:rPr>
        <w:t>, delegiranim aktom iz članka 6. stavka 2. i</w:t>
      </w:r>
      <w:r w:rsidRPr="001541E6">
        <w:rPr>
          <w:rFonts w:eastAsia="Calibri"/>
          <w:szCs w:val="22"/>
          <w:lang w:eastAsia="en-US"/>
        </w:rPr>
        <w:t xml:space="preserve"> provedbenim aktima iz članka 10. te u skladu s Uredbom (EU) 2018/1725. Agencija </w:t>
      </w:r>
      <w:proofErr w:type="spellStart"/>
      <w:r w:rsidRPr="001541E6">
        <w:rPr>
          <w:rFonts w:eastAsia="Calibri"/>
          <w:szCs w:val="22"/>
          <w:lang w:eastAsia="en-US"/>
        </w:rPr>
        <w:t>eu</w:t>
      </w:r>
      <w:proofErr w:type="spellEnd"/>
      <w:r w:rsidRPr="001541E6">
        <w:rPr>
          <w:rFonts w:eastAsia="Calibri"/>
          <w:szCs w:val="22"/>
          <w:lang w:eastAsia="en-US"/>
        </w:rPr>
        <w:t>-LISA osobito poduzima potrebne mjere kako bi osigurala sigurnost središnjeg sustava i komunikacijske infrastrukture iz članka 4. stavka 1. točke (d), ne dovodeći u pitanje odgovornosti svake države članice.</w:t>
      </w:r>
    </w:p>
    <w:p w:rsidR="001541E6" w:rsidRPr="001541E6" w:rsidRDefault="001541E6" w:rsidP="001541E6">
      <w:pPr>
        <w:spacing w:before="120" w:after="120" w:line="360" w:lineRule="auto"/>
        <w:ind w:left="851" w:hanging="851"/>
        <w:rPr>
          <w:lang w:eastAsia="en-US"/>
        </w:rPr>
      </w:pPr>
      <w:r w:rsidRPr="001541E6">
        <w:rPr>
          <w:rFonts w:eastAsia="Calibri"/>
          <w:szCs w:val="22"/>
          <w:lang w:eastAsia="en-US"/>
        </w:rPr>
        <w:t>3.</w:t>
      </w:r>
      <w:r w:rsidRPr="001541E6">
        <w:rPr>
          <w:rFonts w:eastAsia="Calibri"/>
          <w:szCs w:val="22"/>
          <w:lang w:eastAsia="en-US"/>
        </w:rPr>
        <w:tab/>
        <w:t xml:space="preserve">Agencija </w:t>
      </w:r>
      <w:proofErr w:type="spellStart"/>
      <w:r w:rsidRPr="001541E6">
        <w:rPr>
          <w:rFonts w:eastAsia="Calibri"/>
          <w:szCs w:val="22"/>
          <w:lang w:eastAsia="en-US"/>
        </w:rPr>
        <w:t>eu</w:t>
      </w:r>
      <w:proofErr w:type="spellEnd"/>
      <w:r w:rsidRPr="001541E6">
        <w:rPr>
          <w:rFonts w:eastAsia="Calibri"/>
          <w:szCs w:val="22"/>
          <w:lang w:eastAsia="en-US"/>
        </w:rPr>
        <w:t xml:space="preserve">-LISA </w:t>
      </w:r>
      <w:r w:rsidRPr="001541E6">
        <w:rPr>
          <w:rFonts w:eastAsia="Calibri"/>
          <w:b/>
          <w:i/>
          <w:szCs w:val="22"/>
          <w:lang w:eastAsia="en-US"/>
        </w:rPr>
        <w:t xml:space="preserve">što je prije moguće </w:t>
      </w:r>
      <w:r w:rsidRPr="001541E6">
        <w:rPr>
          <w:rFonts w:eastAsia="Calibri"/>
          <w:szCs w:val="22"/>
          <w:lang w:eastAsia="en-US"/>
        </w:rPr>
        <w:t>obavješćuje Europski parlament, Vijeće i Komisiju, kao i Europskog nadzornika za zaštitu podataka o mjerama koje poduzima u skladu sa stavkom 2. u svrhu početka rada sustava ECRIS-TCN.</w:t>
      </w:r>
    </w:p>
    <w:p w:rsidR="001541E6" w:rsidRPr="001541E6" w:rsidRDefault="001541E6" w:rsidP="001541E6">
      <w:pPr>
        <w:spacing w:before="120" w:after="120" w:line="360" w:lineRule="auto"/>
        <w:ind w:left="851" w:hanging="851"/>
        <w:rPr>
          <w:lang w:eastAsia="en-US"/>
        </w:rPr>
      </w:pPr>
      <w:r w:rsidRPr="001541E6">
        <w:rPr>
          <w:rFonts w:eastAsia="Calibri"/>
          <w:szCs w:val="22"/>
          <w:lang w:eastAsia="en-US"/>
        </w:rPr>
        <w:t>4.</w:t>
      </w:r>
      <w:r w:rsidRPr="001541E6">
        <w:rPr>
          <w:rFonts w:eastAsia="Calibri"/>
          <w:szCs w:val="22"/>
          <w:lang w:eastAsia="en-US"/>
        </w:rPr>
        <w:tab/>
        <w:t>Komisija podatke iz stavka 3. stavlja na raspolaganje državama članicama i javnosti na javnim internetskim stranicama koje se redovito ažuriraju.</w:t>
      </w:r>
    </w:p>
    <w:p w:rsidR="001541E6" w:rsidRPr="001541E6" w:rsidRDefault="001541E6" w:rsidP="001541E6">
      <w:pPr>
        <w:spacing w:before="120" w:after="120" w:line="360" w:lineRule="auto"/>
        <w:rPr>
          <w:szCs w:val="22"/>
          <w:lang w:eastAsia="en-US"/>
        </w:rPr>
      </w:pPr>
      <w:r w:rsidRPr="001541E6">
        <w:rPr>
          <w:rFonts w:eastAsia="Calibri"/>
          <w:szCs w:val="22"/>
          <w:lang w:eastAsia="en-US"/>
        </w:rPr>
        <w:t>▌</w:t>
      </w:r>
    </w:p>
    <w:p w:rsidR="001541E6" w:rsidRPr="001541E6" w:rsidRDefault="001541E6" w:rsidP="001541E6">
      <w:pPr>
        <w:spacing w:before="120" w:after="120" w:line="360" w:lineRule="auto"/>
        <w:jc w:val="center"/>
        <w:rPr>
          <w:lang w:eastAsia="en-US"/>
        </w:rPr>
      </w:pPr>
      <w:r w:rsidRPr="001541E6">
        <w:rPr>
          <w:rFonts w:eastAsia="Calibri"/>
          <w:szCs w:val="22"/>
          <w:lang w:eastAsia="en-US"/>
        </w:rPr>
        <w:br w:type="page"/>
      </w:r>
      <w:r w:rsidRPr="001541E6">
        <w:rPr>
          <w:rFonts w:eastAsia="Calibri"/>
          <w:b/>
          <w:i/>
          <w:szCs w:val="22"/>
          <w:lang w:eastAsia="en-US"/>
        </w:rPr>
        <w:t>Članak 14.</w:t>
      </w:r>
      <w:r w:rsidRPr="001541E6">
        <w:rPr>
          <w:rFonts w:eastAsia="Calibri"/>
          <w:b/>
          <w:i/>
          <w:szCs w:val="22"/>
          <w:lang w:eastAsia="en-US"/>
        </w:rPr>
        <w:br/>
        <w:t xml:space="preserve">Pristup </w:t>
      </w:r>
      <w:proofErr w:type="spellStart"/>
      <w:r w:rsidRPr="001541E6">
        <w:rPr>
          <w:rFonts w:eastAsia="Calibri"/>
          <w:b/>
          <w:i/>
          <w:szCs w:val="22"/>
          <w:lang w:eastAsia="en-US"/>
        </w:rPr>
        <w:t>Eurojusta</w:t>
      </w:r>
      <w:proofErr w:type="spellEnd"/>
      <w:r w:rsidRPr="001541E6">
        <w:rPr>
          <w:rFonts w:eastAsia="Calibri"/>
          <w:b/>
          <w:i/>
          <w:szCs w:val="22"/>
          <w:lang w:eastAsia="en-US"/>
        </w:rPr>
        <w:t xml:space="preserve">, </w:t>
      </w:r>
      <w:proofErr w:type="spellStart"/>
      <w:r w:rsidRPr="001541E6">
        <w:rPr>
          <w:rFonts w:eastAsia="Calibri"/>
          <w:b/>
          <w:i/>
          <w:szCs w:val="22"/>
          <w:lang w:eastAsia="en-US"/>
        </w:rPr>
        <w:t>Europola</w:t>
      </w:r>
      <w:proofErr w:type="spellEnd"/>
      <w:r w:rsidRPr="001541E6">
        <w:rPr>
          <w:rFonts w:eastAsia="Calibri"/>
          <w:b/>
          <w:i/>
          <w:szCs w:val="22"/>
          <w:lang w:eastAsia="en-US"/>
        </w:rPr>
        <w:t xml:space="preserve"> </w:t>
      </w:r>
      <w:r w:rsidRPr="001541E6">
        <w:rPr>
          <w:rFonts w:eastAsia="Calibri"/>
          <w:b/>
          <w:i/>
          <w:szCs w:val="22"/>
          <w:lang w:eastAsia="en-US"/>
        </w:rPr>
        <w:br/>
        <w:t>i EPPO-a</w:t>
      </w:r>
    </w:p>
    <w:p w:rsidR="001541E6" w:rsidRPr="001541E6" w:rsidRDefault="001541E6" w:rsidP="001541E6">
      <w:pPr>
        <w:spacing w:before="120" w:after="120" w:line="360" w:lineRule="auto"/>
        <w:ind w:left="851" w:hanging="851"/>
        <w:rPr>
          <w:szCs w:val="22"/>
          <w:lang w:eastAsia="en-US"/>
        </w:rPr>
      </w:pPr>
      <w:r w:rsidRPr="001541E6">
        <w:rPr>
          <w:rFonts w:eastAsia="Calibri"/>
          <w:b/>
          <w:bCs/>
          <w:i/>
          <w:iCs/>
          <w:lang w:eastAsia="en-US"/>
        </w:rPr>
        <w:t>1.</w:t>
      </w:r>
      <w:r w:rsidRPr="001541E6">
        <w:rPr>
          <w:rFonts w:eastAsia="Calibri"/>
          <w:b/>
          <w:i/>
          <w:szCs w:val="22"/>
          <w:lang w:eastAsia="en-US"/>
        </w:rPr>
        <w:tab/>
      </w:r>
      <w:proofErr w:type="spellStart"/>
      <w:r w:rsidRPr="001541E6">
        <w:rPr>
          <w:rFonts w:eastAsia="Calibri"/>
          <w:b/>
          <w:bCs/>
          <w:i/>
          <w:iCs/>
          <w:lang w:eastAsia="en-US"/>
        </w:rPr>
        <w:t>Eurojust</w:t>
      </w:r>
      <w:proofErr w:type="spellEnd"/>
      <w:r w:rsidRPr="001541E6">
        <w:rPr>
          <w:rFonts w:eastAsia="Calibri"/>
          <w:b/>
          <w:bCs/>
          <w:i/>
          <w:iCs/>
          <w:lang w:eastAsia="en-US"/>
        </w:rPr>
        <w:t xml:space="preserve"> ima izravan pristup sustavu ECRIS-TCN za potrebe provedbe članka 17., te za izvršavanje svojih zadaća iz članka 2. Uredbe (EU) 2018/1727, radi utvrđivanja država članica koje imaju podatke o prethodnim osuđujućim presudama koje se odnose na državljane trećih zemalja.</w:t>
      </w:r>
    </w:p>
    <w:p w:rsidR="001541E6" w:rsidRPr="001541E6" w:rsidRDefault="001541E6" w:rsidP="001541E6">
      <w:pPr>
        <w:spacing w:before="120" w:after="120" w:line="360" w:lineRule="auto"/>
        <w:ind w:left="851" w:hanging="851"/>
        <w:rPr>
          <w:lang w:eastAsia="en-US"/>
        </w:rPr>
      </w:pPr>
      <w:r w:rsidRPr="001541E6">
        <w:rPr>
          <w:rFonts w:eastAsia="Calibri"/>
          <w:b/>
          <w:bCs/>
          <w:i/>
          <w:iCs/>
          <w:lang w:eastAsia="en-US"/>
        </w:rPr>
        <w:t>2.</w:t>
      </w:r>
      <w:r w:rsidRPr="001541E6">
        <w:rPr>
          <w:rFonts w:eastAsia="Calibri"/>
          <w:b/>
          <w:bCs/>
          <w:i/>
          <w:iCs/>
          <w:lang w:eastAsia="en-US"/>
        </w:rPr>
        <w:tab/>
      </w:r>
      <w:proofErr w:type="spellStart"/>
      <w:r w:rsidRPr="001541E6">
        <w:rPr>
          <w:rFonts w:eastAsia="Calibri"/>
          <w:b/>
          <w:i/>
          <w:szCs w:val="22"/>
          <w:lang w:eastAsia="en-US"/>
        </w:rPr>
        <w:t>Europol</w:t>
      </w:r>
      <w:proofErr w:type="spellEnd"/>
      <w:r w:rsidRPr="001541E6">
        <w:rPr>
          <w:rFonts w:eastAsia="Calibri"/>
          <w:b/>
          <w:i/>
          <w:szCs w:val="22"/>
          <w:lang w:eastAsia="en-US"/>
        </w:rPr>
        <w:t xml:space="preserve"> ima izravan pristup sustavu ECRIS-TCN za potrebe izvršavanja svojih zadaća iz članka 4. stavka 1. točaka od (a) do (e) i (h) Uredbe (EU) 2016/794 radi utvrđivanja država članica koje imaju podatke o prethodnim osuđujućim presudama </w:t>
      </w:r>
      <w:r w:rsidRPr="001541E6">
        <w:rPr>
          <w:rFonts w:eastAsia="Calibri"/>
          <w:b/>
          <w:bCs/>
          <w:i/>
          <w:iCs/>
          <w:lang w:eastAsia="en-US"/>
        </w:rPr>
        <w:t>koje se odnose na</w:t>
      </w:r>
      <w:r w:rsidRPr="001541E6">
        <w:rPr>
          <w:rFonts w:eastAsia="Calibri"/>
          <w:b/>
          <w:i/>
          <w:szCs w:val="22"/>
          <w:lang w:eastAsia="en-US"/>
        </w:rPr>
        <w:t xml:space="preserve"> državljane trećih zemalja.</w:t>
      </w:r>
    </w:p>
    <w:p w:rsidR="001541E6" w:rsidRPr="001541E6" w:rsidRDefault="001541E6" w:rsidP="001541E6">
      <w:pPr>
        <w:spacing w:before="120" w:after="120" w:line="360" w:lineRule="auto"/>
        <w:ind w:left="851" w:hanging="851"/>
        <w:rPr>
          <w:lang w:eastAsia="en-US"/>
        </w:rPr>
      </w:pPr>
      <w:r w:rsidRPr="001541E6">
        <w:rPr>
          <w:rFonts w:eastAsia="Calibri"/>
          <w:b/>
          <w:i/>
          <w:szCs w:val="22"/>
          <w:lang w:eastAsia="en-US"/>
        </w:rPr>
        <w:t>3.</w:t>
      </w:r>
      <w:r w:rsidRPr="001541E6">
        <w:rPr>
          <w:rFonts w:eastAsia="Calibri"/>
          <w:b/>
          <w:i/>
          <w:szCs w:val="22"/>
          <w:lang w:eastAsia="en-US"/>
        </w:rPr>
        <w:tab/>
        <w:t xml:space="preserve">EPPO ima izravan pristup sustavu ECRIS-TCN za potrebe izvršavanja svojih zadaća iz članka 4. Uredbe (EU) 2017/1939 radi utvrđivanja država članica koje imaju podatke o prethodnim osuđujućim presudama </w:t>
      </w:r>
      <w:r w:rsidRPr="001541E6">
        <w:rPr>
          <w:rFonts w:eastAsia="Calibri"/>
          <w:b/>
          <w:bCs/>
          <w:i/>
          <w:iCs/>
          <w:lang w:eastAsia="en-US"/>
        </w:rPr>
        <w:t>koje se odnose na</w:t>
      </w:r>
      <w:r w:rsidRPr="001541E6">
        <w:rPr>
          <w:rFonts w:eastAsia="Calibri"/>
          <w:b/>
          <w:i/>
          <w:szCs w:val="22"/>
          <w:lang w:eastAsia="en-US"/>
        </w:rPr>
        <w:t xml:space="preserve"> državljane trećih zemalja.</w:t>
      </w:r>
    </w:p>
    <w:p w:rsidR="001541E6" w:rsidRPr="001541E6" w:rsidRDefault="001541E6" w:rsidP="001541E6">
      <w:pPr>
        <w:spacing w:before="120" w:after="120" w:line="360" w:lineRule="auto"/>
        <w:ind w:left="851" w:hanging="851"/>
        <w:rPr>
          <w:rFonts w:eastAsia="Calibri"/>
          <w:b/>
          <w:bCs/>
          <w:i/>
          <w:iCs/>
          <w:szCs w:val="22"/>
          <w:lang w:eastAsia="en-US"/>
        </w:rPr>
      </w:pPr>
      <w:r w:rsidRPr="001541E6">
        <w:rPr>
          <w:rFonts w:eastAsia="Calibri"/>
          <w:b/>
          <w:bCs/>
          <w:i/>
          <w:iCs/>
          <w:szCs w:val="22"/>
          <w:lang w:eastAsia="en-US"/>
        </w:rPr>
        <w:br w:type="page"/>
        <w:t>4.</w:t>
      </w:r>
      <w:r w:rsidRPr="001541E6">
        <w:rPr>
          <w:rFonts w:eastAsia="Calibri"/>
          <w:b/>
          <w:bCs/>
          <w:i/>
          <w:iCs/>
          <w:szCs w:val="22"/>
          <w:lang w:eastAsia="en-US"/>
        </w:rPr>
        <w:tab/>
        <w:t xml:space="preserve">U slučaju pogotka kojim se naznačuju države članice koje u imaju podatke iz kaznene evidencije o određenom državljaninu treće zemlje, </w:t>
      </w:r>
      <w:proofErr w:type="spellStart"/>
      <w:r w:rsidRPr="001541E6">
        <w:rPr>
          <w:rFonts w:eastAsia="Calibri"/>
          <w:b/>
          <w:bCs/>
          <w:i/>
          <w:iCs/>
          <w:szCs w:val="22"/>
          <w:lang w:eastAsia="en-US"/>
        </w:rPr>
        <w:t>Eurojust</w:t>
      </w:r>
      <w:proofErr w:type="spellEnd"/>
      <w:r w:rsidRPr="001541E6">
        <w:rPr>
          <w:rFonts w:eastAsia="Calibri"/>
          <w:b/>
          <w:bCs/>
          <w:i/>
          <w:iCs/>
          <w:szCs w:val="22"/>
          <w:lang w:eastAsia="en-US"/>
        </w:rPr>
        <w:t xml:space="preserve">, </w:t>
      </w:r>
      <w:proofErr w:type="spellStart"/>
      <w:r w:rsidRPr="001541E6">
        <w:rPr>
          <w:rFonts w:eastAsia="Calibri"/>
          <w:b/>
          <w:bCs/>
          <w:i/>
          <w:iCs/>
          <w:szCs w:val="22"/>
          <w:lang w:eastAsia="en-US"/>
        </w:rPr>
        <w:t>Europol</w:t>
      </w:r>
      <w:proofErr w:type="spellEnd"/>
      <w:r w:rsidRPr="001541E6">
        <w:rPr>
          <w:rFonts w:eastAsia="Calibri"/>
          <w:b/>
          <w:bCs/>
          <w:i/>
          <w:iCs/>
          <w:szCs w:val="22"/>
          <w:lang w:eastAsia="en-US"/>
        </w:rPr>
        <w:t xml:space="preserve"> i EPPO mogu se poslužiti svojim kontaktima s nacionalnim tijelima tih država članica kako bi zatražili podatke iz kaznene evidencije na način predviđen u njihovim osnivačkim aktima.</w:t>
      </w:r>
    </w:p>
    <w:p w:rsidR="001541E6" w:rsidRPr="001541E6" w:rsidRDefault="001541E6" w:rsidP="001541E6">
      <w:pPr>
        <w:spacing w:before="120" w:after="120" w:line="360" w:lineRule="auto"/>
        <w:jc w:val="center"/>
        <w:rPr>
          <w:rFonts w:eastAsia="Calibri"/>
          <w:b/>
          <w:bCs/>
          <w:i/>
          <w:iCs/>
          <w:szCs w:val="22"/>
          <w:lang w:eastAsia="en-US"/>
        </w:rPr>
      </w:pPr>
      <w:r w:rsidRPr="001541E6">
        <w:rPr>
          <w:rFonts w:eastAsia="Calibri"/>
          <w:b/>
          <w:bCs/>
          <w:i/>
          <w:iCs/>
          <w:szCs w:val="22"/>
          <w:lang w:eastAsia="en-US"/>
        </w:rPr>
        <w:t>Članak 15.</w:t>
      </w:r>
      <w:r w:rsidRPr="001541E6">
        <w:rPr>
          <w:rFonts w:eastAsia="Calibri"/>
          <w:b/>
          <w:bCs/>
          <w:i/>
          <w:iCs/>
          <w:szCs w:val="22"/>
          <w:lang w:eastAsia="en-US"/>
        </w:rPr>
        <w:br/>
        <w:t xml:space="preserve">Pristup ovlaštenog osoblja </w:t>
      </w:r>
      <w:proofErr w:type="spellStart"/>
      <w:r w:rsidRPr="001541E6">
        <w:rPr>
          <w:rFonts w:eastAsia="Calibri"/>
          <w:b/>
          <w:bCs/>
          <w:i/>
          <w:iCs/>
          <w:szCs w:val="22"/>
          <w:lang w:eastAsia="en-US"/>
        </w:rPr>
        <w:t>Eurojusta</w:t>
      </w:r>
      <w:proofErr w:type="spellEnd"/>
      <w:r w:rsidRPr="001541E6">
        <w:rPr>
          <w:rFonts w:eastAsia="Calibri"/>
          <w:b/>
          <w:bCs/>
          <w:i/>
          <w:iCs/>
          <w:szCs w:val="22"/>
          <w:lang w:eastAsia="en-US"/>
        </w:rPr>
        <w:t xml:space="preserve">, </w:t>
      </w:r>
      <w:r w:rsidRPr="001541E6">
        <w:rPr>
          <w:rFonts w:eastAsia="Calibri"/>
          <w:b/>
          <w:bCs/>
          <w:i/>
          <w:iCs/>
          <w:szCs w:val="22"/>
          <w:lang w:eastAsia="en-US"/>
        </w:rPr>
        <w:br/>
      </w:r>
      <w:proofErr w:type="spellStart"/>
      <w:r w:rsidRPr="001541E6">
        <w:rPr>
          <w:rFonts w:eastAsia="Calibri"/>
          <w:b/>
          <w:bCs/>
          <w:i/>
          <w:iCs/>
          <w:szCs w:val="22"/>
          <w:lang w:eastAsia="en-US"/>
        </w:rPr>
        <w:t>Europola</w:t>
      </w:r>
      <w:proofErr w:type="spellEnd"/>
      <w:r w:rsidRPr="001541E6">
        <w:rPr>
          <w:rFonts w:eastAsia="Calibri"/>
          <w:b/>
          <w:bCs/>
          <w:i/>
          <w:iCs/>
          <w:szCs w:val="22"/>
          <w:lang w:eastAsia="en-US"/>
        </w:rPr>
        <w:t xml:space="preserve"> i EPPO-a</w:t>
      </w:r>
    </w:p>
    <w:p w:rsidR="001541E6" w:rsidRPr="001541E6" w:rsidRDefault="001541E6" w:rsidP="001541E6">
      <w:pPr>
        <w:spacing w:before="120" w:after="120" w:line="360" w:lineRule="auto"/>
        <w:rPr>
          <w:rFonts w:eastAsia="Calibri"/>
          <w:b/>
          <w:bCs/>
          <w:i/>
          <w:iCs/>
          <w:szCs w:val="22"/>
          <w:lang w:eastAsia="en-US"/>
        </w:rPr>
      </w:pPr>
      <w:proofErr w:type="spellStart"/>
      <w:r w:rsidRPr="001541E6">
        <w:rPr>
          <w:rFonts w:eastAsia="Calibri"/>
          <w:b/>
          <w:bCs/>
          <w:i/>
          <w:iCs/>
          <w:szCs w:val="22"/>
          <w:lang w:eastAsia="en-US"/>
        </w:rPr>
        <w:t>Eurojust</w:t>
      </w:r>
      <w:proofErr w:type="spellEnd"/>
      <w:r w:rsidRPr="001541E6">
        <w:rPr>
          <w:rFonts w:eastAsia="Calibri"/>
          <w:b/>
          <w:bCs/>
          <w:i/>
          <w:iCs/>
          <w:szCs w:val="22"/>
          <w:lang w:eastAsia="en-US"/>
        </w:rPr>
        <w:t xml:space="preserve">, </w:t>
      </w:r>
      <w:proofErr w:type="spellStart"/>
      <w:r w:rsidRPr="001541E6">
        <w:rPr>
          <w:rFonts w:eastAsia="Calibri"/>
          <w:b/>
          <w:bCs/>
          <w:i/>
          <w:iCs/>
          <w:szCs w:val="22"/>
          <w:lang w:eastAsia="en-US"/>
        </w:rPr>
        <w:t>Europol</w:t>
      </w:r>
      <w:proofErr w:type="spellEnd"/>
      <w:r w:rsidRPr="001541E6">
        <w:rPr>
          <w:rFonts w:eastAsia="Calibri"/>
          <w:b/>
          <w:bCs/>
          <w:i/>
          <w:iCs/>
          <w:szCs w:val="22"/>
          <w:lang w:eastAsia="en-US"/>
        </w:rPr>
        <w:t xml:space="preserve"> i EPPO odgovorni su za upravljanje pristupom propisno ovlaštenog osoblja sustavu ECRIS-TCN i s njime povezane aranžmane u skladu s ovom Uredbom te za uspostavu i redovito ažuriranje popisa takvog osoblja i njihovih profila.</w:t>
      </w:r>
    </w:p>
    <w:p w:rsidR="001541E6" w:rsidRPr="001541E6" w:rsidRDefault="001541E6" w:rsidP="001541E6">
      <w:pPr>
        <w:spacing w:before="120" w:after="120" w:line="360" w:lineRule="auto"/>
        <w:jc w:val="center"/>
        <w:rPr>
          <w:lang w:eastAsia="en-US"/>
        </w:rPr>
      </w:pPr>
      <w:r w:rsidRPr="001541E6">
        <w:rPr>
          <w:rFonts w:eastAsia="Calibri"/>
          <w:szCs w:val="22"/>
          <w:lang w:eastAsia="en-US"/>
        </w:rPr>
        <w:br w:type="page"/>
        <w:t>Članak 16.</w:t>
      </w:r>
      <w:r w:rsidRPr="001541E6">
        <w:rPr>
          <w:rFonts w:eastAsia="Calibri"/>
          <w:szCs w:val="22"/>
          <w:lang w:eastAsia="en-US"/>
        </w:rPr>
        <w:br/>
        <w:t xml:space="preserve">Odgovornosti </w:t>
      </w:r>
      <w:proofErr w:type="spellStart"/>
      <w:r w:rsidRPr="001541E6">
        <w:rPr>
          <w:rFonts w:eastAsia="Calibri"/>
          <w:szCs w:val="22"/>
          <w:lang w:eastAsia="en-US"/>
        </w:rPr>
        <w:t>Eurojusta</w:t>
      </w:r>
      <w:proofErr w:type="spellEnd"/>
      <w:r w:rsidRPr="001541E6">
        <w:rPr>
          <w:rFonts w:eastAsia="Calibri"/>
          <w:szCs w:val="22"/>
          <w:lang w:eastAsia="en-US"/>
        </w:rPr>
        <w:t xml:space="preserve">, </w:t>
      </w:r>
      <w:proofErr w:type="spellStart"/>
      <w:r w:rsidRPr="001541E6">
        <w:rPr>
          <w:rFonts w:eastAsia="Calibri"/>
          <w:szCs w:val="22"/>
          <w:lang w:eastAsia="en-US"/>
        </w:rPr>
        <w:t>Europola</w:t>
      </w:r>
      <w:proofErr w:type="spellEnd"/>
      <w:r w:rsidRPr="001541E6">
        <w:rPr>
          <w:rFonts w:eastAsia="Calibri"/>
          <w:i/>
          <w:szCs w:val="22"/>
          <w:lang w:eastAsia="en-US"/>
        </w:rPr>
        <w:t xml:space="preserve"> ▌</w:t>
      </w:r>
      <w:r w:rsidRPr="001541E6">
        <w:rPr>
          <w:rFonts w:eastAsia="Calibri"/>
          <w:i/>
          <w:szCs w:val="22"/>
          <w:lang w:eastAsia="en-US"/>
        </w:rPr>
        <w:br/>
      </w:r>
      <w:r w:rsidRPr="001541E6">
        <w:rPr>
          <w:rFonts w:eastAsia="Calibri"/>
          <w:szCs w:val="22"/>
          <w:lang w:eastAsia="en-US"/>
        </w:rPr>
        <w:t>i EPPO-a</w:t>
      </w:r>
      <w:r w:rsidRPr="001541E6">
        <w:rPr>
          <w:rFonts w:eastAsia="Calibri"/>
          <w:i/>
          <w:szCs w:val="22"/>
          <w:lang w:eastAsia="en-US"/>
        </w:rPr>
        <w:t xml:space="preserve"> ▌</w:t>
      </w:r>
    </w:p>
    <w:p w:rsidR="001541E6" w:rsidRPr="001541E6" w:rsidRDefault="001541E6" w:rsidP="001541E6">
      <w:pPr>
        <w:spacing w:before="120" w:after="120" w:line="360" w:lineRule="auto"/>
        <w:rPr>
          <w:lang w:eastAsia="en-US"/>
        </w:rPr>
      </w:pPr>
      <w:r w:rsidRPr="001541E6">
        <w:rPr>
          <w:rFonts w:eastAsia="Calibri"/>
          <w:i/>
          <w:szCs w:val="22"/>
          <w:lang w:eastAsia="en-US"/>
        </w:rPr>
        <w:t>▌</w:t>
      </w:r>
      <w:proofErr w:type="spellStart"/>
      <w:r w:rsidRPr="001541E6">
        <w:rPr>
          <w:rFonts w:eastAsia="Calibri"/>
          <w:szCs w:val="22"/>
          <w:lang w:eastAsia="en-US"/>
        </w:rPr>
        <w:t>Eurojust</w:t>
      </w:r>
      <w:proofErr w:type="spellEnd"/>
      <w:r w:rsidRPr="001541E6">
        <w:rPr>
          <w:rFonts w:eastAsia="Calibri"/>
          <w:szCs w:val="22"/>
          <w:lang w:eastAsia="en-US"/>
        </w:rPr>
        <w:t xml:space="preserve">, </w:t>
      </w:r>
      <w:proofErr w:type="spellStart"/>
      <w:r w:rsidRPr="001541E6">
        <w:rPr>
          <w:rFonts w:eastAsia="Calibri"/>
          <w:szCs w:val="22"/>
          <w:lang w:eastAsia="en-US"/>
        </w:rPr>
        <w:t>Europol</w:t>
      </w:r>
      <w:proofErr w:type="spellEnd"/>
      <w:r w:rsidRPr="001541E6">
        <w:rPr>
          <w:rFonts w:eastAsia="Calibri"/>
          <w:i/>
          <w:szCs w:val="22"/>
          <w:lang w:eastAsia="en-US"/>
        </w:rPr>
        <w:t xml:space="preserve"> ▌</w:t>
      </w:r>
      <w:r w:rsidRPr="001541E6">
        <w:rPr>
          <w:rFonts w:eastAsia="Calibri"/>
          <w:szCs w:val="22"/>
          <w:lang w:eastAsia="en-US"/>
        </w:rPr>
        <w:t>i EPPO:</w:t>
      </w:r>
    </w:p>
    <w:p w:rsidR="001541E6" w:rsidRPr="001541E6" w:rsidRDefault="001541E6" w:rsidP="001541E6">
      <w:pPr>
        <w:spacing w:before="120" w:after="120" w:line="360" w:lineRule="auto"/>
        <w:ind w:left="851" w:hanging="851"/>
        <w:rPr>
          <w:lang w:eastAsia="en-US"/>
        </w:rPr>
      </w:pPr>
      <w:r w:rsidRPr="001541E6">
        <w:rPr>
          <w:rFonts w:eastAsia="Calibri"/>
          <w:b/>
          <w:i/>
          <w:szCs w:val="22"/>
          <w:lang w:eastAsia="en-US"/>
        </w:rPr>
        <w:t>(a)</w:t>
      </w:r>
      <w:r w:rsidRPr="001541E6">
        <w:rPr>
          <w:rFonts w:eastAsia="Calibri"/>
          <w:b/>
          <w:i/>
          <w:szCs w:val="22"/>
          <w:lang w:eastAsia="en-US"/>
        </w:rPr>
        <w:tab/>
        <w:t>uspostavljaju</w:t>
      </w:r>
      <w:r w:rsidRPr="001541E6">
        <w:rPr>
          <w:rFonts w:eastAsia="Calibri"/>
          <w:szCs w:val="22"/>
          <w:lang w:eastAsia="en-US"/>
        </w:rPr>
        <w:t xml:space="preserve"> tehnička sredstva za povezivanje sa sustavom ECRIS-TCN i odgovorni su za održavanje te poveznice</w:t>
      </w:r>
      <w:r w:rsidRPr="001541E6">
        <w:rPr>
          <w:rFonts w:eastAsia="Calibri"/>
          <w:i/>
          <w:szCs w:val="22"/>
          <w:lang w:eastAsia="en-US"/>
        </w:rPr>
        <w:t xml:space="preserve"> ▌</w:t>
      </w:r>
      <w:r w:rsidRPr="001541E6">
        <w:rPr>
          <w:rFonts w:eastAsia="Calibri"/>
          <w:b/>
          <w:i/>
          <w:szCs w:val="22"/>
          <w:lang w:eastAsia="en-US"/>
        </w:rPr>
        <w:t>;</w:t>
      </w:r>
    </w:p>
    <w:p w:rsidR="001541E6" w:rsidRPr="001541E6" w:rsidRDefault="001541E6" w:rsidP="001541E6">
      <w:pPr>
        <w:spacing w:before="120" w:after="120" w:line="360" w:lineRule="auto"/>
        <w:ind w:left="851" w:hanging="851"/>
        <w:rPr>
          <w:lang w:eastAsia="en-US"/>
        </w:rPr>
      </w:pPr>
      <w:r w:rsidRPr="001541E6">
        <w:rPr>
          <w:rFonts w:eastAsia="Calibri"/>
          <w:szCs w:val="22"/>
          <w:lang w:eastAsia="en-US"/>
        </w:rPr>
        <w:t>(b)</w:t>
      </w:r>
      <w:r w:rsidRPr="001541E6">
        <w:rPr>
          <w:rFonts w:eastAsia="Calibri"/>
          <w:szCs w:val="22"/>
          <w:lang w:eastAsia="en-US"/>
        </w:rPr>
        <w:tab/>
      </w:r>
      <w:r w:rsidRPr="001541E6">
        <w:rPr>
          <w:rFonts w:eastAsia="Calibri"/>
          <w:b/>
          <w:i/>
          <w:szCs w:val="22"/>
          <w:lang w:eastAsia="en-US"/>
        </w:rPr>
        <w:t>osiguravaju odgovarajuće osposobljavanje, koje osobito obuhvaća</w:t>
      </w:r>
      <w:r w:rsidRPr="001541E6">
        <w:rPr>
          <w:rFonts w:eastAsia="Calibri"/>
          <w:szCs w:val="22"/>
          <w:lang w:eastAsia="en-US"/>
        </w:rPr>
        <w:t xml:space="preserve"> pravila o sigurnosti podataka i zaštiti podataka te </w:t>
      </w:r>
      <w:r w:rsidRPr="001541E6">
        <w:rPr>
          <w:rFonts w:eastAsia="Calibri"/>
          <w:b/>
          <w:i/>
          <w:szCs w:val="22"/>
          <w:lang w:eastAsia="en-US"/>
        </w:rPr>
        <w:t>primjenjiva</w:t>
      </w:r>
      <w:r w:rsidRPr="001541E6">
        <w:rPr>
          <w:rFonts w:eastAsia="Calibri"/>
          <w:szCs w:val="22"/>
          <w:lang w:eastAsia="en-US"/>
        </w:rPr>
        <w:t xml:space="preserve"> temeljna prava,</w:t>
      </w:r>
      <w:r w:rsidRPr="001541E6">
        <w:rPr>
          <w:rFonts w:eastAsia="Calibri"/>
          <w:b/>
          <w:i/>
          <w:szCs w:val="22"/>
          <w:lang w:eastAsia="en-US"/>
        </w:rPr>
        <w:t xml:space="preserve"> članovima </w:t>
      </w:r>
      <w:r w:rsidRPr="001541E6">
        <w:rPr>
          <w:rFonts w:eastAsia="Calibri"/>
          <w:szCs w:val="22"/>
          <w:lang w:eastAsia="en-US"/>
        </w:rPr>
        <w:t xml:space="preserve">svojeg osoblja koji imaju pravo pristupa sustavu ECRIS-TCN </w:t>
      </w:r>
      <w:r w:rsidRPr="001541E6">
        <w:rPr>
          <w:rFonts w:eastAsia="Calibri"/>
          <w:b/>
          <w:i/>
          <w:szCs w:val="22"/>
          <w:lang w:eastAsia="en-US"/>
        </w:rPr>
        <w:t>prije nego ih ovlaste za obradu podataka pohranjenih u središnjem sustavu;</w:t>
      </w:r>
    </w:p>
    <w:p w:rsidR="001541E6" w:rsidRPr="001541E6" w:rsidRDefault="001541E6" w:rsidP="001541E6">
      <w:pPr>
        <w:spacing w:before="120" w:after="120" w:line="360" w:lineRule="auto"/>
        <w:ind w:left="851" w:hanging="851"/>
        <w:rPr>
          <w:lang w:eastAsia="en-US"/>
        </w:rPr>
      </w:pPr>
      <w:r w:rsidRPr="001541E6">
        <w:rPr>
          <w:rFonts w:eastAsia="Calibri"/>
          <w:szCs w:val="22"/>
          <w:lang w:eastAsia="en-US"/>
        </w:rPr>
        <w:t>(c)</w:t>
      </w:r>
      <w:r w:rsidRPr="001541E6">
        <w:rPr>
          <w:rFonts w:eastAsia="Calibri"/>
          <w:szCs w:val="22"/>
          <w:lang w:eastAsia="en-US"/>
        </w:rPr>
        <w:tab/>
        <w:t>osiguravaju da su osobni podaci koje obrađuju na temelju ove Uredbe zaštićeni u skladu s primjenjivim pravilima o zaštiti podataka.</w:t>
      </w:r>
    </w:p>
    <w:p w:rsidR="001541E6" w:rsidRPr="001541E6" w:rsidRDefault="001541E6" w:rsidP="001541E6">
      <w:pPr>
        <w:spacing w:before="120" w:after="120" w:line="360" w:lineRule="auto"/>
        <w:jc w:val="center"/>
        <w:rPr>
          <w:lang w:eastAsia="en-US"/>
        </w:rPr>
      </w:pPr>
      <w:r w:rsidRPr="001541E6">
        <w:rPr>
          <w:rFonts w:eastAsia="Calibri"/>
          <w:b/>
          <w:i/>
          <w:szCs w:val="22"/>
          <w:lang w:eastAsia="en-US"/>
        </w:rPr>
        <w:br w:type="page"/>
        <w:t>Članak 17.</w:t>
      </w:r>
      <w:r w:rsidRPr="001541E6">
        <w:rPr>
          <w:rFonts w:eastAsia="Calibri"/>
          <w:b/>
          <w:i/>
          <w:szCs w:val="22"/>
          <w:lang w:eastAsia="en-US"/>
        </w:rPr>
        <w:br/>
        <w:t xml:space="preserve">Kontaktna točka za treće zemlje </w:t>
      </w:r>
      <w:r w:rsidRPr="001541E6">
        <w:rPr>
          <w:rFonts w:eastAsia="Calibri"/>
          <w:b/>
          <w:i/>
          <w:szCs w:val="22"/>
          <w:lang w:eastAsia="en-US"/>
        </w:rPr>
        <w:br/>
        <w:t>i međunarodne organizacije</w:t>
      </w:r>
    </w:p>
    <w:p w:rsidR="001541E6" w:rsidRPr="001541E6" w:rsidRDefault="001541E6" w:rsidP="001541E6">
      <w:pPr>
        <w:spacing w:before="120" w:after="120" w:line="360" w:lineRule="auto"/>
        <w:ind w:left="851" w:hanging="851"/>
        <w:rPr>
          <w:lang w:eastAsia="en-US"/>
        </w:rPr>
      </w:pPr>
      <w:r w:rsidRPr="001541E6">
        <w:rPr>
          <w:rFonts w:eastAsia="Calibri"/>
          <w:b/>
          <w:i/>
          <w:szCs w:val="22"/>
          <w:lang w:eastAsia="en-US"/>
        </w:rPr>
        <w:t>1.</w:t>
      </w:r>
      <w:r w:rsidRPr="001541E6">
        <w:rPr>
          <w:rFonts w:eastAsia="Calibri"/>
          <w:b/>
          <w:i/>
          <w:szCs w:val="22"/>
          <w:lang w:eastAsia="en-US"/>
        </w:rPr>
        <w:tab/>
        <w:t xml:space="preserve">Treće zemlje i međunarodne organizacije mogu, za potrebe kaznenog postupka, uputiti </w:t>
      </w:r>
      <w:proofErr w:type="spellStart"/>
      <w:r w:rsidRPr="001541E6">
        <w:rPr>
          <w:rFonts w:eastAsia="Calibri"/>
          <w:b/>
          <w:i/>
          <w:szCs w:val="22"/>
          <w:lang w:eastAsia="en-US"/>
        </w:rPr>
        <w:t>Eurojustu</w:t>
      </w:r>
      <w:proofErr w:type="spellEnd"/>
      <w:r w:rsidRPr="001541E6">
        <w:rPr>
          <w:rFonts w:eastAsia="Calibri"/>
          <w:b/>
          <w:i/>
          <w:szCs w:val="22"/>
          <w:lang w:eastAsia="en-US"/>
        </w:rPr>
        <w:t xml:space="preserve"> svoje zahtjeve za podatke o tome koje države članice, ako postoje, imaju podatke iz kaznene evidencije o državljaninu treće zemlje. U tu svrhu koriste se standardnim obrascem koji je naveden u Prilogu ovoj Uredbi.</w:t>
      </w:r>
    </w:p>
    <w:p w:rsidR="001541E6" w:rsidRPr="001541E6" w:rsidRDefault="001541E6" w:rsidP="001541E6">
      <w:pPr>
        <w:spacing w:before="120" w:after="120" w:line="360" w:lineRule="auto"/>
        <w:ind w:left="851" w:hanging="851"/>
        <w:rPr>
          <w:lang w:eastAsia="en-US"/>
        </w:rPr>
      </w:pPr>
      <w:r w:rsidRPr="001541E6">
        <w:rPr>
          <w:rFonts w:eastAsia="Calibri"/>
          <w:b/>
          <w:i/>
          <w:szCs w:val="22"/>
          <w:lang w:eastAsia="en-US"/>
        </w:rPr>
        <w:t>2.</w:t>
      </w:r>
      <w:r w:rsidRPr="001541E6">
        <w:rPr>
          <w:rFonts w:eastAsia="Calibri"/>
          <w:b/>
          <w:i/>
          <w:szCs w:val="22"/>
          <w:lang w:eastAsia="en-US"/>
        </w:rPr>
        <w:tab/>
        <w:t xml:space="preserve">Kada </w:t>
      </w:r>
      <w:proofErr w:type="spellStart"/>
      <w:r w:rsidRPr="001541E6">
        <w:rPr>
          <w:rFonts w:eastAsia="Calibri"/>
          <w:b/>
          <w:i/>
          <w:szCs w:val="22"/>
          <w:lang w:eastAsia="en-US"/>
        </w:rPr>
        <w:t>Eurojust</w:t>
      </w:r>
      <w:proofErr w:type="spellEnd"/>
      <w:r w:rsidRPr="001541E6">
        <w:rPr>
          <w:rFonts w:eastAsia="Calibri"/>
          <w:b/>
          <w:i/>
          <w:szCs w:val="22"/>
          <w:lang w:eastAsia="en-US"/>
        </w:rPr>
        <w:t xml:space="preserve"> zaprimi zahtjev u skladu sa stavkom 1., on upotrebljava sustav ECRIS-TCN kako bi utvrdio koje države članice, ako postoje, imaju podatke iz kaznene evidencije o dotičnom državljaninu treće zemlje.</w:t>
      </w:r>
    </w:p>
    <w:p w:rsidR="001541E6" w:rsidRPr="001541E6" w:rsidRDefault="001541E6" w:rsidP="001541E6">
      <w:pPr>
        <w:spacing w:before="120" w:after="120" w:line="360" w:lineRule="auto"/>
        <w:ind w:left="851" w:hanging="851"/>
        <w:rPr>
          <w:lang w:eastAsia="en-US"/>
        </w:rPr>
      </w:pPr>
      <w:r w:rsidRPr="001541E6">
        <w:rPr>
          <w:rFonts w:eastAsia="Calibri"/>
          <w:b/>
          <w:i/>
          <w:szCs w:val="22"/>
          <w:lang w:eastAsia="en-US"/>
        </w:rPr>
        <w:t>3.</w:t>
      </w:r>
      <w:r w:rsidRPr="001541E6">
        <w:rPr>
          <w:rFonts w:eastAsia="Calibri"/>
          <w:b/>
          <w:i/>
          <w:szCs w:val="22"/>
          <w:lang w:eastAsia="en-US"/>
        </w:rPr>
        <w:tab/>
        <w:t xml:space="preserve">U slučaju pogotka </w:t>
      </w:r>
      <w:proofErr w:type="spellStart"/>
      <w:r w:rsidRPr="001541E6">
        <w:rPr>
          <w:rFonts w:eastAsia="Calibri"/>
          <w:b/>
          <w:i/>
          <w:szCs w:val="22"/>
          <w:lang w:eastAsia="en-US"/>
        </w:rPr>
        <w:t>Eurojust</w:t>
      </w:r>
      <w:proofErr w:type="spellEnd"/>
      <w:r w:rsidRPr="001541E6">
        <w:rPr>
          <w:rFonts w:eastAsia="Calibri"/>
          <w:b/>
          <w:i/>
          <w:szCs w:val="22"/>
          <w:lang w:eastAsia="en-US"/>
        </w:rPr>
        <w:t xml:space="preserve"> provjerava s državom članicom koja ima podatke iz kaznene evidencije o dotičnom državljaninu treće zemlje je li suglasna s time da </w:t>
      </w:r>
      <w:proofErr w:type="spellStart"/>
      <w:r w:rsidRPr="001541E6">
        <w:rPr>
          <w:rFonts w:eastAsia="Calibri"/>
          <w:b/>
          <w:i/>
          <w:szCs w:val="22"/>
          <w:lang w:eastAsia="en-US"/>
        </w:rPr>
        <w:t>Eurojust</w:t>
      </w:r>
      <w:proofErr w:type="spellEnd"/>
      <w:r w:rsidRPr="001541E6">
        <w:rPr>
          <w:rFonts w:eastAsia="Calibri"/>
          <w:b/>
          <w:i/>
          <w:szCs w:val="22"/>
          <w:lang w:eastAsia="en-US"/>
        </w:rPr>
        <w:t xml:space="preserve"> obavijesti treću zemlju ili međunarodnu organizaciju o nazivu dotične države članice. Ako ta država članica da svoju suglasnost, </w:t>
      </w:r>
      <w:proofErr w:type="spellStart"/>
      <w:r w:rsidRPr="001541E6">
        <w:rPr>
          <w:rFonts w:eastAsia="Calibri"/>
          <w:b/>
          <w:i/>
          <w:szCs w:val="22"/>
          <w:lang w:eastAsia="en-US"/>
        </w:rPr>
        <w:t>Eurojust</w:t>
      </w:r>
      <w:proofErr w:type="spellEnd"/>
      <w:r w:rsidRPr="001541E6">
        <w:rPr>
          <w:rFonts w:eastAsia="Calibri"/>
          <w:b/>
          <w:i/>
          <w:szCs w:val="22"/>
          <w:lang w:eastAsia="en-US"/>
        </w:rPr>
        <w:t xml:space="preserve"> obavješćuje treću zemlju ili međunarodnu organizaciju o nazivu te države članice i o tome kako može toj državi članici uputiti zahtjev za izvatke iz kaznene evidencije u skladu s primjenjivim postupcima.</w:t>
      </w:r>
    </w:p>
    <w:p w:rsidR="001541E6" w:rsidRPr="001541E6" w:rsidRDefault="001541E6" w:rsidP="001541E6">
      <w:pPr>
        <w:spacing w:before="120" w:after="120" w:line="360" w:lineRule="auto"/>
        <w:ind w:left="851" w:hanging="851"/>
        <w:rPr>
          <w:lang w:eastAsia="en-US"/>
        </w:rPr>
      </w:pPr>
      <w:r w:rsidRPr="001541E6">
        <w:rPr>
          <w:rFonts w:eastAsia="Calibri"/>
          <w:b/>
          <w:i/>
          <w:szCs w:val="22"/>
          <w:lang w:eastAsia="en-US"/>
        </w:rPr>
        <w:br w:type="page"/>
        <w:t>4.</w:t>
      </w:r>
      <w:r w:rsidRPr="001541E6">
        <w:rPr>
          <w:rFonts w:eastAsia="Calibri"/>
          <w:b/>
          <w:i/>
          <w:szCs w:val="22"/>
          <w:lang w:eastAsia="en-US"/>
        </w:rPr>
        <w:tab/>
        <w:t xml:space="preserve">Ako nema pogotka ili ako </w:t>
      </w:r>
      <w:proofErr w:type="spellStart"/>
      <w:r w:rsidRPr="001541E6">
        <w:rPr>
          <w:rFonts w:eastAsia="Calibri"/>
          <w:b/>
          <w:i/>
          <w:szCs w:val="22"/>
          <w:lang w:eastAsia="en-US"/>
        </w:rPr>
        <w:t>Eurojust</w:t>
      </w:r>
      <w:proofErr w:type="spellEnd"/>
      <w:r w:rsidRPr="001541E6">
        <w:rPr>
          <w:rFonts w:eastAsia="Calibri"/>
          <w:b/>
          <w:i/>
          <w:szCs w:val="22"/>
          <w:lang w:eastAsia="en-US"/>
        </w:rPr>
        <w:t xml:space="preserve"> ne može dati odgovor u skladu sa stavkom 3. na zahtjeve podnesene u skladu s ovim člankom, </w:t>
      </w:r>
      <w:proofErr w:type="spellStart"/>
      <w:r w:rsidRPr="001541E6">
        <w:rPr>
          <w:rFonts w:eastAsia="Calibri"/>
          <w:b/>
          <w:i/>
          <w:szCs w:val="22"/>
          <w:lang w:eastAsia="en-US"/>
        </w:rPr>
        <w:t>Eurojust</w:t>
      </w:r>
      <w:proofErr w:type="spellEnd"/>
      <w:r w:rsidRPr="001541E6">
        <w:rPr>
          <w:rFonts w:eastAsia="Calibri"/>
          <w:b/>
          <w:i/>
          <w:szCs w:val="22"/>
          <w:lang w:eastAsia="en-US"/>
        </w:rPr>
        <w:t xml:space="preserve"> obavješćuje dotičnu treću zemlju ili međunarodnu organizaciju da je dovršio postupak, a pri tome ne naznačuje ima li jedna od država članica podatke iz kaznene evidencije o dotičnoj osobi.</w:t>
      </w:r>
    </w:p>
    <w:p w:rsidR="001541E6" w:rsidRPr="001541E6" w:rsidRDefault="001541E6" w:rsidP="001541E6">
      <w:pPr>
        <w:spacing w:before="120" w:after="120" w:line="360" w:lineRule="auto"/>
        <w:jc w:val="center"/>
        <w:rPr>
          <w:lang w:eastAsia="en-US"/>
        </w:rPr>
      </w:pPr>
      <w:r w:rsidRPr="001541E6">
        <w:rPr>
          <w:rFonts w:eastAsia="Calibri"/>
          <w:b/>
          <w:i/>
          <w:szCs w:val="22"/>
          <w:lang w:eastAsia="en-US"/>
        </w:rPr>
        <w:t>Članak 18.</w:t>
      </w:r>
      <w:r w:rsidRPr="001541E6">
        <w:rPr>
          <w:rFonts w:eastAsia="Calibri"/>
          <w:b/>
          <w:i/>
          <w:szCs w:val="22"/>
          <w:lang w:eastAsia="en-US"/>
        </w:rPr>
        <w:br/>
        <w:t xml:space="preserve">Dostavljanje podataka trećoj zemlji, </w:t>
      </w:r>
      <w:r w:rsidRPr="001541E6">
        <w:rPr>
          <w:rFonts w:eastAsia="Calibri"/>
          <w:b/>
          <w:i/>
          <w:szCs w:val="22"/>
          <w:lang w:eastAsia="en-US"/>
        </w:rPr>
        <w:br/>
        <w:t>međunarodnoj organizaciji ili privatnoj stranci</w:t>
      </w:r>
    </w:p>
    <w:p w:rsidR="001541E6" w:rsidRPr="001541E6" w:rsidRDefault="001541E6" w:rsidP="001541E6">
      <w:pPr>
        <w:spacing w:before="120" w:after="120" w:line="360" w:lineRule="auto"/>
        <w:rPr>
          <w:lang w:eastAsia="en-US"/>
        </w:rPr>
      </w:pPr>
      <w:r w:rsidRPr="001541E6">
        <w:rPr>
          <w:rFonts w:eastAsia="Calibri"/>
          <w:b/>
          <w:i/>
          <w:szCs w:val="22"/>
          <w:lang w:eastAsia="en-US"/>
        </w:rPr>
        <w:t xml:space="preserve">Ni </w:t>
      </w:r>
      <w:proofErr w:type="spellStart"/>
      <w:r w:rsidRPr="001541E6">
        <w:rPr>
          <w:rFonts w:eastAsia="Calibri"/>
          <w:b/>
          <w:i/>
          <w:szCs w:val="22"/>
          <w:lang w:eastAsia="en-US"/>
        </w:rPr>
        <w:t>Eurojust</w:t>
      </w:r>
      <w:proofErr w:type="spellEnd"/>
      <w:r w:rsidRPr="001541E6">
        <w:rPr>
          <w:rFonts w:eastAsia="Calibri"/>
          <w:b/>
          <w:i/>
          <w:szCs w:val="22"/>
          <w:lang w:eastAsia="en-US"/>
        </w:rPr>
        <w:t xml:space="preserve">, ni </w:t>
      </w:r>
      <w:proofErr w:type="spellStart"/>
      <w:r w:rsidRPr="001541E6">
        <w:rPr>
          <w:rFonts w:eastAsia="Calibri"/>
          <w:b/>
          <w:i/>
          <w:szCs w:val="22"/>
          <w:lang w:eastAsia="en-US"/>
        </w:rPr>
        <w:t>Europol</w:t>
      </w:r>
      <w:proofErr w:type="spellEnd"/>
      <w:r w:rsidRPr="001541E6">
        <w:rPr>
          <w:rFonts w:eastAsia="Calibri"/>
          <w:b/>
          <w:i/>
          <w:szCs w:val="22"/>
          <w:lang w:eastAsia="en-US"/>
        </w:rPr>
        <w:t>, ni EPPO ni bilo koje središnje tijelo ne smiju trećoj zemlji, međunarodnoj organizaciji ili privatnoj stranci prenijeti ili staviti na raspolaganje podatke dobivene iz sustava ECRIS-TCN o državljaninu treće zemlje. Ovim člankom ne dovodi se u pitanje članak 17. stavak 3.</w:t>
      </w:r>
    </w:p>
    <w:p w:rsidR="001541E6" w:rsidRPr="001541E6" w:rsidRDefault="001541E6" w:rsidP="001541E6">
      <w:pPr>
        <w:spacing w:before="120" w:after="120" w:line="360" w:lineRule="auto"/>
        <w:jc w:val="center"/>
        <w:rPr>
          <w:lang w:eastAsia="en-US"/>
        </w:rPr>
      </w:pPr>
      <w:r w:rsidRPr="001541E6">
        <w:rPr>
          <w:rFonts w:eastAsia="Calibri"/>
          <w:szCs w:val="22"/>
          <w:lang w:eastAsia="en-US"/>
        </w:rPr>
        <w:br w:type="page"/>
        <w:t>Članak 19.</w:t>
      </w:r>
      <w:r w:rsidRPr="001541E6">
        <w:rPr>
          <w:rFonts w:eastAsia="Calibri"/>
          <w:szCs w:val="22"/>
          <w:lang w:eastAsia="en-US"/>
        </w:rPr>
        <w:br/>
        <w:t>Sigurnost podataka</w:t>
      </w:r>
    </w:p>
    <w:p w:rsidR="001541E6" w:rsidRPr="001541E6" w:rsidRDefault="001541E6" w:rsidP="001541E6">
      <w:pPr>
        <w:spacing w:before="120" w:after="120" w:line="360" w:lineRule="auto"/>
        <w:ind w:left="851" w:hanging="851"/>
        <w:rPr>
          <w:lang w:eastAsia="en-US"/>
        </w:rPr>
      </w:pPr>
      <w:r w:rsidRPr="001541E6">
        <w:rPr>
          <w:rFonts w:eastAsia="Calibri"/>
          <w:szCs w:val="22"/>
          <w:lang w:eastAsia="en-US"/>
        </w:rPr>
        <w:t>1.</w:t>
      </w:r>
      <w:r w:rsidRPr="001541E6">
        <w:rPr>
          <w:rFonts w:eastAsia="Calibri"/>
          <w:szCs w:val="22"/>
          <w:lang w:eastAsia="en-US"/>
        </w:rPr>
        <w:tab/>
        <w:t xml:space="preserve">Agencija </w:t>
      </w:r>
      <w:proofErr w:type="spellStart"/>
      <w:r w:rsidRPr="001541E6">
        <w:rPr>
          <w:rFonts w:eastAsia="Calibri"/>
          <w:szCs w:val="22"/>
          <w:lang w:eastAsia="en-US"/>
        </w:rPr>
        <w:t>eu</w:t>
      </w:r>
      <w:proofErr w:type="spellEnd"/>
      <w:r w:rsidRPr="001541E6">
        <w:rPr>
          <w:rFonts w:eastAsia="Calibri"/>
          <w:szCs w:val="22"/>
          <w:lang w:eastAsia="en-US"/>
        </w:rPr>
        <w:t>-LISA poduzima potrebne mjere kako bi osigurala sigurnost sustava ECRIS-TCN, ne dovodeći u pitanje odgovornosti svake države članice i uzimajući u obzir zaštitne mjere navedene u stavku 3.</w:t>
      </w:r>
    </w:p>
    <w:p w:rsidR="001541E6" w:rsidRPr="001541E6" w:rsidRDefault="001541E6" w:rsidP="001541E6">
      <w:pPr>
        <w:spacing w:before="120" w:after="120" w:line="360" w:lineRule="auto"/>
        <w:ind w:left="851" w:hanging="851"/>
        <w:rPr>
          <w:lang w:eastAsia="en-US"/>
        </w:rPr>
      </w:pPr>
      <w:r w:rsidRPr="001541E6">
        <w:rPr>
          <w:rFonts w:eastAsia="Calibri"/>
          <w:szCs w:val="22"/>
          <w:lang w:eastAsia="en-US"/>
        </w:rPr>
        <w:t>2.</w:t>
      </w:r>
      <w:r w:rsidRPr="001541E6">
        <w:rPr>
          <w:rFonts w:eastAsia="Calibri"/>
          <w:szCs w:val="22"/>
          <w:lang w:eastAsia="en-US"/>
        </w:rPr>
        <w:tab/>
        <w:t xml:space="preserve">U pogledu rada sustava ECRIS-TCN, agencija </w:t>
      </w:r>
      <w:proofErr w:type="spellStart"/>
      <w:r w:rsidRPr="001541E6">
        <w:rPr>
          <w:rFonts w:eastAsia="Calibri"/>
          <w:szCs w:val="22"/>
          <w:lang w:eastAsia="en-US"/>
        </w:rPr>
        <w:t>eu</w:t>
      </w:r>
      <w:proofErr w:type="spellEnd"/>
      <w:r w:rsidRPr="001541E6">
        <w:rPr>
          <w:rFonts w:eastAsia="Calibri"/>
          <w:szCs w:val="22"/>
          <w:lang w:eastAsia="en-US"/>
        </w:rPr>
        <w:t>-LISA poduzima potrebne mjere kako bi se ostvarili ciljevi utvrđeni u stavku 3., uključujući donošenje sigurnosnog plana te plana kontinuiteta poslovanja i oporavka u slučaju katastrofe,</w:t>
      </w:r>
      <w:r w:rsidRPr="001541E6">
        <w:rPr>
          <w:rFonts w:eastAsia="Calibri"/>
          <w:b/>
          <w:i/>
          <w:szCs w:val="22"/>
          <w:lang w:eastAsia="en-US"/>
        </w:rPr>
        <w:t xml:space="preserve"> te kako bi se osiguralo da se ugrađeni sustavi mogu ponovno uspostaviti u slučaju prekida.</w:t>
      </w:r>
    </w:p>
    <w:p w:rsidR="001541E6" w:rsidRPr="001541E6" w:rsidRDefault="001541E6" w:rsidP="001541E6">
      <w:pPr>
        <w:spacing w:before="120" w:after="120" w:line="360" w:lineRule="auto"/>
        <w:ind w:left="851" w:hanging="851"/>
        <w:rPr>
          <w:lang w:eastAsia="en-US"/>
        </w:rPr>
      </w:pPr>
      <w:r w:rsidRPr="001541E6">
        <w:rPr>
          <w:rFonts w:eastAsia="Calibri"/>
          <w:szCs w:val="22"/>
          <w:lang w:eastAsia="en-US"/>
        </w:rPr>
        <w:t>3.</w:t>
      </w:r>
      <w:r w:rsidRPr="001541E6">
        <w:rPr>
          <w:rFonts w:eastAsia="Calibri"/>
          <w:szCs w:val="22"/>
          <w:lang w:eastAsia="en-US"/>
        </w:rPr>
        <w:tab/>
        <w:t>Države članice osiguravaju sigurnost podataka prije i tijekom njihova prijenosa do središnje nacionalne pristupne točke i primanja s te točke. Svaka država članica osobito:</w:t>
      </w:r>
    </w:p>
    <w:p w:rsidR="001541E6" w:rsidRPr="001541E6" w:rsidRDefault="001541E6" w:rsidP="001541E6">
      <w:pPr>
        <w:spacing w:before="120" w:after="120" w:line="360" w:lineRule="auto"/>
        <w:ind w:left="1418" w:hanging="567"/>
        <w:rPr>
          <w:lang w:eastAsia="en-US"/>
        </w:rPr>
      </w:pPr>
      <w:r w:rsidRPr="001541E6">
        <w:rPr>
          <w:rFonts w:eastAsia="Calibri"/>
          <w:szCs w:val="22"/>
          <w:lang w:eastAsia="en-US"/>
        </w:rPr>
        <w:t>(a)</w:t>
      </w:r>
      <w:r w:rsidRPr="001541E6">
        <w:rPr>
          <w:rFonts w:eastAsia="Calibri"/>
          <w:szCs w:val="22"/>
          <w:lang w:eastAsia="en-US"/>
        </w:rPr>
        <w:tab/>
        <w:t>fizički zaštićuje podatke, među ostalim izradom planova za zaštitu ▌infrastrukture u nepredviđenim situacijama;</w:t>
      </w:r>
    </w:p>
    <w:p w:rsidR="001541E6" w:rsidRPr="001541E6" w:rsidRDefault="001541E6" w:rsidP="001541E6">
      <w:pPr>
        <w:spacing w:before="120" w:after="120" w:line="360" w:lineRule="auto"/>
        <w:ind w:left="1418" w:hanging="567"/>
        <w:rPr>
          <w:lang w:eastAsia="en-US"/>
        </w:rPr>
      </w:pPr>
      <w:r w:rsidRPr="001541E6">
        <w:rPr>
          <w:rFonts w:eastAsia="Calibri"/>
          <w:szCs w:val="22"/>
          <w:lang w:eastAsia="en-US"/>
        </w:rPr>
        <w:t>(b)</w:t>
      </w:r>
      <w:r w:rsidRPr="001541E6">
        <w:rPr>
          <w:rFonts w:eastAsia="Calibri"/>
          <w:szCs w:val="22"/>
          <w:lang w:eastAsia="en-US"/>
        </w:rPr>
        <w:tab/>
        <w:t>neovlaštenim osobama uskraćuje pristup nacionalnim objektima u kojima država članica provodi djelatnosti povezane sa sustavom ECRIS-TCN;</w:t>
      </w:r>
    </w:p>
    <w:p w:rsidR="001541E6" w:rsidRPr="001541E6" w:rsidRDefault="001541E6" w:rsidP="001541E6">
      <w:pPr>
        <w:spacing w:before="120" w:after="120" w:line="360" w:lineRule="auto"/>
        <w:ind w:left="1418" w:hanging="567"/>
        <w:rPr>
          <w:lang w:eastAsia="en-US"/>
        </w:rPr>
      </w:pPr>
      <w:r w:rsidRPr="001541E6">
        <w:rPr>
          <w:rFonts w:eastAsia="Calibri"/>
          <w:szCs w:val="22"/>
          <w:lang w:eastAsia="en-US"/>
        </w:rPr>
        <w:br w:type="page"/>
        <w:t>(c)</w:t>
      </w:r>
      <w:r w:rsidRPr="001541E6">
        <w:rPr>
          <w:rFonts w:eastAsia="Calibri"/>
          <w:szCs w:val="22"/>
          <w:lang w:eastAsia="en-US"/>
        </w:rPr>
        <w:tab/>
        <w:t>sprječava neovlašteno čitanje, umnožavanje, mijenjanje ili uklanjanje nosača podataka;</w:t>
      </w:r>
    </w:p>
    <w:p w:rsidR="001541E6" w:rsidRPr="001541E6" w:rsidRDefault="001541E6" w:rsidP="001541E6">
      <w:pPr>
        <w:spacing w:before="120" w:after="120" w:line="360" w:lineRule="auto"/>
        <w:ind w:left="1418" w:hanging="567"/>
        <w:rPr>
          <w:lang w:eastAsia="en-US"/>
        </w:rPr>
      </w:pPr>
      <w:r w:rsidRPr="001541E6">
        <w:rPr>
          <w:rFonts w:eastAsia="Calibri"/>
          <w:szCs w:val="22"/>
          <w:lang w:eastAsia="en-US"/>
        </w:rPr>
        <w:t>(d)</w:t>
      </w:r>
      <w:r w:rsidRPr="001541E6">
        <w:rPr>
          <w:rFonts w:eastAsia="Calibri"/>
          <w:szCs w:val="22"/>
          <w:lang w:eastAsia="en-US"/>
        </w:rPr>
        <w:tab/>
        <w:t>sprječava neovlašten unos podataka i neovlašteno pregledavanje, mijenjanje ili brisanje pohranjenih osobnih podataka;</w:t>
      </w:r>
    </w:p>
    <w:p w:rsidR="001541E6" w:rsidRPr="001541E6" w:rsidRDefault="001541E6" w:rsidP="001541E6">
      <w:pPr>
        <w:spacing w:before="120" w:after="120" w:line="360" w:lineRule="auto"/>
        <w:ind w:left="1418" w:hanging="567"/>
        <w:rPr>
          <w:lang w:eastAsia="en-US"/>
        </w:rPr>
      </w:pPr>
      <w:r w:rsidRPr="001541E6">
        <w:rPr>
          <w:rFonts w:eastAsia="Calibri"/>
          <w:szCs w:val="22"/>
          <w:lang w:eastAsia="en-US"/>
        </w:rPr>
        <w:t>(e)</w:t>
      </w:r>
      <w:r w:rsidRPr="001541E6">
        <w:rPr>
          <w:rFonts w:eastAsia="Calibri"/>
          <w:szCs w:val="22"/>
          <w:lang w:eastAsia="en-US"/>
        </w:rPr>
        <w:tab/>
        <w:t>sprječava neovlaštenu obradu podataka u sustavu ECRIS-TCN i svaku neovlaštenu mijenjanje ili brisanje podataka obrađenih u sustavu ECRIS-TCN;</w:t>
      </w:r>
    </w:p>
    <w:p w:rsidR="001541E6" w:rsidRPr="001541E6" w:rsidRDefault="001541E6" w:rsidP="001541E6">
      <w:pPr>
        <w:spacing w:before="120" w:after="120" w:line="360" w:lineRule="auto"/>
        <w:ind w:left="1418" w:hanging="567"/>
        <w:rPr>
          <w:lang w:eastAsia="en-US"/>
        </w:rPr>
      </w:pPr>
      <w:r w:rsidRPr="001541E6">
        <w:rPr>
          <w:rFonts w:eastAsia="Calibri"/>
          <w:szCs w:val="22"/>
          <w:lang w:eastAsia="en-US"/>
        </w:rPr>
        <w:t>(f)</w:t>
      </w:r>
      <w:r w:rsidRPr="001541E6">
        <w:rPr>
          <w:rFonts w:eastAsia="Calibri"/>
          <w:szCs w:val="22"/>
          <w:lang w:eastAsia="en-US"/>
        </w:rPr>
        <w:tab/>
        <w:t>osigurava da osobe koje su ovlaštene pristupiti sustavu ECRIS-TCN imaju pristup samo podacima obuhvaćenima svojim odobrenjem pristupa, i to isključivo s pomoću identiteta pojedinačnih korisnika i povjerljivih načina pristupa;</w:t>
      </w:r>
    </w:p>
    <w:p w:rsidR="001541E6" w:rsidRPr="001541E6" w:rsidRDefault="001541E6" w:rsidP="001541E6">
      <w:pPr>
        <w:spacing w:before="120" w:after="120" w:line="360" w:lineRule="auto"/>
        <w:ind w:left="1418" w:hanging="567"/>
        <w:rPr>
          <w:lang w:eastAsia="en-US"/>
        </w:rPr>
      </w:pPr>
      <w:r w:rsidRPr="001541E6">
        <w:rPr>
          <w:rFonts w:eastAsia="Calibri"/>
          <w:szCs w:val="22"/>
          <w:lang w:eastAsia="en-US"/>
        </w:rPr>
        <w:t>(g)</w:t>
      </w:r>
      <w:r w:rsidRPr="001541E6">
        <w:rPr>
          <w:rFonts w:eastAsia="Calibri"/>
          <w:szCs w:val="22"/>
          <w:lang w:eastAsia="en-US"/>
        </w:rPr>
        <w:tab/>
        <w:t xml:space="preserve">osigurava da sva nadležna tijela koja imaju pravo pristupa sustavu ECRIS-TCN izrade profile u kojima se opisuju funkcije i odgovornosti osoba koje su ovlaštene za unos, </w:t>
      </w:r>
      <w:r w:rsidRPr="001541E6">
        <w:rPr>
          <w:rFonts w:eastAsia="Calibri"/>
          <w:b/>
          <w:i/>
          <w:szCs w:val="22"/>
          <w:lang w:eastAsia="en-US"/>
        </w:rPr>
        <w:t>ispravak, brisanje</w:t>
      </w:r>
      <w:r w:rsidRPr="001541E6">
        <w:rPr>
          <w:rFonts w:eastAsia="Calibri"/>
          <w:szCs w:val="22"/>
          <w:lang w:eastAsia="en-US"/>
        </w:rPr>
        <w:t xml:space="preserve">, pregledavanje i pretraživanje podataka te da te profile bez </w:t>
      </w:r>
      <w:r w:rsidRPr="001541E6">
        <w:rPr>
          <w:rFonts w:eastAsia="Calibri"/>
          <w:b/>
          <w:i/>
          <w:szCs w:val="22"/>
          <w:lang w:eastAsia="en-US"/>
        </w:rPr>
        <w:t>nepotrebne</w:t>
      </w:r>
      <w:r w:rsidRPr="001541E6">
        <w:rPr>
          <w:rFonts w:eastAsia="Calibri"/>
          <w:szCs w:val="22"/>
          <w:lang w:eastAsia="en-US"/>
        </w:rPr>
        <w:t xml:space="preserve"> odgode stave na raspolaganje ▌nacionalnim nadzornim tijelima na njihov zahtjev;</w:t>
      </w:r>
    </w:p>
    <w:p w:rsidR="001541E6" w:rsidRPr="001541E6" w:rsidRDefault="001541E6" w:rsidP="001541E6">
      <w:pPr>
        <w:spacing w:before="120" w:after="120" w:line="360" w:lineRule="auto"/>
        <w:ind w:left="1418" w:hanging="567"/>
        <w:rPr>
          <w:lang w:eastAsia="en-US"/>
        </w:rPr>
      </w:pPr>
      <w:r w:rsidRPr="001541E6">
        <w:rPr>
          <w:rFonts w:eastAsia="Calibri"/>
          <w:szCs w:val="22"/>
          <w:lang w:eastAsia="en-US"/>
        </w:rPr>
        <w:t>(h)</w:t>
      </w:r>
      <w:r w:rsidRPr="001541E6">
        <w:rPr>
          <w:rFonts w:eastAsia="Calibri"/>
          <w:szCs w:val="22"/>
          <w:lang w:eastAsia="en-US"/>
        </w:rPr>
        <w:tab/>
        <w:t>osigurava mogućnost provjere i utvrđivanja kojim se tijelima, uredima i agencijama Unije mogu slati osobni podaci upotrebom opreme za priopćivanje podataka;</w:t>
      </w:r>
    </w:p>
    <w:p w:rsidR="001541E6" w:rsidRPr="001541E6" w:rsidRDefault="001541E6" w:rsidP="001541E6">
      <w:pPr>
        <w:spacing w:before="120" w:after="120" w:line="360" w:lineRule="auto"/>
        <w:ind w:left="1418" w:hanging="567"/>
        <w:rPr>
          <w:lang w:eastAsia="en-US"/>
        </w:rPr>
      </w:pPr>
      <w:r w:rsidRPr="001541E6">
        <w:rPr>
          <w:rFonts w:eastAsia="Calibri"/>
          <w:szCs w:val="22"/>
          <w:lang w:eastAsia="en-US"/>
        </w:rPr>
        <w:br w:type="page"/>
        <w:t>(i)</w:t>
      </w:r>
      <w:r w:rsidRPr="001541E6">
        <w:rPr>
          <w:rFonts w:eastAsia="Calibri"/>
          <w:szCs w:val="22"/>
          <w:lang w:eastAsia="en-US"/>
        </w:rPr>
        <w:tab/>
        <w:t>osigurava mogućnost da se provjeri i utvrdi koji su se podaci obrađivali u sustavu ECRIS-TCN, kada su se obrađivali, tko ih je obrađivao i u koju svrhu;</w:t>
      </w:r>
    </w:p>
    <w:p w:rsidR="001541E6" w:rsidRPr="001541E6" w:rsidRDefault="001541E6" w:rsidP="001541E6">
      <w:pPr>
        <w:spacing w:before="120" w:after="120" w:line="360" w:lineRule="auto"/>
        <w:ind w:left="1418" w:hanging="567"/>
        <w:rPr>
          <w:lang w:eastAsia="en-US"/>
        </w:rPr>
      </w:pPr>
      <w:r w:rsidRPr="001541E6">
        <w:rPr>
          <w:rFonts w:eastAsia="Calibri"/>
          <w:szCs w:val="22"/>
          <w:lang w:eastAsia="en-US"/>
        </w:rPr>
        <w:t>(j)</w:t>
      </w:r>
      <w:r w:rsidRPr="001541E6">
        <w:rPr>
          <w:rFonts w:eastAsia="Calibri"/>
          <w:szCs w:val="22"/>
          <w:lang w:eastAsia="en-US"/>
        </w:rPr>
        <w:tab/>
        <w:t>sprječava neovlašteno čitanje, umnožavanje, mijenjanje ili brisanje osobnih podataka tijekom prijenosa osobnih podataka u sustav ECRIS-TCN ili iz njega ili tijekom prijenosa podatkovnih medija, posebice odgovarajućim tehnikama šifriranja;</w:t>
      </w:r>
    </w:p>
    <w:p w:rsidR="001541E6" w:rsidRPr="001541E6" w:rsidRDefault="001541E6" w:rsidP="001541E6">
      <w:pPr>
        <w:spacing w:before="120" w:after="120" w:line="360" w:lineRule="auto"/>
        <w:ind w:left="1418" w:hanging="567"/>
        <w:rPr>
          <w:lang w:eastAsia="en-US"/>
        </w:rPr>
      </w:pPr>
      <w:r w:rsidRPr="001541E6">
        <w:rPr>
          <w:rFonts w:eastAsia="Calibri"/>
          <w:szCs w:val="22"/>
          <w:lang w:eastAsia="en-US"/>
        </w:rPr>
        <w:t>(k)</w:t>
      </w:r>
      <w:r w:rsidRPr="001541E6">
        <w:rPr>
          <w:rFonts w:eastAsia="Calibri"/>
          <w:szCs w:val="22"/>
          <w:lang w:eastAsia="en-US"/>
        </w:rPr>
        <w:tab/>
        <w:t xml:space="preserve">prati učinkovitost sigurnosnih mjera iz ovog stavka i poduzima potrebne organizacijske mjere koje se odnose na </w:t>
      </w:r>
      <w:proofErr w:type="spellStart"/>
      <w:r w:rsidRPr="001541E6">
        <w:rPr>
          <w:rFonts w:eastAsia="Calibri"/>
          <w:szCs w:val="22"/>
          <w:lang w:eastAsia="en-US"/>
        </w:rPr>
        <w:t>samopraćenje</w:t>
      </w:r>
      <w:proofErr w:type="spellEnd"/>
      <w:r w:rsidRPr="001541E6">
        <w:rPr>
          <w:rFonts w:eastAsia="Calibri"/>
          <w:szCs w:val="22"/>
          <w:lang w:eastAsia="en-US"/>
        </w:rPr>
        <w:t xml:space="preserve"> </w:t>
      </w:r>
      <w:r w:rsidRPr="001541E6">
        <w:rPr>
          <w:rFonts w:eastAsia="Calibri"/>
          <w:b/>
          <w:i/>
          <w:szCs w:val="22"/>
          <w:lang w:eastAsia="en-US"/>
        </w:rPr>
        <w:t>i nadzor</w:t>
      </w:r>
      <w:r w:rsidRPr="001541E6">
        <w:rPr>
          <w:rFonts w:eastAsia="Calibri"/>
          <w:szCs w:val="22"/>
          <w:lang w:eastAsia="en-US"/>
        </w:rPr>
        <w:t xml:space="preserve"> kako bi se osigurala usklađenost s ovom Uredbom.</w:t>
      </w:r>
    </w:p>
    <w:p w:rsidR="001541E6" w:rsidRPr="001541E6" w:rsidRDefault="001541E6" w:rsidP="001541E6">
      <w:pPr>
        <w:spacing w:before="120" w:after="120" w:line="360" w:lineRule="auto"/>
        <w:ind w:left="851" w:hanging="851"/>
        <w:rPr>
          <w:lang w:eastAsia="en-US"/>
        </w:rPr>
      </w:pPr>
      <w:r w:rsidRPr="001541E6">
        <w:rPr>
          <w:rFonts w:eastAsia="Calibri"/>
          <w:b/>
          <w:i/>
          <w:szCs w:val="22"/>
          <w:lang w:eastAsia="en-US"/>
        </w:rPr>
        <w:t>4.</w:t>
      </w:r>
      <w:r w:rsidRPr="001541E6">
        <w:rPr>
          <w:rFonts w:eastAsia="Calibri"/>
          <w:b/>
          <w:i/>
          <w:szCs w:val="22"/>
          <w:lang w:eastAsia="en-US"/>
        </w:rPr>
        <w:tab/>
        <w:t xml:space="preserve">Agencija </w:t>
      </w:r>
      <w:proofErr w:type="spellStart"/>
      <w:r w:rsidRPr="001541E6">
        <w:rPr>
          <w:rFonts w:eastAsia="Calibri"/>
          <w:b/>
          <w:i/>
          <w:szCs w:val="22"/>
          <w:lang w:eastAsia="en-US"/>
        </w:rPr>
        <w:t>eu</w:t>
      </w:r>
      <w:proofErr w:type="spellEnd"/>
      <w:r w:rsidRPr="001541E6">
        <w:rPr>
          <w:rFonts w:eastAsia="Calibri"/>
          <w:b/>
          <w:i/>
          <w:szCs w:val="22"/>
          <w:lang w:eastAsia="en-US"/>
        </w:rPr>
        <w:t>-LISA i države članice surađuju kako bi osigurale dosljedan pristup sigurnosti podataka utemeljen na procesu upravljanja sigurnosnim rizikom kojim se obuhvaća cijeli sustav ECRIS-TCN.</w:t>
      </w:r>
    </w:p>
    <w:p w:rsidR="001541E6" w:rsidRPr="001541E6" w:rsidRDefault="001541E6" w:rsidP="001541E6">
      <w:pPr>
        <w:spacing w:before="120" w:after="120" w:line="360" w:lineRule="auto"/>
        <w:jc w:val="center"/>
        <w:rPr>
          <w:lang w:eastAsia="en-US"/>
        </w:rPr>
      </w:pPr>
      <w:r w:rsidRPr="001541E6">
        <w:rPr>
          <w:rFonts w:eastAsia="Calibri"/>
          <w:szCs w:val="22"/>
          <w:lang w:eastAsia="en-US"/>
        </w:rPr>
        <w:br w:type="page"/>
        <w:t>Članak 20.</w:t>
      </w:r>
      <w:r w:rsidRPr="001541E6">
        <w:rPr>
          <w:rFonts w:eastAsia="Calibri"/>
          <w:szCs w:val="22"/>
          <w:lang w:eastAsia="en-US"/>
        </w:rPr>
        <w:br/>
        <w:t>Odgovornost za štetu</w:t>
      </w:r>
    </w:p>
    <w:p w:rsidR="001541E6" w:rsidRPr="001541E6" w:rsidRDefault="001541E6" w:rsidP="001541E6">
      <w:pPr>
        <w:spacing w:before="120" w:after="120" w:line="360" w:lineRule="auto"/>
        <w:ind w:left="851" w:hanging="851"/>
        <w:rPr>
          <w:rFonts w:eastAsia="Calibri"/>
          <w:szCs w:val="22"/>
          <w:lang w:eastAsia="en-US"/>
        </w:rPr>
      </w:pPr>
      <w:r w:rsidRPr="001541E6">
        <w:rPr>
          <w:rFonts w:eastAsia="Calibri"/>
          <w:szCs w:val="22"/>
          <w:lang w:eastAsia="en-US"/>
        </w:rPr>
        <w:t>1.</w:t>
      </w:r>
      <w:r w:rsidRPr="001541E6">
        <w:rPr>
          <w:rFonts w:eastAsia="Calibri"/>
          <w:szCs w:val="22"/>
          <w:lang w:eastAsia="en-US"/>
        </w:rPr>
        <w:tab/>
        <w:t xml:space="preserve">Svaka osoba ili svaka država članica koja je pretrpjela </w:t>
      </w:r>
      <w:r w:rsidRPr="001541E6">
        <w:rPr>
          <w:rFonts w:eastAsia="Calibri"/>
          <w:b/>
          <w:i/>
          <w:szCs w:val="22"/>
          <w:lang w:eastAsia="en-US"/>
        </w:rPr>
        <w:t>materijalnu ili nematerijalnu</w:t>
      </w:r>
      <w:r w:rsidRPr="001541E6">
        <w:rPr>
          <w:rFonts w:eastAsia="Calibri"/>
          <w:szCs w:val="22"/>
          <w:lang w:eastAsia="en-US"/>
        </w:rPr>
        <w:t xml:space="preserve"> štetu zbog nezakonitih postupaka obrade ili bilo koje </w:t>
      </w:r>
      <w:r w:rsidRPr="001541E6">
        <w:rPr>
          <w:rFonts w:eastAsia="Calibri"/>
          <w:b/>
          <w:i/>
          <w:szCs w:val="22"/>
          <w:lang w:eastAsia="en-US"/>
        </w:rPr>
        <w:t>druge</w:t>
      </w:r>
      <w:r w:rsidRPr="001541E6">
        <w:rPr>
          <w:rFonts w:eastAsia="Calibri"/>
          <w:szCs w:val="22"/>
          <w:lang w:eastAsia="en-US"/>
        </w:rPr>
        <w:t xml:space="preserve"> radnje koja nije u skladu s ovom Uredbom ima pravo na naknadu štete od:</w:t>
      </w:r>
    </w:p>
    <w:p w:rsidR="001541E6" w:rsidRPr="001541E6" w:rsidRDefault="001541E6" w:rsidP="001541E6">
      <w:pPr>
        <w:spacing w:before="120" w:after="120" w:line="360" w:lineRule="auto"/>
        <w:ind w:left="851" w:hanging="851"/>
        <w:rPr>
          <w:rFonts w:eastAsia="Calibri"/>
          <w:b/>
          <w:i/>
          <w:szCs w:val="22"/>
          <w:lang w:eastAsia="en-US"/>
        </w:rPr>
      </w:pPr>
      <w:r w:rsidRPr="001541E6">
        <w:rPr>
          <w:rFonts w:eastAsia="Calibri"/>
          <w:szCs w:val="22"/>
          <w:lang w:eastAsia="en-US"/>
        </w:rPr>
        <w:tab/>
        <w:t>(a)</w:t>
      </w:r>
      <w:r w:rsidRPr="001541E6">
        <w:rPr>
          <w:rFonts w:eastAsia="Calibri"/>
          <w:szCs w:val="22"/>
          <w:lang w:eastAsia="en-US"/>
        </w:rPr>
        <w:tab/>
        <w:t xml:space="preserve"> države članice odgovorne za pretrpljenu štetu; </w:t>
      </w:r>
      <w:r w:rsidRPr="001541E6">
        <w:rPr>
          <w:rFonts w:eastAsia="Calibri"/>
          <w:b/>
          <w:i/>
          <w:szCs w:val="22"/>
          <w:lang w:eastAsia="en-US"/>
        </w:rPr>
        <w:t xml:space="preserve">ili </w:t>
      </w:r>
    </w:p>
    <w:p w:rsidR="001541E6" w:rsidRPr="001541E6" w:rsidRDefault="001541E6" w:rsidP="001541E6">
      <w:pPr>
        <w:spacing w:before="120" w:after="120" w:line="360" w:lineRule="auto"/>
        <w:ind w:left="851" w:hanging="851"/>
        <w:rPr>
          <w:rFonts w:eastAsia="Calibri"/>
          <w:szCs w:val="22"/>
          <w:lang w:eastAsia="en-US"/>
        </w:rPr>
      </w:pPr>
      <w:r w:rsidRPr="001541E6">
        <w:rPr>
          <w:rFonts w:eastAsia="Calibri"/>
          <w:b/>
          <w:i/>
          <w:szCs w:val="22"/>
          <w:lang w:eastAsia="en-US"/>
        </w:rPr>
        <w:tab/>
        <w:t>(b)</w:t>
      </w:r>
      <w:r w:rsidRPr="001541E6">
        <w:rPr>
          <w:rFonts w:eastAsia="Calibri"/>
          <w:b/>
          <w:i/>
          <w:szCs w:val="22"/>
          <w:lang w:eastAsia="en-US"/>
        </w:rPr>
        <w:tab/>
        <w:t xml:space="preserve">agencije </w:t>
      </w:r>
      <w:proofErr w:type="spellStart"/>
      <w:r w:rsidRPr="001541E6">
        <w:rPr>
          <w:rFonts w:eastAsia="Calibri"/>
          <w:b/>
          <w:i/>
          <w:szCs w:val="22"/>
          <w:lang w:eastAsia="en-US"/>
        </w:rPr>
        <w:t>eu</w:t>
      </w:r>
      <w:proofErr w:type="spellEnd"/>
      <w:r w:rsidRPr="001541E6">
        <w:rPr>
          <w:rFonts w:eastAsia="Calibri"/>
          <w:b/>
          <w:i/>
          <w:szCs w:val="22"/>
          <w:lang w:eastAsia="en-US"/>
        </w:rPr>
        <w:t xml:space="preserve">-LISA ako agencija </w:t>
      </w:r>
      <w:proofErr w:type="spellStart"/>
      <w:r w:rsidRPr="001541E6">
        <w:rPr>
          <w:rFonts w:eastAsia="Calibri"/>
          <w:b/>
          <w:i/>
          <w:szCs w:val="22"/>
          <w:lang w:eastAsia="en-US"/>
        </w:rPr>
        <w:t>eu</w:t>
      </w:r>
      <w:proofErr w:type="spellEnd"/>
      <w:r w:rsidRPr="001541E6">
        <w:rPr>
          <w:rFonts w:eastAsia="Calibri"/>
          <w:b/>
          <w:i/>
          <w:szCs w:val="22"/>
          <w:lang w:eastAsia="en-US"/>
        </w:rPr>
        <w:t>-LISA</w:t>
      </w:r>
      <w:r w:rsidRPr="001541E6">
        <w:rPr>
          <w:rFonts w:eastAsia="Calibri"/>
          <w:szCs w:val="22"/>
          <w:lang w:eastAsia="en-US"/>
        </w:rPr>
        <w:t xml:space="preserve"> </w:t>
      </w:r>
      <w:r w:rsidRPr="001541E6">
        <w:rPr>
          <w:rFonts w:eastAsia="Calibri"/>
          <w:b/>
          <w:i/>
          <w:szCs w:val="22"/>
          <w:lang w:eastAsia="en-US"/>
        </w:rPr>
        <w:t>nije poštovala svoje obveze iz ove Uredbe ili iz Uredbe (EU) 2018/1725.</w:t>
      </w:r>
      <w:r w:rsidRPr="001541E6">
        <w:rPr>
          <w:rFonts w:eastAsia="Calibri"/>
          <w:szCs w:val="22"/>
          <w:lang w:eastAsia="en-US"/>
        </w:rPr>
        <w:t xml:space="preserve"> </w:t>
      </w:r>
    </w:p>
    <w:p w:rsidR="001541E6" w:rsidRPr="001541E6" w:rsidRDefault="001541E6" w:rsidP="001541E6">
      <w:pPr>
        <w:spacing w:before="120" w:after="120" w:line="360" w:lineRule="auto"/>
        <w:ind w:left="851" w:hanging="851"/>
        <w:rPr>
          <w:lang w:eastAsia="en-US"/>
        </w:rPr>
      </w:pPr>
      <w:r w:rsidRPr="001541E6">
        <w:rPr>
          <w:rFonts w:eastAsia="Calibri"/>
          <w:szCs w:val="22"/>
          <w:lang w:eastAsia="en-US"/>
        </w:rPr>
        <w:tab/>
        <w:t>Država članica odgovorna za pretrpljenu štetu</w:t>
      </w:r>
      <w:r w:rsidRPr="001541E6">
        <w:rPr>
          <w:rFonts w:eastAsia="Calibri"/>
          <w:b/>
          <w:i/>
          <w:szCs w:val="22"/>
          <w:lang w:eastAsia="en-US"/>
        </w:rPr>
        <w:t xml:space="preserve"> odnosno agencija </w:t>
      </w:r>
      <w:proofErr w:type="spellStart"/>
      <w:r w:rsidRPr="001541E6">
        <w:rPr>
          <w:rFonts w:eastAsia="Calibri"/>
          <w:b/>
          <w:i/>
          <w:szCs w:val="22"/>
          <w:lang w:eastAsia="en-US"/>
        </w:rPr>
        <w:t>eu</w:t>
      </w:r>
      <w:proofErr w:type="spellEnd"/>
      <w:r w:rsidRPr="001541E6">
        <w:rPr>
          <w:rFonts w:eastAsia="Calibri"/>
          <w:b/>
          <w:i/>
          <w:szCs w:val="22"/>
          <w:lang w:eastAsia="en-US"/>
        </w:rPr>
        <w:t>-LISA</w:t>
      </w:r>
      <w:r w:rsidRPr="001541E6">
        <w:rPr>
          <w:rFonts w:eastAsia="Calibri"/>
          <w:szCs w:val="22"/>
          <w:lang w:eastAsia="en-US"/>
        </w:rPr>
        <w:t xml:space="preserve"> u cijelosti ili djelomično oslobađa se od odgovornosti za štetu ako dokaže da nije odgovorna za događaj koji je prouzročio nastanak štete.</w:t>
      </w:r>
    </w:p>
    <w:p w:rsidR="001541E6" w:rsidRPr="001541E6" w:rsidRDefault="001541E6" w:rsidP="001541E6">
      <w:pPr>
        <w:spacing w:before="120" w:after="120" w:line="360" w:lineRule="auto"/>
        <w:ind w:left="851" w:hanging="851"/>
        <w:rPr>
          <w:lang w:eastAsia="en-US"/>
        </w:rPr>
      </w:pPr>
      <w:r w:rsidRPr="001541E6">
        <w:rPr>
          <w:rFonts w:eastAsia="Calibri"/>
          <w:szCs w:val="22"/>
          <w:lang w:eastAsia="en-US"/>
        </w:rPr>
        <w:t>2.</w:t>
      </w:r>
      <w:r w:rsidRPr="001541E6">
        <w:rPr>
          <w:rFonts w:eastAsia="Calibri"/>
          <w:szCs w:val="22"/>
          <w:lang w:eastAsia="en-US"/>
        </w:rPr>
        <w:tab/>
        <w:t>Ako neka država članica</w:t>
      </w:r>
      <w:r w:rsidRPr="001541E6">
        <w:rPr>
          <w:rFonts w:eastAsia="Calibri"/>
          <w:b/>
          <w:i/>
          <w:szCs w:val="22"/>
          <w:lang w:eastAsia="en-US"/>
        </w:rPr>
        <w:t xml:space="preserve">, </w:t>
      </w:r>
      <w:proofErr w:type="spellStart"/>
      <w:r w:rsidRPr="001541E6">
        <w:rPr>
          <w:rFonts w:eastAsia="Calibri"/>
          <w:b/>
          <w:i/>
          <w:szCs w:val="22"/>
          <w:lang w:eastAsia="en-US"/>
        </w:rPr>
        <w:t>Eurojust</w:t>
      </w:r>
      <w:proofErr w:type="spellEnd"/>
      <w:r w:rsidRPr="001541E6">
        <w:rPr>
          <w:rFonts w:eastAsia="Calibri"/>
          <w:b/>
          <w:i/>
          <w:szCs w:val="22"/>
          <w:lang w:eastAsia="en-US"/>
        </w:rPr>
        <w:t xml:space="preserve">, </w:t>
      </w:r>
      <w:proofErr w:type="spellStart"/>
      <w:r w:rsidRPr="001541E6">
        <w:rPr>
          <w:rFonts w:eastAsia="Calibri"/>
          <w:b/>
          <w:i/>
          <w:szCs w:val="22"/>
          <w:lang w:eastAsia="en-US"/>
        </w:rPr>
        <w:t>Europol</w:t>
      </w:r>
      <w:proofErr w:type="spellEnd"/>
      <w:r w:rsidRPr="001541E6">
        <w:rPr>
          <w:rFonts w:eastAsia="Calibri"/>
          <w:b/>
          <w:i/>
          <w:szCs w:val="22"/>
          <w:lang w:eastAsia="en-US"/>
        </w:rPr>
        <w:t xml:space="preserve"> ili EPPO</w:t>
      </w:r>
      <w:r w:rsidRPr="001541E6">
        <w:rPr>
          <w:rFonts w:eastAsia="Calibri"/>
          <w:szCs w:val="22"/>
          <w:lang w:eastAsia="en-US"/>
        </w:rPr>
        <w:t xml:space="preserve"> ne ispune svoje obveze u skladu s ovom Uredbom i time nanesu štetu sustavu ECRIS-TCN, tu se državu članicu, </w:t>
      </w:r>
      <w:proofErr w:type="spellStart"/>
      <w:r w:rsidRPr="001541E6">
        <w:rPr>
          <w:rFonts w:eastAsia="Calibri"/>
          <w:b/>
          <w:i/>
          <w:szCs w:val="22"/>
          <w:lang w:eastAsia="en-US"/>
        </w:rPr>
        <w:t>Eurojust</w:t>
      </w:r>
      <w:proofErr w:type="spellEnd"/>
      <w:r w:rsidRPr="001541E6">
        <w:rPr>
          <w:rFonts w:eastAsia="Calibri"/>
          <w:b/>
          <w:i/>
          <w:szCs w:val="22"/>
          <w:lang w:eastAsia="en-US"/>
        </w:rPr>
        <w:t xml:space="preserve">, </w:t>
      </w:r>
      <w:proofErr w:type="spellStart"/>
      <w:r w:rsidRPr="001541E6">
        <w:rPr>
          <w:rFonts w:eastAsia="Calibri"/>
          <w:b/>
          <w:i/>
          <w:szCs w:val="22"/>
          <w:lang w:eastAsia="en-US"/>
        </w:rPr>
        <w:t>Europol</w:t>
      </w:r>
      <w:proofErr w:type="spellEnd"/>
      <w:r w:rsidRPr="001541E6">
        <w:rPr>
          <w:rFonts w:eastAsia="Calibri"/>
          <w:b/>
          <w:i/>
          <w:szCs w:val="22"/>
          <w:lang w:eastAsia="en-US"/>
        </w:rPr>
        <w:t xml:space="preserve"> odnosno EPPO</w:t>
      </w:r>
      <w:r w:rsidRPr="001541E6">
        <w:rPr>
          <w:rFonts w:eastAsia="Calibri"/>
          <w:szCs w:val="22"/>
          <w:lang w:eastAsia="en-US"/>
        </w:rPr>
        <w:t xml:space="preserve"> smatra odgovornim za takvu štetu, osim ako i u mjeri u kojoj agencija </w:t>
      </w:r>
      <w:proofErr w:type="spellStart"/>
      <w:r w:rsidRPr="001541E6">
        <w:rPr>
          <w:rFonts w:eastAsia="Calibri"/>
          <w:szCs w:val="22"/>
          <w:lang w:eastAsia="en-US"/>
        </w:rPr>
        <w:t>eu</w:t>
      </w:r>
      <w:proofErr w:type="spellEnd"/>
      <w:r w:rsidRPr="001541E6">
        <w:rPr>
          <w:rFonts w:eastAsia="Calibri"/>
          <w:szCs w:val="22"/>
          <w:lang w:eastAsia="en-US"/>
        </w:rPr>
        <w:t>-LISA ili neka druga država članica koja sudjeluje u sustavu ECRIS-TCN nije poduzela razumne mjere za sprječavanje nastanka štete ili smanjivanje njezina učinka na najmanju moguću mjeru.</w:t>
      </w:r>
    </w:p>
    <w:p w:rsidR="001541E6" w:rsidRPr="001541E6" w:rsidRDefault="001541E6" w:rsidP="001541E6">
      <w:pPr>
        <w:spacing w:before="120" w:after="120" w:line="360" w:lineRule="auto"/>
        <w:ind w:left="851" w:hanging="851"/>
        <w:rPr>
          <w:lang w:eastAsia="en-US"/>
        </w:rPr>
      </w:pPr>
      <w:r w:rsidRPr="001541E6">
        <w:rPr>
          <w:rFonts w:eastAsia="Calibri"/>
          <w:szCs w:val="22"/>
          <w:lang w:eastAsia="en-US"/>
        </w:rPr>
        <w:br w:type="page"/>
        <w:t>3.</w:t>
      </w:r>
      <w:r w:rsidRPr="001541E6">
        <w:rPr>
          <w:rFonts w:eastAsia="Calibri"/>
          <w:szCs w:val="22"/>
          <w:lang w:eastAsia="en-US"/>
        </w:rPr>
        <w:tab/>
        <w:t>Zahtjevi za naknadu štete prema državi članici za štetu iz stavaka 1. i 2. uređuju se pravom države članice kojoj je zahtjev upućen.</w:t>
      </w:r>
      <w:r w:rsidRPr="001541E6">
        <w:rPr>
          <w:rFonts w:eastAsia="Calibri"/>
          <w:b/>
          <w:i/>
          <w:szCs w:val="22"/>
          <w:lang w:eastAsia="en-US"/>
        </w:rPr>
        <w:t xml:space="preserve"> Zahtjevi za naknadu štete prema agenciji </w:t>
      </w:r>
      <w:proofErr w:type="spellStart"/>
      <w:r w:rsidRPr="001541E6">
        <w:rPr>
          <w:rFonts w:eastAsia="Calibri"/>
          <w:b/>
          <w:i/>
          <w:szCs w:val="22"/>
          <w:lang w:eastAsia="en-US"/>
        </w:rPr>
        <w:t>eu</w:t>
      </w:r>
      <w:proofErr w:type="spellEnd"/>
      <w:r w:rsidRPr="001541E6">
        <w:rPr>
          <w:rFonts w:eastAsia="Calibri"/>
          <w:b/>
          <w:i/>
          <w:szCs w:val="22"/>
          <w:lang w:eastAsia="en-US"/>
        </w:rPr>
        <w:t xml:space="preserve">-LISA, </w:t>
      </w:r>
      <w:proofErr w:type="spellStart"/>
      <w:r w:rsidRPr="001541E6">
        <w:rPr>
          <w:rFonts w:eastAsia="Calibri"/>
          <w:b/>
          <w:i/>
          <w:szCs w:val="22"/>
          <w:lang w:eastAsia="en-US"/>
        </w:rPr>
        <w:t>Eurojustu</w:t>
      </w:r>
      <w:proofErr w:type="spellEnd"/>
      <w:r w:rsidRPr="001541E6">
        <w:rPr>
          <w:rFonts w:eastAsia="Calibri"/>
          <w:b/>
          <w:i/>
          <w:szCs w:val="22"/>
          <w:lang w:eastAsia="en-US"/>
        </w:rPr>
        <w:t xml:space="preserve">, </w:t>
      </w:r>
      <w:proofErr w:type="spellStart"/>
      <w:r w:rsidRPr="001541E6">
        <w:rPr>
          <w:rFonts w:eastAsia="Calibri"/>
          <w:b/>
          <w:i/>
          <w:szCs w:val="22"/>
          <w:lang w:eastAsia="en-US"/>
        </w:rPr>
        <w:t>Europolu</w:t>
      </w:r>
      <w:proofErr w:type="spellEnd"/>
      <w:r w:rsidRPr="001541E6">
        <w:rPr>
          <w:rFonts w:eastAsia="Calibri"/>
          <w:b/>
          <w:i/>
          <w:szCs w:val="22"/>
          <w:lang w:eastAsia="en-US"/>
        </w:rPr>
        <w:t xml:space="preserve"> i EPPO-u za štetu iz stavaka 1. i 2. uređuju se njihovim osnivačkim aktima.</w:t>
      </w:r>
    </w:p>
    <w:p w:rsidR="001541E6" w:rsidRPr="001541E6" w:rsidRDefault="001541E6" w:rsidP="001541E6">
      <w:pPr>
        <w:spacing w:before="120" w:after="120" w:line="360" w:lineRule="auto"/>
        <w:jc w:val="center"/>
        <w:rPr>
          <w:rFonts w:eastAsia="Calibri"/>
          <w:szCs w:val="22"/>
          <w:lang w:eastAsia="en-US"/>
        </w:rPr>
      </w:pPr>
      <w:r w:rsidRPr="001541E6">
        <w:rPr>
          <w:rFonts w:eastAsia="Calibri"/>
          <w:szCs w:val="22"/>
          <w:lang w:eastAsia="en-US"/>
        </w:rPr>
        <w:t>Članak 21.</w:t>
      </w:r>
      <w:r w:rsidRPr="001541E6">
        <w:rPr>
          <w:rFonts w:eastAsia="Calibri"/>
          <w:szCs w:val="22"/>
          <w:lang w:eastAsia="en-US"/>
        </w:rPr>
        <w:br/>
      </w:r>
      <w:proofErr w:type="spellStart"/>
      <w:r w:rsidRPr="001541E6">
        <w:rPr>
          <w:rFonts w:eastAsia="Calibri"/>
          <w:szCs w:val="22"/>
          <w:lang w:eastAsia="en-US"/>
        </w:rPr>
        <w:t>Samopraćenje</w:t>
      </w:r>
      <w:proofErr w:type="spellEnd"/>
    </w:p>
    <w:p w:rsidR="001541E6" w:rsidRPr="001541E6" w:rsidRDefault="001541E6" w:rsidP="001541E6">
      <w:pPr>
        <w:spacing w:before="120" w:after="120" w:line="360" w:lineRule="auto"/>
        <w:rPr>
          <w:lang w:eastAsia="en-US"/>
        </w:rPr>
      </w:pPr>
      <w:r w:rsidRPr="001541E6">
        <w:rPr>
          <w:rFonts w:eastAsia="Calibri"/>
          <w:szCs w:val="22"/>
          <w:lang w:eastAsia="en-US"/>
        </w:rPr>
        <w:t>Države članice osiguravaju da svako središnje tijelo poduzme mjere potrebne za usklađivanje s ovom Uredbom te da prema potrebi surađuje s nadzornim tijelima.</w:t>
      </w:r>
    </w:p>
    <w:p w:rsidR="001541E6" w:rsidRPr="001541E6" w:rsidRDefault="001541E6" w:rsidP="001541E6">
      <w:pPr>
        <w:spacing w:before="120" w:after="120" w:line="360" w:lineRule="auto"/>
        <w:jc w:val="center"/>
        <w:rPr>
          <w:lang w:eastAsia="en-US"/>
        </w:rPr>
      </w:pPr>
      <w:r w:rsidRPr="001541E6">
        <w:rPr>
          <w:rFonts w:eastAsia="Calibri"/>
          <w:szCs w:val="22"/>
          <w:lang w:eastAsia="en-US"/>
        </w:rPr>
        <w:t>Članak 22.</w:t>
      </w:r>
      <w:r w:rsidRPr="001541E6">
        <w:rPr>
          <w:rFonts w:eastAsia="Calibri"/>
          <w:szCs w:val="22"/>
          <w:lang w:eastAsia="en-US"/>
        </w:rPr>
        <w:br/>
        <w:t>Sankcije</w:t>
      </w:r>
    </w:p>
    <w:p w:rsidR="001541E6" w:rsidRPr="001541E6" w:rsidRDefault="001541E6" w:rsidP="001541E6">
      <w:pPr>
        <w:spacing w:before="120" w:after="120" w:line="360" w:lineRule="auto"/>
        <w:rPr>
          <w:lang w:eastAsia="en-US"/>
        </w:rPr>
      </w:pPr>
      <w:r w:rsidRPr="001541E6">
        <w:rPr>
          <w:rFonts w:eastAsia="Calibri"/>
          <w:b/>
          <w:i/>
          <w:szCs w:val="22"/>
          <w:lang w:eastAsia="en-US"/>
        </w:rPr>
        <w:t>Svaka zloupotreba</w:t>
      </w:r>
      <w:r w:rsidRPr="001541E6">
        <w:rPr>
          <w:rFonts w:eastAsia="Calibri"/>
          <w:szCs w:val="22"/>
          <w:lang w:eastAsia="en-US"/>
        </w:rPr>
        <w:t xml:space="preserve"> podataka unesenih u sustav ECRIS-TCN </w:t>
      </w:r>
      <w:r w:rsidRPr="001541E6">
        <w:rPr>
          <w:rFonts w:eastAsia="Calibri"/>
          <w:b/>
          <w:i/>
          <w:szCs w:val="22"/>
          <w:lang w:eastAsia="en-US"/>
        </w:rPr>
        <w:t>podliježe</w:t>
      </w:r>
      <w:r w:rsidRPr="001541E6">
        <w:rPr>
          <w:rFonts w:eastAsia="Calibri"/>
          <w:szCs w:val="22"/>
          <w:lang w:eastAsia="en-US"/>
        </w:rPr>
        <w:t xml:space="preserve"> sankcijama </w:t>
      </w:r>
      <w:r w:rsidRPr="001541E6">
        <w:rPr>
          <w:rFonts w:eastAsia="Calibri"/>
          <w:b/>
          <w:i/>
          <w:szCs w:val="22"/>
          <w:lang w:eastAsia="en-US"/>
        </w:rPr>
        <w:t>ili stegovnim mjerama</w:t>
      </w:r>
      <w:r w:rsidRPr="001541E6">
        <w:rPr>
          <w:rFonts w:eastAsia="Calibri"/>
          <w:szCs w:val="22"/>
          <w:lang w:eastAsia="en-US"/>
        </w:rPr>
        <w:t xml:space="preserve">, u skladu s nacionalnim pravom </w:t>
      </w:r>
      <w:r w:rsidRPr="001541E6">
        <w:rPr>
          <w:rFonts w:eastAsia="Calibri"/>
          <w:b/>
          <w:i/>
          <w:szCs w:val="22"/>
          <w:lang w:eastAsia="en-US"/>
        </w:rPr>
        <w:t>ili pravom Unije,</w:t>
      </w:r>
      <w:r w:rsidRPr="001541E6">
        <w:rPr>
          <w:rFonts w:eastAsia="Calibri"/>
          <w:szCs w:val="22"/>
          <w:lang w:eastAsia="en-US"/>
        </w:rPr>
        <w:t xml:space="preserve"> koje su učinkovite, proporcionalne i </w:t>
      </w:r>
      <w:proofErr w:type="spellStart"/>
      <w:r w:rsidRPr="001541E6">
        <w:rPr>
          <w:rFonts w:eastAsia="Calibri"/>
          <w:szCs w:val="22"/>
          <w:lang w:eastAsia="en-US"/>
        </w:rPr>
        <w:t>odvraćajuće</w:t>
      </w:r>
      <w:proofErr w:type="spellEnd"/>
      <w:r w:rsidRPr="001541E6">
        <w:rPr>
          <w:rFonts w:eastAsia="Calibri"/>
          <w:szCs w:val="22"/>
          <w:lang w:eastAsia="en-US"/>
        </w:rPr>
        <w:t>.</w:t>
      </w:r>
    </w:p>
    <w:p w:rsidR="001541E6" w:rsidRPr="001541E6" w:rsidRDefault="001541E6" w:rsidP="001541E6">
      <w:pPr>
        <w:spacing w:before="120" w:after="120" w:line="360" w:lineRule="auto"/>
        <w:jc w:val="center"/>
        <w:outlineLvl w:val="0"/>
        <w:rPr>
          <w:b/>
          <w:bCs/>
          <w:sz w:val="32"/>
          <w:szCs w:val="32"/>
          <w:lang w:eastAsia="en-US"/>
        </w:rPr>
      </w:pPr>
      <w:r w:rsidRPr="001541E6">
        <w:rPr>
          <w:rFonts w:eastAsia="Calibri"/>
          <w:szCs w:val="22"/>
          <w:lang w:eastAsia="en-US"/>
        </w:rPr>
        <w:br w:type="page"/>
      </w:r>
      <w:r w:rsidRPr="001541E6">
        <w:rPr>
          <w:rFonts w:eastAsia="Calibri"/>
          <w:b/>
          <w:bCs/>
          <w:sz w:val="32"/>
          <w:szCs w:val="32"/>
          <w:lang w:eastAsia="en-US"/>
        </w:rPr>
        <w:t>POGLAVLJE V.</w:t>
      </w:r>
      <w:r w:rsidRPr="001541E6">
        <w:rPr>
          <w:rFonts w:eastAsia="Calibri"/>
          <w:b/>
          <w:bCs/>
          <w:sz w:val="32"/>
          <w:szCs w:val="32"/>
          <w:lang w:eastAsia="en-US"/>
        </w:rPr>
        <w:br/>
        <w:t xml:space="preserve">PRAVA I NADZOR </w:t>
      </w:r>
      <w:r w:rsidRPr="001541E6">
        <w:rPr>
          <w:rFonts w:eastAsia="Calibri"/>
          <w:b/>
          <w:bCs/>
          <w:sz w:val="32"/>
          <w:szCs w:val="32"/>
          <w:lang w:eastAsia="en-US"/>
        </w:rPr>
        <w:br/>
        <w:t>U VEZI SA ZAŠTITOM PODATAKA</w:t>
      </w:r>
    </w:p>
    <w:p w:rsidR="001541E6" w:rsidRPr="001541E6" w:rsidRDefault="001541E6" w:rsidP="001541E6">
      <w:pPr>
        <w:spacing w:before="120" w:after="120" w:line="360" w:lineRule="auto"/>
        <w:jc w:val="center"/>
        <w:rPr>
          <w:lang w:eastAsia="en-US"/>
        </w:rPr>
      </w:pPr>
      <w:r w:rsidRPr="001541E6">
        <w:rPr>
          <w:rFonts w:eastAsia="Calibri"/>
          <w:szCs w:val="22"/>
          <w:lang w:eastAsia="en-US"/>
        </w:rPr>
        <w:t>Članak 23.</w:t>
      </w:r>
      <w:r w:rsidRPr="001541E6">
        <w:rPr>
          <w:rFonts w:eastAsia="Calibri"/>
          <w:szCs w:val="22"/>
          <w:lang w:eastAsia="en-US"/>
        </w:rPr>
        <w:br/>
        <w:t>Voditelj obrade podataka i izvršitelj obrade podataka</w:t>
      </w:r>
    </w:p>
    <w:p w:rsidR="001541E6" w:rsidRPr="001541E6" w:rsidRDefault="001541E6" w:rsidP="001541E6">
      <w:pPr>
        <w:spacing w:before="120" w:after="120" w:line="360" w:lineRule="auto"/>
        <w:ind w:left="851" w:hanging="851"/>
        <w:rPr>
          <w:lang w:eastAsia="en-US"/>
        </w:rPr>
      </w:pPr>
      <w:r w:rsidRPr="001541E6">
        <w:rPr>
          <w:rFonts w:eastAsia="Calibri"/>
          <w:szCs w:val="22"/>
          <w:lang w:eastAsia="en-US"/>
        </w:rPr>
        <w:t>1.</w:t>
      </w:r>
      <w:r w:rsidRPr="001541E6">
        <w:rPr>
          <w:rFonts w:eastAsia="Calibri"/>
          <w:szCs w:val="22"/>
          <w:lang w:eastAsia="en-US"/>
        </w:rPr>
        <w:tab/>
        <w:t xml:space="preserve">Svako središnje tijelo smatra se voditeljem obrade podataka u skladu s </w:t>
      </w:r>
      <w:r w:rsidRPr="001541E6">
        <w:rPr>
          <w:rFonts w:eastAsia="Calibri"/>
          <w:b/>
          <w:i/>
          <w:szCs w:val="22"/>
          <w:lang w:eastAsia="en-US"/>
        </w:rPr>
        <w:t>primjenjivim pravilima Unije o zaštiti podataka</w:t>
      </w:r>
      <w:r w:rsidRPr="001541E6">
        <w:rPr>
          <w:rFonts w:eastAsia="Calibri"/>
          <w:szCs w:val="22"/>
          <w:lang w:eastAsia="en-US"/>
        </w:rPr>
        <w:t xml:space="preserve"> u pogledu obrade osobnih podataka koju država članica tog središnjeg tijela provodi na temelju ove Uredbe.</w:t>
      </w:r>
    </w:p>
    <w:p w:rsidR="001541E6" w:rsidRPr="001541E6" w:rsidRDefault="001541E6" w:rsidP="001541E6">
      <w:pPr>
        <w:spacing w:before="120" w:after="120" w:line="360" w:lineRule="auto"/>
        <w:ind w:left="851" w:hanging="851"/>
        <w:rPr>
          <w:lang w:eastAsia="en-US"/>
        </w:rPr>
      </w:pPr>
      <w:r w:rsidRPr="001541E6">
        <w:rPr>
          <w:rFonts w:eastAsia="Calibri"/>
          <w:szCs w:val="22"/>
          <w:lang w:eastAsia="en-US"/>
        </w:rPr>
        <w:t>2.</w:t>
      </w:r>
      <w:r w:rsidRPr="001541E6">
        <w:rPr>
          <w:rFonts w:eastAsia="Calibri"/>
          <w:szCs w:val="22"/>
          <w:lang w:eastAsia="en-US"/>
        </w:rPr>
        <w:tab/>
        <w:t xml:space="preserve">Agencija </w:t>
      </w:r>
      <w:proofErr w:type="spellStart"/>
      <w:r w:rsidRPr="001541E6">
        <w:rPr>
          <w:rFonts w:eastAsia="Calibri"/>
          <w:szCs w:val="22"/>
          <w:lang w:eastAsia="en-US"/>
        </w:rPr>
        <w:t>eu</w:t>
      </w:r>
      <w:proofErr w:type="spellEnd"/>
      <w:r w:rsidRPr="001541E6">
        <w:rPr>
          <w:rFonts w:eastAsia="Calibri"/>
          <w:szCs w:val="22"/>
          <w:lang w:eastAsia="en-US"/>
        </w:rPr>
        <w:t>-LISA smatra se izvršiteljem obrade podataka u skladu s Uredbom (EU) 2018/1725 u pogledu osobnih podataka koje u središnji sustav unesu države članice.</w:t>
      </w:r>
    </w:p>
    <w:p w:rsidR="001541E6" w:rsidRPr="001541E6" w:rsidRDefault="001541E6" w:rsidP="001541E6">
      <w:pPr>
        <w:spacing w:before="120" w:after="120" w:line="360" w:lineRule="auto"/>
        <w:jc w:val="center"/>
        <w:rPr>
          <w:lang w:eastAsia="en-US"/>
        </w:rPr>
      </w:pPr>
      <w:r w:rsidRPr="001541E6">
        <w:rPr>
          <w:rFonts w:eastAsia="Calibri"/>
          <w:szCs w:val="22"/>
          <w:lang w:eastAsia="en-US"/>
        </w:rPr>
        <w:t>Članak 24.</w:t>
      </w:r>
      <w:r w:rsidRPr="001541E6">
        <w:rPr>
          <w:rFonts w:eastAsia="Calibri"/>
          <w:szCs w:val="22"/>
          <w:lang w:eastAsia="en-US"/>
        </w:rPr>
        <w:br/>
        <w:t>Svrha obrade osobnih podataka</w:t>
      </w:r>
    </w:p>
    <w:p w:rsidR="001541E6" w:rsidRPr="001541E6" w:rsidRDefault="001541E6" w:rsidP="001541E6">
      <w:pPr>
        <w:spacing w:before="120" w:after="120" w:line="360" w:lineRule="auto"/>
        <w:ind w:left="851" w:hanging="851"/>
        <w:rPr>
          <w:lang w:eastAsia="en-US"/>
        </w:rPr>
      </w:pPr>
      <w:r w:rsidRPr="001541E6">
        <w:rPr>
          <w:rFonts w:eastAsia="Calibri"/>
          <w:szCs w:val="22"/>
          <w:lang w:eastAsia="en-US"/>
        </w:rPr>
        <w:t>1.</w:t>
      </w:r>
      <w:r w:rsidRPr="001541E6">
        <w:rPr>
          <w:rFonts w:eastAsia="Calibri"/>
          <w:szCs w:val="22"/>
          <w:lang w:eastAsia="en-US"/>
        </w:rPr>
        <w:tab/>
        <w:t>Podaci uneseni u središnji sustav smiju se obrađivati samo radi utvrđivanja država članica koje imaju podatke iz kaznene evidencije o državljanima trećih zemalja.</w:t>
      </w:r>
    </w:p>
    <w:p w:rsidR="001541E6" w:rsidRPr="001541E6" w:rsidRDefault="001541E6" w:rsidP="001541E6">
      <w:pPr>
        <w:spacing w:before="120" w:after="120" w:line="360" w:lineRule="auto"/>
        <w:ind w:left="851" w:hanging="851"/>
        <w:rPr>
          <w:lang w:eastAsia="en-US"/>
        </w:rPr>
      </w:pPr>
      <w:r w:rsidRPr="001541E6">
        <w:rPr>
          <w:rFonts w:eastAsia="Calibri"/>
          <w:szCs w:val="22"/>
          <w:lang w:eastAsia="en-US"/>
        </w:rPr>
        <w:br w:type="page"/>
        <w:t>2.</w:t>
      </w:r>
      <w:r w:rsidRPr="001541E6">
        <w:rPr>
          <w:rFonts w:eastAsia="Calibri"/>
          <w:szCs w:val="22"/>
          <w:lang w:eastAsia="en-US"/>
        </w:rPr>
        <w:tab/>
      </w:r>
      <w:r w:rsidRPr="001541E6">
        <w:rPr>
          <w:rFonts w:eastAsia="Calibri"/>
          <w:b/>
          <w:i/>
          <w:szCs w:val="22"/>
          <w:lang w:eastAsia="en-US"/>
        </w:rPr>
        <w:t xml:space="preserve">Uz iznimku propisno ovlaštenog osoblja </w:t>
      </w:r>
      <w:proofErr w:type="spellStart"/>
      <w:r w:rsidRPr="001541E6">
        <w:rPr>
          <w:rFonts w:eastAsia="Calibri"/>
          <w:b/>
          <w:i/>
          <w:szCs w:val="22"/>
          <w:lang w:eastAsia="en-US"/>
        </w:rPr>
        <w:t>Eurojusta</w:t>
      </w:r>
      <w:proofErr w:type="spellEnd"/>
      <w:r w:rsidRPr="001541E6">
        <w:rPr>
          <w:rFonts w:eastAsia="Calibri"/>
          <w:b/>
          <w:i/>
          <w:szCs w:val="22"/>
          <w:lang w:eastAsia="en-US"/>
        </w:rPr>
        <w:t xml:space="preserve">, </w:t>
      </w:r>
      <w:proofErr w:type="spellStart"/>
      <w:r w:rsidRPr="001541E6">
        <w:rPr>
          <w:rFonts w:eastAsia="Calibri"/>
          <w:b/>
          <w:i/>
          <w:szCs w:val="22"/>
          <w:lang w:eastAsia="en-US"/>
        </w:rPr>
        <w:t>Europola</w:t>
      </w:r>
      <w:proofErr w:type="spellEnd"/>
      <w:r w:rsidRPr="001541E6">
        <w:rPr>
          <w:rFonts w:eastAsia="Calibri"/>
          <w:b/>
          <w:i/>
          <w:szCs w:val="22"/>
          <w:lang w:eastAsia="en-US"/>
        </w:rPr>
        <w:t xml:space="preserve"> i EPPO-a koje ima</w:t>
      </w:r>
      <w:r w:rsidRPr="001541E6">
        <w:rPr>
          <w:rFonts w:eastAsia="Calibri"/>
          <w:szCs w:val="22"/>
          <w:lang w:eastAsia="en-US"/>
        </w:rPr>
        <w:t xml:space="preserve"> pristup sustavu ECRIS-TCN za </w:t>
      </w:r>
      <w:r w:rsidRPr="001541E6">
        <w:rPr>
          <w:rFonts w:eastAsia="Calibri"/>
          <w:b/>
          <w:i/>
          <w:szCs w:val="22"/>
          <w:lang w:eastAsia="en-US"/>
        </w:rPr>
        <w:t>potrebe</w:t>
      </w:r>
      <w:r w:rsidRPr="001541E6">
        <w:rPr>
          <w:rFonts w:eastAsia="Calibri"/>
          <w:szCs w:val="22"/>
          <w:lang w:eastAsia="en-US"/>
        </w:rPr>
        <w:t xml:space="preserve"> ove Uredbe, </w:t>
      </w:r>
      <w:r w:rsidRPr="001541E6">
        <w:rPr>
          <w:rFonts w:eastAsia="Calibri"/>
          <w:b/>
          <w:i/>
          <w:szCs w:val="22"/>
          <w:lang w:eastAsia="en-US"/>
        </w:rPr>
        <w:t>pristup sustavu ECRIS-TCN</w:t>
      </w:r>
      <w:r w:rsidRPr="001541E6">
        <w:rPr>
          <w:rFonts w:eastAsia="Calibri"/>
          <w:szCs w:val="22"/>
          <w:lang w:eastAsia="en-US"/>
        </w:rPr>
        <w:t xml:space="preserve"> ograničava se isključivo na propisno ovlašteno osoblje središnjih tijela ▌. Pristup je ograničen na ono što je potrebno za obavljanje zadaća u skladu sa svrhom iz stavka 1. te </w:t>
      </w:r>
      <w:r w:rsidRPr="001541E6">
        <w:rPr>
          <w:rFonts w:eastAsia="Calibri"/>
          <w:b/>
          <w:i/>
          <w:szCs w:val="22"/>
          <w:lang w:eastAsia="en-US"/>
        </w:rPr>
        <w:t>na ono što je nužno i</w:t>
      </w:r>
      <w:r w:rsidRPr="001541E6">
        <w:rPr>
          <w:rFonts w:eastAsia="Calibri"/>
          <w:szCs w:val="22"/>
          <w:lang w:eastAsia="en-US"/>
        </w:rPr>
        <w:t xml:space="preserve"> proporcionalno ciljevima koji se žele postići.</w:t>
      </w:r>
    </w:p>
    <w:p w:rsidR="001541E6" w:rsidRPr="001541E6" w:rsidRDefault="001541E6" w:rsidP="001541E6">
      <w:pPr>
        <w:spacing w:before="120" w:after="120" w:line="360" w:lineRule="auto"/>
        <w:jc w:val="center"/>
        <w:rPr>
          <w:lang w:eastAsia="en-US"/>
        </w:rPr>
      </w:pPr>
      <w:r w:rsidRPr="001541E6">
        <w:rPr>
          <w:rFonts w:eastAsia="Calibri"/>
          <w:szCs w:val="22"/>
          <w:lang w:eastAsia="en-US"/>
        </w:rPr>
        <w:t>Članak 25.</w:t>
      </w:r>
      <w:r w:rsidRPr="001541E6">
        <w:rPr>
          <w:rFonts w:eastAsia="Calibri"/>
          <w:szCs w:val="22"/>
          <w:lang w:eastAsia="en-US"/>
        </w:rPr>
        <w:br/>
        <w:t xml:space="preserve">Pravo na pristup, </w:t>
      </w:r>
      <w:r w:rsidRPr="001541E6">
        <w:rPr>
          <w:rFonts w:eastAsia="Calibri"/>
          <w:b/>
          <w:i/>
          <w:szCs w:val="22"/>
          <w:lang w:eastAsia="en-US"/>
        </w:rPr>
        <w:t xml:space="preserve">ispravak, </w:t>
      </w:r>
      <w:r w:rsidRPr="001541E6">
        <w:rPr>
          <w:rFonts w:eastAsia="Calibri"/>
          <w:b/>
          <w:i/>
          <w:szCs w:val="22"/>
          <w:lang w:eastAsia="en-US"/>
        </w:rPr>
        <w:br/>
        <w:t>brisanje i ograničavanje obrade</w:t>
      </w:r>
    </w:p>
    <w:p w:rsidR="001541E6" w:rsidRPr="001541E6" w:rsidRDefault="001541E6" w:rsidP="001541E6">
      <w:pPr>
        <w:spacing w:before="120" w:after="120" w:line="360" w:lineRule="auto"/>
        <w:ind w:left="851" w:hanging="851"/>
        <w:rPr>
          <w:lang w:eastAsia="en-US"/>
        </w:rPr>
      </w:pPr>
      <w:r w:rsidRPr="001541E6">
        <w:rPr>
          <w:rFonts w:eastAsia="Calibri"/>
          <w:szCs w:val="22"/>
          <w:lang w:eastAsia="en-US"/>
        </w:rPr>
        <w:t>1.</w:t>
      </w:r>
      <w:r w:rsidRPr="001541E6">
        <w:rPr>
          <w:rFonts w:eastAsia="Calibri"/>
          <w:szCs w:val="22"/>
          <w:lang w:eastAsia="en-US"/>
        </w:rPr>
        <w:tab/>
        <w:t xml:space="preserve">Državljani trećih zemalja mogu središnjem tijelu bilo koje države članice podnositi zahtjeve </w:t>
      </w:r>
      <w:r w:rsidRPr="001541E6">
        <w:rPr>
          <w:rFonts w:eastAsia="Calibri"/>
          <w:b/>
          <w:i/>
          <w:szCs w:val="22"/>
          <w:lang w:eastAsia="en-US"/>
        </w:rPr>
        <w:t>u pogledu prava pristupa osobnim podacima, ispravka i brisanja tih podataka te ograničavanja njihove obrade, koja su navedena u primjenjivim pravilima Unije o zaštiti podataka.</w:t>
      </w:r>
    </w:p>
    <w:p w:rsidR="001541E6" w:rsidRPr="001541E6" w:rsidRDefault="001541E6" w:rsidP="001541E6">
      <w:pPr>
        <w:spacing w:before="120" w:after="120" w:line="360" w:lineRule="auto"/>
        <w:ind w:left="851" w:hanging="851"/>
        <w:rPr>
          <w:lang w:eastAsia="en-US"/>
        </w:rPr>
      </w:pPr>
      <w:r w:rsidRPr="001541E6">
        <w:rPr>
          <w:rFonts w:eastAsia="Calibri"/>
          <w:szCs w:val="22"/>
          <w:lang w:eastAsia="en-US"/>
        </w:rPr>
        <w:br w:type="page"/>
        <w:t>2.</w:t>
      </w:r>
      <w:r w:rsidRPr="001541E6">
        <w:rPr>
          <w:rFonts w:eastAsia="Calibri"/>
          <w:szCs w:val="22"/>
          <w:lang w:eastAsia="en-US"/>
        </w:rPr>
        <w:tab/>
      </w:r>
      <w:r w:rsidRPr="001541E6">
        <w:rPr>
          <w:rFonts w:eastAsia="Calibri"/>
          <w:b/>
          <w:i/>
          <w:szCs w:val="22"/>
          <w:lang w:eastAsia="en-US"/>
        </w:rPr>
        <w:t>Ako</w:t>
      </w:r>
      <w:r w:rsidRPr="001541E6">
        <w:rPr>
          <w:rFonts w:eastAsia="Calibri"/>
          <w:szCs w:val="22"/>
          <w:lang w:eastAsia="en-US"/>
        </w:rPr>
        <w:t xml:space="preserve"> je zahtjev podnesen državi članici koja nije država članica koja je izrekla osuđujuću presudu, ▌država članica kojoj je zahtjev podnesen </w:t>
      </w:r>
      <w:r w:rsidRPr="001541E6">
        <w:rPr>
          <w:rFonts w:eastAsia="Calibri"/>
          <w:b/>
          <w:i/>
          <w:szCs w:val="22"/>
          <w:lang w:eastAsia="en-US"/>
        </w:rPr>
        <w:t>prosljeđuje ga</w:t>
      </w:r>
      <w:r w:rsidRPr="001541E6">
        <w:rPr>
          <w:rFonts w:eastAsia="Calibri"/>
          <w:szCs w:val="22"/>
          <w:lang w:eastAsia="en-US"/>
        </w:rPr>
        <w:t xml:space="preserve"> državi članici koja je izrekla osuđujuću presudu </w:t>
      </w:r>
      <w:r w:rsidRPr="001541E6">
        <w:rPr>
          <w:rFonts w:eastAsia="Calibri"/>
          <w:b/>
          <w:i/>
          <w:szCs w:val="22"/>
          <w:lang w:eastAsia="en-US"/>
        </w:rPr>
        <w:t xml:space="preserve">bez nepotrebne odgode, a u svakom slučaju u roku od deset radnih dana od primitka zahtjeva. </w:t>
      </w:r>
      <w:r w:rsidRPr="001541E6">
        <w:rPr>
          <w:rFonts w:eastAsia="Calibri"/>
          <w:b/>
          <w:bCs/>
          <w:i/>
          <w:iCs/>
          <w:lang w:eastAsia="en-US"/>
        </w:rPr>
        <w:t>Nakon primitka zahtjeva</w:t>
      </w:r>
      <w:r w:rsidRPr="001541E6">
        <w:rPr>
          <w:rFonts w:eastAsia="Calibri"/>
          <w:szCs w:val="22"/>
          <w:lang w:eastAsia="en-US"/>
        </w:rPr>
        <w:t xml:space="preserve"> država članica koja je izrekla osuđujuću presudu:</w:t>
      </w:r>
    </w:p>
    <w:p w:rsidR="001541E6" w:rsidRPr="001541E6" w:rsidRDefault="001541E6" w:rsidP="001541E6">
      <w:pPr>
        <w:spacing w:before="120" w:after="120" w:line="360" w:lineRule="auto"/>
        <w:ind w:left="1418" w:hanging="567"/>
        <w:rPr>
          <w:lang w:eastAsia="en-US"/>
        </w:rPr>
      </w:pPr>
      <w:r w:rsidRPr="001541E6">
        <w:rPr>
          <w:rFonts w:eastAsia="Calibri"/>
          <w:b/>
          <w:i/>
          <w:szCs w:val="22"/>
          <w:lang w:eastAsia="en-US"/>
        </w:rPr>
        <w:t>(a)</w:t>
      </w:r>
      <w:r w:rsidRPr="001541E6">
        <w:rPr>
          <w:rFonts w:eastAsia="Calibri"/>
          <w:b/>
          <w:i/>
          <w:szCs w:val="22"/>
          <w:lang w:eastAsia="en-US"/>
        </w:rPr>
        <w:tab/>
        <w:t>odmah pokreće postupak za provjeru</w:t>
      </w:r>
      <w:r w:rsidRPr="001541E6">
        <w:rPr>
          <w:rFonts w:eastAsia="Calibri"/>
          <w:szCs w:val="22"/>
          <w:lang w:eastAsia="en-US"/>
        </w:rPr>
        <w:t xml:space="preserve"> točnosti dotičnih podataka ili zakonitosti njihove obrade </w:t>
      </w:r>
      <w:r w:rsidRPr="001541E6">
        <w:rPr>
          <w:rFonts w:eastAsia="Calibri"/>
          <w:b/>
          <w:i/>
          <w:szCs w:val="22"/>
          <w:lang w:eastAsia="en-US"/>
        </w:rPr>
        <w:t>u sustavu ECRIS-TCN; i</w:t>
      </w:r>
    </w:p>
    <w:p w:rsidR="001541E6" w:rsidRPr="001541E6" w:rsidRDefault="001541E6" w:rsidP="001541E6">
      <w:pPr>
        <w:spacing w:before="120" w:after="120" w:line="360" w:lineRule="auto"/>
        <w:ind w:left="1418" w:hanging="567"/>
        <w:rPr>
          <w:lang w:eastAsia="en-US"/>
        </w:rPr>
      </w:pPr>
      <w:r w:rsidRPr="001541E6">
        <w:rPr>
          <w:rFonts w:eastAsia="Calibri"/>
          <w:b/>
          <w:i/>
          <w:szCs w:val="22"/>
          <w:lang w:eastAsia="en-US"/>
        </w:rPr>
        <w:t>(b)</w:t>
      </w:r>
      <w:r w:rsidRPr="001541E6">
        <w:rPr>
          <w:rFonts w:eastAsia="Calibri"/>
          <w:b/>
          <w:i/>
          <w:szCs w:val="22"/>
          <w:lang w:eastAsia="en-US"/>
        </w:rPr>
        <w:tab/>
        <w:t>bez nepotrebne odgode odgovara državi članici koja je proslijedila zahtjev.</w:t>
      </w:r>
    </w:p>
    <w:p w:rsidR="001541E6" w:rsidRPr="001541E6" w:rsidRDefault="001541E6" w:rsidP="001541E6">
      <w:pPr>
        <w:spacing w:before="120" w:after="120" w:line="360" w:lineRule="auto"/>
        <w:ind w:left="851" w:hanging="851"/>
        <w:rPr>
          <w:lang w:eastAsia="en-US"/>
        </w:rPr>
      </w:pPr>
      <w:r w:rsidRPr="001541E6">
        <w:rPr>
          <w:rFonts w:eastAsia="Calibri"/>
          <w:szCs w:val="22"/>
          <w:lang w:eastAsia="en-US"/>
        </w:rPr>
        <w:t>3.</w:t>
      </w:r>
      <w:r w:rsidRPr="001541E6">
        <w:rPr>
          <w:rFonts w:eastAsia="Calibri"/>
          <w:szCs w:val="22"/>
          <w:lang w:eastAsia="en-US"/>
        </w:rPr>
        <w:tab/>
        <w:t xml:space="preserve">Ako su podaci zabilježeni u sustavu ECRIS-TCN ▌netočni ili su bili nezakonito </w:t>
      </w:r>
      <w:r w:rsidRPr="001541E6">
        <w:rPr>
          <w:rFonts w:eastAsia="Calibri"/>
          <w:b/>
          <w:i/>
          <w:szCs w:val="22"/>
          <w:lang w:eastAsia="en-US"/>
        </w:rPr>
        <w:t>obrađeni</w:t>
      </w:r>
      <w:r w:rsidRPr="001541E6">
        <w:rPr>
          <w:rFonts w:eastAsia="Calibri"/>
          <w:szCs w:val="22"/>
          <w:lang w:eastAsia="en-US"/>
        </w:rPr>
        <w:t xml:space="preserve">, država članica koja je izrekla osuđujuću presudu </w:t>
      </w:r>
      <w:r w:rsidRPr="001541E6">
        <w:rPr>
          <w:rFonts w:eastAsia="Calibri"/>
          <w:b/>
          <w:i/>
          <w:szCs w:val="22"/>
          <w:lang w:eastAsia="en-US"/>
        </w:rPr>
        <w:t>ispravlja ili briše</w:t>
      </w:r>
      <w:r w:rsidRPr="001541E6">
        <w:rPr>
          <w:rFonts w:eastAsia="Calibri"/>
          <w:szCs w:val="22"/>
          <w:lang w:eastAsia="en-US"/>
        </w:rPr>
        <w:t xml:space="preserve"> te podatke u skladu s člankom 9. Država članica koja je izrekla osuđujuću presudu ili, ako je to primjenjivo, država članica kojoj je zahtjev podnesen bez </w:t>
      </w:r>
      <w:r w:rsidRPr="001541E6">
        <w:rPr>
          <w:rFonts w:eastAsia="Calibri"/>
          <w:b/>
          <w:i/>
          <w:szCs w:val="22"/>
          <w:lang w:eastAsia="en-US"/>
        </w:rPr>
        <w:t>nepotrebne</w:t>
      </w:r>
      <w:r w:rsidRPr="001541E6">
        <w:rPr>
          <w:rFonts w:eastAsia="Calibri"/>
          <w:szCs w:val="22"/>
          <w:lang w:eastAsia="en-US"/>
        </w:rPr>
        <w:t xml:space="preserve"> odgode u pisanom obliku potvrđuje dotičnoj osobi da su poduzete mjere za </w:t>
      </w:r>
      <w:r w:rsidRPr="001541E6">
        <w:rPr>
          <w:rFonts w:eastAsia="Calibri"/>
          <w:b/>
          <w:i/>
          <w:szCs w:val="22"/>
          <w:lang w:eastAsia="en-US"/>
        </w:rPr>
        <w:t>ispravljanje ili brisanje</w:t>
      </w:r>
      <w:r w:rsidRPr="001541E6">
        <w:rPr>
          <w:rFonts w:eastAsia="Calibri"/>
          <w:szCs w:val="22"/>
          <w:lang w:eastAsia="en-US"/>
        </w:rPr>
        <w:t xml:space="preserve"> podataka koji se odnose na tu osobu.</w:t>
      </w:r>
      <w:r w:rsidRPr="001541E6">
        <w:rPr>
          <w:rFonts w:eastAsia="Calibri"/>
          <w:b/>
          <w:i/>
          <w:szCs w:val="22"/>
          <w:lang w:eastAsia="en-US"/>
        </w:rPr>
        <w:t xml:space="preserve"> Država članica koja je izrekla osuđujuću presudu također bez nepotrebne odgode o poduzetim mjerama obavješćuje sve druge države članice koje su primile podatke o osuđujućim presudama dobivene na temelju upita poslanog sustavu ECRIS-TCN.</w:t>
      </w:r>
    </w:p>
    <w:p w:rsidR="001541E6" w:rsidRPr="001541E6" w:rsidRDefault="001541E6" w:rsidP="001541E6">
      <w:pPr>
        <w:spacing w:before="120" w:after="120" w:line="360" w:lineRule="auto"/>
        <w:ind w:left="851" w:hanging="851"/>
        <w:rPr>
          <w:lang w:eastAsia="en-US"/>
        </w:rPr>
      </w:pPr>
      <w:r w:rsidRPr="001541E6">
        <w:rPr>
          <w:rFonts w:eastAsia="Calibri"/>
          <w:szCs w:val="22"/>
          <w:lang w:eastAsia="en-US"/>
        </w:rPr>
        <w:br w:type="page"/>
        <w:t>4.</w:t>
      </w:r>
      <w:r w:rsidRPr="001541E6">
        <w:rPr>
          <w:rFonts w:eastAsia="Calibri"/>
          <w:szCs w:val="22"/>
          <w:lang w:eastAsia="en-US"/>
        </w:rPr>
        <w:tab/>
        <w:t xml:space="preserve">Ako se država članica </w:t>
      </w:r>
      <w:r w:rsidRPr="001541E6">
        <w:rPr>
          <w:rFonts w:eastAsia="Calibri"/>
          <w:b/>
          <w:i/>
          <w:szCs w:val="22"/>
          <w:lang w:eastAsia="en-US"/>
        </w:rPr>
        <w:t>koja je izrekla osuđujuću presudu</w:t>
      </w:r>
      <w:r w:rsidRPr="001541E6">
        <w:rPr>
          <w:rFonts w:eastAsia="Calibri"/>
          <w:szCs w:val="22"/>
          <w:lang w:eastAsia="en-US"/>
        </w:rPr>
        <w:t xml:space="preserve"> ▌ne slaže s tim da su podaci zabilježeni u sustavu ECRIS-TCN netočni ili da su bili nezakonito obrađeni, ona donosi upravnu </w:t>
      </w:r>
      <w:r w:rsidRPr="001541E6">
        <w:rPr>
          <w:rFonts w:eastAsia="Calibri"/>
          <w:b/>
          <w:i/>
          <w:szCs w:val="22"/>
          <w:lang w:eastAsia="en-US"/>
        </w:rPr>
        <w:t>ili sudsku</w:t>
      </w:r>
      <w:r w:rsidRPr="001541E6">
        <w:rPr>
          <w:rFonts w:eastAsia="Calibri"/>
          <w:szCs w:val="22"/>
          <w:lang w:eastAsia="en-US"/>
        </w:rPr>
        <w:t xml:space="preserve"> odluku kojom u pisanom obliku objašnjava dotičnoj osobi ▌zbog čega nije spremna </w:t>
      </w:r>
      <w:r w:rsidRPr="001541E6">
        <w:rPr>
          <w:rFonts w:eastAsia="Calibri"/>
          <w:b/>
          <w:i/>
          <w:szCs w:val="22"/>
          <w:lang w:eastAsia="en-US"/>
        </w:rPr>
        <w:t>ispraviti ili izbrisati</w:t>
      </w:r>
      <w:r w:rsidRPr="001541E6">
        <w:rPr>
          <w:rFonts w:eastAsia="Calibri"/>
          <w:szCs w:val="22"/>
          <w:lang w:eastAsia="en-US"/>
        </w:rPr>
        <w:t xml:space="preserve"> podatke koji se odnose na nju.</w:t>
      </w:r>
      <w:r w:rsidRPr="001541E6">
        <w:rPr>
          <w:rFonts w:eastAsia="Calibri"/>
          <w:b/>
          <w:i/>
          <w:szCs w:val="22"/>
          <w:lang w:eastAsia="en-US"/>
        </w:rPr>
        <w:t xml:space="preserve"> Nacionalno nadzorno tijelo može prema potrebi biti obaviješteno o takvim slučajevima.</w:t>
      </w:r>
    </w:p>
    <w:p w:rsidR="001541E6" w:rsidRPr="001541E6" w:rsidRDefault="001541E6" w:rsidP="001541E6">
      <w:pPr>
        <w:spacing w:before="120" w:after="120" w:line="360" w:lineRule="auto"/>
        <w:ind w:left="851" w:hanging="851"/>
        <w:rPr>
          <w:lang w:eastAsia="en-US"/>
        </w:rPr>
      </w:pPr>
      <w:r w:rsidRPr="001541E6">
        <w:rPr>
          <w:rFonts w:eastAsia="Calibri"/>
          <w:szCs w:val="22"/>
          <w:lang w:eastAsia="en-US"/>
        </w:rPr>
        <w:t>5.</w:t>
      </w:r>
      <w:r w:rsidRPr="001541E6">
        <w:rPr>
          <w:rFonts w:eastAsia="Calibri"/>
          <w:szCs w:val="22"/>
          <w:lang w:eastAsia="en-US"/>
        </w:rPr>
        <w:tab/>
        <w:t xml:space="preserve">Država članica koja donese ▌odluku u skladu sa stavkom 4. dotičnoj osobi dostavlja i informacije kojima objašnjava koje korake ta osoba može poduzeti ▌ako </w:t>
      </w:r>
      <w:r w:rsidRPr="001541E6">
        <w:rPr>
          <w:rFonts w:eastAsia="Calibri"/>
          <w:b/>
          <w:i/>
          <w:szCs w:val="22"/>
          <w:lang w:eastAsia="en-US"/>
        </w:rPr>
        <w:t xml:space="preserve">joj nije prihvatljivo </w:t>
      </w:r>
      <w:r w:rsidRPr="001541E6">
        <w:rPr>
          <w:rFonts w:eastAsia="Calibri"/>
          <w:szCs w:val="22"/>
          <w:lang w:eastAsia="en-US"/>
        </w:rPr>
        <w:t xml:space="preserve">objašnjenje </w:t>
      </w:r>
      <w:r w:rsidRPr="001541E6">
        <w:rPr>
          <w:rFonts w:eastAsia="Calibri"/>
          <w:b/>
          <w:i/>
          <w:szCs w:val="22"/>
          <w:lang w:eastAsia="en-US"/>
        </w:rPr>
        <w:t>dano u skladu sa stavkom 4.</w:t>
      </w:r>
      <w:r w:rsidRPr="001541E6">
        <w:rPr>
          <w:rFonts w:eastAsia="Calibri"/>
          <w:szCs w:val="22"/>
          <w:lang w:eastAsia="en-US"/>
        </w:rPr>
        <w:t xml:space="preserve"> To uključuje informacije o tome kako pokrenuti postupak ili podnijeti pritužbu nadležnim tijelima ili sudovima te države članice te o svoj pomoći, među ostalim o pomoći nacionalnih nadzornih tijela, koja je dostupna u skladu s nacionalnim pravom te države članice.</w:t>
      </w:r>
    </w:p>
    <w:p w:rsidR="001541E6" w:rsidRPr="001541E6" w:rsidRDefault="001541E6" w:rsidP="001541E6">
      <w:pPr>
        <w:spacing w:before="120" w:after="120" w:line="360" w:lineRule="auto"/>
        <w:ind w:left="851" w:hanging="851"/>
        <w:rPr>
          <w:lang w:eastAsia="en-US"/>
        </w:rPr>
      </w:pPr>
      <w:r w:rsidRPr="001541E6">
        <w:rPr>
          <w:rFonts w:eastAsia="Calibri"/>
          <w:szCs w:val="22"/>
          <w:lang w:eastAsia="en-US"/>
        </w:rPr>
        <w:t>6.</w:t>
      </w:r>
      <w:r w:rsidRPr="001541E6">
        <w:rPr>
          <w:rFonts w:eastAsia="Calibri"/>
          <w:szCs w:val="22"/>
          <w:lang w:eastAsia="en-US"/>
        </w:rPr>
        <w:tab/>
        <w:t xml:space="preserve">Svaki zahtjev podnesen u skladu sa stavkom 1. sadržava ▌ podatke </w:t>
      </w:r>
      <w:r w:rsidRPr="001541E6">
        <w:rPr>
          <w:rFonts w:eastAsia="Calibri"/>
          <w:b/>
          <w:i/>
          <w:szCs w:val="22"/>
          <w:lang w:eastAsia="en-US"/>
        </w:rPr>
        <w:t>potrebne</w:t>
      </w:r>
      <w:r w:rsidRPr="001541E6">
        <w:rPr>
          <w:rFonts w:eastAsia="Calibri"/>
          <w:szCs w:val="22"/>
          <w:lang w:eastAsia="en-US"/>
        </w:rPr>
        <w:t xml:space="preserve"> za identifikaciju dotične osobe. Ti se podaci upotrebljavaju isključivo kako bi se omogućilo ostvarivanje prava iz stavka 1. te se odmah nakon toga brišu.</w:t>
      </w:r>
    </w:p>
    <w:p w:rsidR="001541E6" w:rsidRPr="001541E6" w:rsidRDefault="001541E6" w:rsidP="001541E6">
      <w:pPr>
        <w:spacing w:before="120" w:after="120" w:line="360" w:lineRule="auto"/>
        <w:ind w:left="851" w:hanging="851"/>
        <w:rPr>
          <w:lang w:eastAsia="en-US"/>
        </w:rPr>
      </w:pPr>
      <w:r w:rsidRPr="001541E6">
        <w:rPr>
          <w:rFonts w:eastAsia="Calibri"/>
          <w:szCs w:val="22"/>
          <w:lang w:eastAsia="en-US"/>
        </w:rPr>
        <w:br w:type="page"/>
        <w:t>7.</w:t>
      </w:r>
      <w:r w:rsidRPr="001541E6">
        <w:rPr>
          <w:rFonts w:eastAsia="Calibri"/>
          <w:szCs w:val="22"/>
          <w:lang w:eastAsia="en-US"/>
        </w:rPr>
        <w:tab/>
        <w:t xml:space="preserve">Ako se primjenjuje stavak 2., središnje tijelo kojem je zahtjev upućen vodi pisanu evidenciju o tome da je takav zahtjev podnesen, načinu postupanja u vezi s njim i kojem je </w:t>
      </w:r>
      <w:r w:rsidRPr="001541E6">
        <w:rPr>
          <w:rFonts w:eastAsia="Calibri"/>
          <w:b/>
          <w:i/>
          <w:szCs w:val="22"/>
          <w:lang w:eastAsia="en-US"/>
        </w:rPr>
        <w:t>tijelu</w:t>
      </w:r>
      <w:r w:rsidRPr="001541E6">
        <w:rPr>
          <w:rFonts w:eastAsia="Calibri"/>
          <w:szCs w:val="22"/>
          <w:lang w:eastAsia="en-US"/>
        </w:rPr>
        <w:t xml:space="preserve"> proslijeđen.</w:t>
      </w:r>
      <w:r w:rsidRPr="001541E6">
        <w:rPr>
          <w:rFonts w:eastAsia="Calibri"/>
          <w:b/>
          <w:i/>
          <w:szCs w:val="22"/>
          <w:lang w:eastAsia="en-US"/>
        </w:rPr>
        <w:t xml:space="preserve"> Na zahtjev nacionalnog nadzornog tijela središnje tijelo bez odgode tom nacionalnom nadzornom tijelu stavlja na raspolaganje tu evidenciju. Središnje tijelo i nacionalno nadzorno tijelo brišu takvu evidenciju tri godine nakon njezine izrade.</w:t>
      </w:r>
    </w:p>
    <w:p w:rsidR="001541E6" w:rsidRPr="001541E6" w:rsidRDefault="001541E6" w:rsidP="001541E6">
      <w:pPr>
        <w:spacing w:before="120" w:after="120" w:line="360" w:lineRule="auto"/>
        <w:jc w:val="center"/>
        <w:rPr>
          <w:lang w:eastAsia="en-US"/>
        </w:rPr>
      </w:pPr>
      <w:r w:rsidRPr="001541E6">
        <w:rPr>
          <w:rFonts w:eastAsia="Calibri"/>
          <w:szCs w:val="22"/>
          <w:lang w:eastAsia="en-US"/>
        </w:rPr>
        <w:t>Članak 26.</w:t>
      </w:r>
      <w:r w:rsidRPr="001541E6">
        <w:rPr>
          <w:rFonts w:eastAsia="Calibri"/>
          <w:szCs w:val="22"/>
          <w:lang w:eastAsia="en-US"/>
        </w:rPr>
        <w:br/>
        <w:t>Suradnja radi osiguravanja poštovanja pravâ zaštite podataka</w:t>
      </w:r>
    </w:p>
    <w:p w:rsidR="001541E6" w:rsidRPr="001541E6" w:rsidRDefault="001541E6" w:rsidP="001541E6">
      <w:pPr>
        <w:spacing w:before="120" w:after="120" w:line="360" w:lineRule="auto"/>
        <w:ind w:left="851" w:hanging="851"/>
        <w:rPr>
          <w:lang w:eastAsia="en-US"/>
        </w:rPr>
      </w:pPr>
      <w:r w:rsidRPr="001541E6">
        <w:rPr>
          <w:rFonts w:eastAsia="Calibri"/>
          <w:szCs w:val="22"/>
          <w:lang w:eastAsia="en-US"/>
        </w:rPr>
        <w:t>1.</w:t>
      </w:r>
      <w:r w:rsidRPr="001541E6">
        <w:rPr>
          <w:rFonts w:eastAsia="Calibri"/>
          <w:szCs w:val="22"/>
          <w:lang w:eastAsia="en-US"/>
        </w:rPr>
        <w:tab/>
        <w:t xml:space="preserve">Središnja tijela </w:t>
      </w:r>
      <w:r w:rsidRPr="001541E6">
        <w:rPr>
          <w:rFonts w:eastAsia="Calibri"/>
          <w:b/>
          <w:i/>
          <w:szCs w:val="22"/>
          <w:lang w:eastAsia="en-US"/>
        </w:rPr>
        <w:t>međusobno</w:t>
      </w:r>
      <w:r w:rsidRPr="001541E6">
        <w:rPr>
          <w:rFonts w:eastAsia="Calibri"/>
          <w:szCs w:val="22"/>
          <w:lang w:eastAsia="en-US"/>
        </w:rPr>
        <w:t xml:space="preserve"> surađuju kako bi se </w:t>
      </w:r>
      <w:r w:rsidRPr="001541E6">
        <w:rPr>
          <w:rFonts w:eastAsia="Calibri"/>
          <w:b/>
          <w:i/>
          <w:szCs w:val="22"/>
          <w:lang w:eastAsia="en-US"/>
        </w:rPr>
        <w:t>osiguralo poštovanje</w:t>
      </w:r>
      <w:r w:rsidRPr="001541E6">
        <w:rPr>
          <w:rFonts w:eastAsia="Calibri"/>
          <w:szCs w:val="22"/>
          <w:lang w:eastAsia="en-US"/>
        </w:rPr>
        <w:t xml:space="preserve"> prava utvrđenih u članku </w:t>
      </w:r>
      <w:r w:rsidRPr="001541E6">
        <w:rPr>
          <w:rFonts w:eastAsia="Calibri"/>
          <w:b/>
          <w:bCs/>
          <w:i/>
          <w:iCs/>
          <w:lang w:eastAsia="en-US"/>
        </w:rPr>
        <w:t>25.</w:t>
      </w:r>
    </w:p>
    <w:p w:rsidR="001541E6" w:rsidRPr="001541E6" w:rsidRDefault="001541E6" w:rsidP="001541E6">
      <w:pPr>
        <w:spacing w:before="120" w:after="120" w:line="360" w:lineRule="auto"/>
        <w:ind w:left="851" w:hanging="851"/>
        <w:rPr>
          <w:lang w:eastAsia="en-US"/>
        </w:rPr>
      </w:pPr>
      <w:r w:rsidRPr="001541E6">
        <w:rPr>
          <w:rFonts w:eastAsia="Calibri"/>
          <w:szCs w:val="22"/>
          <w:lang w:eastAsia="en-US"/>
        </w:rPr>
        <w:t>2.</w:t>
      </w:r>
      <w:r w:rsidRPr="001541E6">
        <w:rPr>
          <w:rFonts w:eastAsia="Calibri"/>
          <w:szCs w:val="22"/>
          <w:lang w:eastAsia="en-US"/>
        </w:rPr>
        <w:tab/>
        <w:t xml:space="preserve">Nacionalno nadzorno tijelo u svakoj državi članici na zahtjev dotičnoj osobi </w:t>
      </w:r>
      <w:r w:rsidRPr="001541E6">
        <w:rPr>
          <w:rFonts w:eastAsia="Calibri"/>
          <w:b/>
          <w:i/>
          <w:szCs w:val="22"/>
          <w:lang w:eastAsia="en-US"/>
        </w:rPr>
        <w:t>na raspolaganje stavlja informacije</w:t>
      </w:r>
      <w:r w:rsidRPr="001541E6">
        <w:rPr>
          <w:rFonts w:eastAsia="Calibri"/>
          <w:szCs w:val="22"/>
          <w:lang w:eastAsia="en-US"/>
        </w:rPr>
        <w:t xml:space="preserve"> </w:t>
      </w:r>
      <w:r w:rsidRPr="001541E6">
        <w:rPr>
          <w:rFonts w:eastAsia="Calibri"/>
          <w:b/>
          <w:i/>
          <w:szCs w:val="22"/>
          <w:lang w:eastAsia="en-US"/>
        </w:rPr>
        <w:t>o tome kako može ostvariti</w:t>
      </w:r>
      <w:r w:rsidRPr="001541E6">
        <w:rPr>
          <w:rFonts w:eastAsia="Calibri"/>
          <w:szCs w:val="22"/>
          <w:lang w:eastAsia="en-US"/>
        </w:rPr>
        <w:t xml:space="preserve"> svoje pravo na </w:t>
      </w:r>
      <w:r w:rsidRPr="001541E6">
        <w:rPr>
          <w:rFonts w:eastAsia="Calibri"/>
          <w:b/>
          <w:i/>
          <w:szCs w:val="22"/>
          <w:lang w:eastAsia="en-US"/>
        </w:rPr>
        <w:t>ispravljanje ili brisanje</w:t>
      </w:r>
      <w:r w:rsidRPr="001541E6">
        <w:rPr>
          <w:rFonts w:eastAsia="Calibri"/>
          <w:szCs w:val="22"/>
          <w:lang w:eastAsia="en-US"/>
        </w:rPr>
        <w:t xml:space="preserve"> podataka koji se odnose na nju</w:t>
      </w:r>
      <w:r w:rsidRPr="001541E6">
        <w:rPr>
          <w:rFonts w:eastAsia="Calibri"/>
          <w:b/>
          <w:i/>
          <w:szCs w:val="22"/>
          <w:lang w:eastAsia="en-US"/>
        </w:rPr>
        <w:t>, u skladu s primjenjivim pravilima Unije o zaštiti podataka.</w:t>
      </w:r>
    </w:p>
    <w:p w:rsidR="001541E6" w:rsidRPr="001541E6" w:rsidRDefault="001541E6" w:rsidP="001541E6">
      <w:pPr>
        <w:spacing w:before="120" w:after="120" w:line="360" w:lineRule="auto"/>
        <w:ind w:left="851" w:hanging="851"/>
        <w:rPr>
          <w:lang w:eastAsia="en-US"/>
        </w:rPr>
      </w:pPr>
      <w:r w:rsidRPr="001541E6">
        <w:rPr>
          <w:rFonts w:eastAsia="Calibri"/>
          <w:szCs w:val="22"/>
          <w:lang w:eastAsia="en-US"/>
        </w:rPr>
        <w:t>3.</w:t>
      </w:r>
      <w:r w:rsidRPr="001541E6">
        <w:rPr>
          <w:rFonts w:eastAsia="Calibri"/>
          <w:szCs w:val="22"/>
          <w:lang w:eastAsia="en-US"/>
        </w:rPr>
        <w:tab/>
        <w:t xml:space="preserve">Za potrebe ovog članka, nacionalno nadzorno tijelo države članice koja je dostavila podatke surađuje s nacionalnim nadzornim tijelom države </w:t>
      </w:r>
      <w:proofErr w:type="spellStart"/>
      <w:r w:rsidRPr="001541E6">
        <w:rPr>
          <w:rFonts w:eastAsia="Calibri"/>
          <w:szCs w:val="22"/>
          <w:lang w:eastAsia="en-US"/>
        </w:rPr>
        <w:t>članive</w:t>
      </w:r>
      <w:proofErr w:type="spellEnd"/>
      <w:r w:rsidRPr="001541E6">
        <w:rPr>
          <w:rFonts w:eastAsia="Calibri"/>
          <w:szCs w:val="22"/>
          <w:lang w:eastAsia="en-US"/>
        </w:rPr>
        <w:t xml:space="preserve"> kojem je zahtjev podnesen.</w:t>
      </w:r>
    </w:p>
    <w:p w:rsidR="001541E6" w:rsidRPr="001541E6" w:rsidRDefault="001541E6" w:rsidP="001541E6">
      <w:pPr>
        <w:spacing w:before="120" w:after="120" w:line="360" w:lineRule="auto"/>
        <w:jc w:val="center"/>
        <w:rPr>
          <w:lang w:eastAsia="en-US"/>
        </w:rPr>
      </w:pPr>
      <w:r w:rsidRPr="001541E6">
        <w:rPr>
          <w:rFonts w:eastAsia="Calibri"/>
          <w:szCs w:val="22"/>
          <w:lang w:eastAsia="en-US"/>
        </w:rPr>
        <w:br w:type="page"/>
        <w:t>Članak 27.</w:t>
      </w:r>
      <w:r w:rsidRPr="001541E6">
        <w:rPr>
          <w:rFonts w:eastAsia="Calibri"/>
          <w:szCs w:val="22"/>
          <w:lang w:eastAsia="en-US"/>
        </w:rPr>
        <w:br/>
        <w:t>Pravna sredstva</w:t>
      </w:r>
    </w:p>
    <w:p w:rsidR="001541E6" w:rsidRPr="001541E6" w:rsidRDefault="001541E6" w:rsidP="001541E6">
      <w:pPr>
        <w:spacing w:before="120" w:after="120" w:line="360" w:lineRule="auto"/>
        <w:rPr>
          <w:lang w:eastAsia="en-US"/>
        </w:rPr>
      </w:pPr>
      <w:r w:rsidRPr="001541E6">
        <w:rPr>
          <w:rFonts w:eastAsia="Calibri"/>
          <w:szCs w:val="22"/>
          <w:lang w:eastAsia="en-US"/>
        </w:rPr>
        <w:t xml:space="preserve">▌ Sve osobe imaju pravo </w:t>
      </w:r>
      <w:r w:rsidRPr="001541E6">
        <w:rPr>
          <w:rFonts w:eastAsia="Calibri"/>
          <w:b/>
          <w:i/>
          <w:szCs w:val="22"/>
          <w:lang w:eastAsia="en-US"/>
        </w:rPr>
        <w:t>podnijeti</w:t>
      </w:r>
      <w:r w:rsidRPr="001541E6">
        <w:rPr>
          <w:rFonts w:eastAsia="Calibri"/>
          <w:szCs w:val="22"/>
          <w:lang w:eastAsia="en-US"/>
        </w:rPr>
        <w:t xml:space="preserve"> pritužbu </w:t>
      </w:r>
      <w:r w:rsidRPr="001541E6">
        <w:rPr>
          <w:rFonts w:eastAsia="Calibri"/>
          <w:b/>
          <w:i/>
          <w:szCs w:val="22"/>
          <w:lang w:eastAsia="en-US"/>
        </w:rPr>
        <w:t>i pravo na pravni lijek</w:t>
      </w:r>
      <w:r w:rsidRPr="001541E6">
        <w:rPr>
          <w:rFonts w:eastAsia="Calibri"/>
          <w:szCs w:val="22"/>
          <w:lang w:eastAsia="en-US"/>
        </w:rPr>
        <w:t xml:space="preserve"> u državi članici </w:t>
      </w:r>
      <w:r w:rsidRPr="001541E6">
        <w:rPr>
          <w:rFonts w:eastAsia="Calibri"/>
          <w:b/>
          <w:i/>
          <w:szCs w:val="22"/>
          <w:lang w:eastAsia="en-US"/>
        </w:rPr>
        <w:t>koja je izrekla osuđujuću presudu</w:t>
      </w:r>
      <w:r w:rsidRPr="001541E6">
        <w:rPr>
          <w:rFonts w:eastAsia="Calibri"/>
          <w:szCs w:val="22"/>
          <w:lang w:eastAsia="en-US"/>
        </w:rPr>
        <w:t>, a koja je odbila pravo na pristup ili pravo na ispravljanje ili brisanje podataka koji se odnose na tu osobu, navedeno u članku </w:t>
      </w:r>
      <w:r w:rsidRPr="001541E6">
        <w:rPr>
          <w:rFonts w:eastAsia="Calibri"/>
          <w:b/>
          <w:i/>
          <w:szCs w:val="22"/>
          <w:lang w:eastAsia="en-US"/>
        </w:rPr>
        <w:t>25., u skladu s nacionalnim pravom ili pravom Unije</w:t>
      </w:r>
      <w:r w:rsidRPr="001541E6">
        <w:rPr>
          <w:rFonts w:eastAsia="Calibri"/>
          <w:szCs w:val="22"/>
          <w:lang w:eastAsia="en-US"/>
        </w:rPr>
        <w:t>.</w:t>
      </w:r>
    </w:p>
    <w:p w:rsidR="001541E6" w:rsidRPr="001541E6" w:rsidRDefault="001541E6" w:rsidP="001541E6">
      <w:pPr>
        <w:spacing w:before="120" w:after="120" w:line="360" w:lineRule="auto"/>
        <w:rPr>
          <w:lang w:eastAsia="en-US"/>
        </w:rPr>
      </w:pPr>
      <w:r w:rsidRPr="001541E6">
        <w:rPr>
          <w:rFonts w:eastAsia="Calibri"/>
          <w:szCs w:val="22"/>
          <w:lang w:eastAsia="en-US"/>
        </w:rPr>
        <w:t>▌</w:t>
      </w:r>
    </w:p>
    <w:p w:rsidR="001541E6" w:rsidRPr="001541E6" w:rsidRDefault="001541E6" w:rsidP="001541E6">
      <w:pPr>
        <w:spacing w:before="120" w:after="120" w:line="360" w:lineRule="auto"/>
        <w:jc w:val="center"/>
        <w:rPr>
          <w:lang w:eastAsia="en-US"/>
        </w:rPr>
      </w:pPr>
      <w:r w:rsidRPr="001541E6">
        <w:rPr>
          <w:rFonts w:eastAsia="Calibri"/>
          <w:szCs w:val="22"/>
          <w:lang w:eastAsia="en-US"/>
        </w:rPr>
        <w:t>Članak 28.</w:t>
      </w:r>
      <w:r w:rsidRPr="001541E6">
        <w:rPr>
          <w:rFonts w:eastAsia="Calibri"/>
          <w:szCs w:val="22"/>
          <w:lang w:eastAsia="en-US"/>
        </w:rPr>
        <w:br/>
        <w:t>Nadzor koji provode nacionalna nadzorna tijela</w:t>
      </w:r>
    </w:p>
    <w:p w:rsidR="001541E6" w:rsidRPr="001541E6" w:rsidRDefault="001541E6" w:rsidP="001541E6">
      <w:pPr>
        <w:spacing w:before="120" w:after="120" w:line="360" w:lineRule="auto"/>
        <w:ind w:left="851" w:hanging="851"/>
        <w:rPr>
          <w:lang w:eastAsia="en-US"/>
        </w:rPr>
      </w:pPr>
      <w:r w:rsidRPr="001541E6">
        <w:rPr>
          <w:rFonts w:eastAsia="Calibri"/>
          <w:szCs w:val="22"/>
          <w:lang w:eastAsia="en-US"/>
        </w:rPr>
        <w:t>1.</w:t>
      </w:r>
      <w:r w:rsidRPr="001541E6">
        <w:rPr>
          <w:rFonts w:eastAsia="Calibri"/>
          <w:szCs w:val="22"/>
          <w:lang w:eastAsia="en-US"/>
        </w:rPr>
        <w:tab/>
        <w:t xml:space="preserve">Svaka država članica osigurava da nacionalna nadzorna tijela imenovana u skladu s </w:t>
      </w:r>
      <w:r w:rsidRPr="001541E6">
        <w:rPr>
          <w:rFonts w:eastAsia="Calibri"/>
          <w:b/>
          <w:i/>
          <w:szCs w:val="22"/>
          <w:lang w:eastAsia="en-US"/>
        </w:rPr>
        <w:t>primjenjivim pravilima Unije o zaštiti podataka</w:t>
      </w:r>
      <w:r w:rsidRPr="001541E6">
        <w:rPr>
          <w:rFonts w:eastAsia="Calibri"/>
          <w:szCs w:val="22"/>
          <w:lang w:eastAsia="en-US"/>
        </w:rPr>
        <w:t xml:space="preserve"> prate zakonitost obrade osobnih podataka iz članaka 5. i 6. koju obavlja dotična država članica, uključujući prijenos tih podataka u sustav ECRIS-TCN i iz njega.</w:t>
      </w:r>
    </w:p>
    <w:p w:rsidR="001541E6" w:rsidRPr="001541E6" w:rsidRDefault="001541E6" w:rsidP="001541E6">
      <w:pPr>
        <w:spacing w:before="120" w:after="120" w:line="360" w:lineRule="auto"/>
        <w:ind w:left="851" w:hanging="851"/>
        <w:rPr>
          <w:lang w:eastAsia="en-US"/>
        </w:rPr>
      </w:pPr>
      <w:r w:rsidRPr="001541E6">
        <w:rPr>
          <w:rFonts w:eastAsia="Calibri"/>
          <w:szCs w:val="22"/>
          <w:lang w:eastAsia="en-US"/>
        </w:rPr>
        <w:br w:type="page"/>
        <w:t>2.</w:t>
      </w:r>
      <w:r w:rsidRPr="001541E6">
        <w:rPr>
          <w:rFonts w:eastAsia="Calibri"/>
          <w:szCs w:val="22"/>
          <w:lang w:eastAsia="en-US"/>
        </w:rPr>
        <w:tab/>
        <w:t xml:space="preserve">Nacionalno nadzorno tijelo osigurava da se revizija postupaka obrade podataka u nacionalnoj kaznenoj evidenciji i bazama podataka otisaka prstiju </w:t>
      </w:r>
      <w:r w:rsidRPr="001541E6">
        <w:rPr>
          <w:rFonts w:eastAsia="Calibri"/>
          <w:b/>
          <w:i/>
          <w:szCs w:val="22"/>
          <w:lang w:eastAsia="en-US"/>
        </w:rPr>
        <w:t>koji se odnose na razmjenu podataka između tih sustava i sustava ECRIS-TCN</w:t>
      </w:r>
      <w:r w:rsidRPr="001541E6">
        <w:rPr>
          <w:rFonts w:eastAsia="Calibri"/>
          <w:szCs w:val="22"/>
          <w:lang w:eastAsia="en-US"/>
        </w:rPr>
        <w:t xml:space="preserve"> provodi u skladu s odgovarajućim međunarodnim revizijskim standardima najmanje svake </w:t>
      </w:r>
      <w:r w:rsidRPr="001541E6">
        <w:rPr>
          <w:rFonts w:eastAsia="Calibri"/>
          <w:b/>
          <w:i/>
          <w:szCs w:val="22"/>
          <w:lang w:eastAsia="en-US"/>
        </w:rPr>
        <w:t>tri</w:t>
      </w:r>
      <w:r w:rsidRPr="001541E6">
        <w:rPr>
          <w:rFonts w:eastAsia="Calibri"/>
          <w:szCs w:val="22"/>
          <w:lang w:eastAsia="en-US"/>
        </w:rPr>
        <w:t xml:space="preserve"> godine od datuma početka rada sustava ECRIS-TCN.</w:t>
      </w:r>
    </w:p>
    <w:p w:rsidR="001541E6" w:rsidRPr="001541E6" w:rsidRDefault="001541E6" w:rsidP="001541E6">
      <w:pPr>
        <w:spacing w:before="120" w:after="120" w:line="360" w:lineRule="auto"/>
        <w:ind w:left="851" w:hanging="851"/>
        <w:rPr>
          <w:lang w:eastAsia="en-US"/>
        </w:rPr>
      </w:pPr>
      <w:r w:rsidRPr="001541E6">
        <w:rPr>
          <w:rFonts w:eastAsia="Calibri"/>
          <w:szCs w:val="22"/>
          <w:lang w:eastAsia="en-US"/>
        </w:rPr>
        <w:t>3.</w:t>
      </w:r>
      <w:r w:rsidRPr="001541E6">
        <w:rPr>
          <w:rFonts w:eastAsia="Calibri"/>
          <w:szCs w:val="22"/>
          <w:lang w:eastAsia="en-US"/>
        </w:rPr>
        <w:tab/>
        <w:t>Države članice osiguravaju da njihova nacionalna nadzorna tijela imaju dostatne resurse za izvršenje zadaća koje su im povjerene na temelju ove Uredbe.</w:t>
      </w:r>
    </w:p>
    <w:p w:rsidR="001541E6" w:rsidRPr="001541E6" w:rsidRDefault="001541E6" w:rsidP="001541E6">
      <w:pPr>
        <w:spacing w:before="120" w:after="120" w:line="360" w:lineRule="auto"/>
        <w:ind w:left="851" w:hanging="851"/>
        <w:rPr>
          <w:lang w:eastAsia="en-US"/>
        </w:rPr>
      </w:pPr>
      <w:r w:rsidRPr="001541E6">
        <w:rPr>
          <w:rFonts w:eastAsia="Calibri"/>
          <w:szCs w:val="22"/>
          <w:lang w:eastAsia="en-US"/>
        </w:rPr>
        <w:t>4.</w:t>
      </w:r>
      <w:r w:rsidRPr="001541E6">
        <w:rPr>
          <w:rFonts w:eastAsia="Calibri"/>
          <w:szCs w:val="22"/>
          <w:lang w:eastAsia="en-US"/>
        </w:rPr>
        <w:tab/>
        <w:t xml:space="preserve">Svaka država članica dostavlja sve podatke koje zatraže njezina nacionalna nadzorna tijela, a posebno podatke o aktivnostima izvršenima u skladu s člancima 12., 13. i </w:t>
      </w:r>
      <w:r w:rsidRPr="001541E6">
        <w:rPr>
          <w:rFonts w:eastAsia="Calibri"/>
          <w:b/>
          <w:bCs/>
          <w:i/>
          <w:iCs/>
          <w:lang w:eastAsia="en-US"/>
        </w:rPr>
        <w:t>19.</w:t>
      </w:r>
      <w:r w:rsidRPr="001541E6">
        <w:rPr>
          <w:rFonts w:eastAsia="Calibri"/>
          <w:szCs w:val="22"/>
          <w:lang w:eastAsia="en-US"/>
        </w:rPr>
        <w:t xml:space="preserve"> Svaka država članica svojim nacionalnim nadzornim tijelima odobrava pristup svojoj evidenciji na temelju </w:t>
      </w:r>
      <w:r w:rsidRPr="001541E6">
        <w:rPr>
          <w:rFonts w:eastAsia="Calibri"/>
          <w:b/>
          <w:i/>
          <w:szCs w:val="22"/>
          <w:lang w:eastAsia="en-US"/>
        </w:rPr>
        <w:t>članka 25. stavka 7. i članka 31. stavka 6.</w:t>
      </w:r>
      <w:r w:rsidRPr="001541E6">
        <w:rPr>
          <w:rFonts w:eastAsia="Calibri"/>
          <w:szCs w:val="22"/>
          <w:lang w:eastAsia="en-US"/>
        </w:rPr>
        <w:t xml:space="preserve"> te im omogućuje da u svakom trenutku imaju pristup svim njezinim objektima povezanima sa sustavom ECRIS-TCN.</w:t>
      </w:r>
    </w:p>
    <w:p w:rsidR="001541E6" w:rsidRPr="001541E6" w:rsidRDefault="001541E6" w:rsidP="001541E6">
      <w:pPr>
        <w:spacing w:before="120" w:after="120" w:line="360" w:lineRule="auto"/>
        <w:jc w:val="center"/>
        <w:rPr>
          <w:lang w:eastAsia="en-US"/>
        </w:rPr>
      </w:pPr>
      <w:r w:rsidRPr="001541E6">
        <w:rPr>
          <w:rFonts w:eastAsia="Calibri"/>
          <w:szCs w:val="22"/>
          <w:lang w:eastAsia="en-US"/>
        </w:rPr>
        <w:br w:type="page"/>
        <w:t>Članak 29.</w:t>
      </w:r>
      <w:r w:rsidRPr="001541E6">
        <w:rPr>
          <w:rFonts w:eastAsia="Calibri"/>
          <w:szCs w:val="22"/>
          <w:lang w:eastAsia="en-US"/>
        </w:rPr>
        <w:br/>
        <w:t>Nadzor koji provodi Europski nadzornik za zaštitu podataka</w:t>
      </w:r>
    </w:p>
    <w:p w:rsidR="001541E6" w:rsidRPr="001541E6" w:rsidRDefault="001541E6" w:rsidP="001541E6">
      <w:pPr>
        <w:spacing w:before="120" w:after="120" w:line="360" w:lineRule="auto"/>
        <w:ind w:left="851" w:hanging="851"/>
        <w:rPr>
          <w:lang w:eastAsia="en-US"/>
        </w:rPr>
      </w:pPr>
      <w:r w:rsidRPr="001541E6">
        <w:rPr>
          <w:rFonts w:eastAsia="Calibri"/>
          <w:szCs w:val="22"/>
          <w:lang w:eastAsia="en-US"/>
        </w:rPr>
        <w:t>1.</w:t>
      </w:r>
      <w:r w:rsidRPr="001541E6">
        <w:rPr>
          <w:rFonts w:eastAsia="Calibri"/>
          <w:szCs w:val="22"/>
          <w:lang w:eastAsia="en-US"/>
        </w:rPr>
        <w:tab/>
        <w:t xml:space="preserve">Europski nadzornik za zaštitu podataka </w:t>
      </w:r>
      <w:r w:rsidRPr="001541E6">
        <w:rPr>
          <w:rFonts w:eastAsia="Calibri"/>
          <w:b/>
          <w:i/>
          <w:szCs w:val="22"/>
          <w:lang w:eastAsia="en-US"/>
        </w:rPr>
        <w:t>prati</w:t>
      </w:r>
      <w:r w:rsidRPr="001541E6">
        <w:rPr>
          <w:rFonts w:eastAsia="Calibri"/>
          <w:szCs w:val="22"/>
          <w:lang w:eastAsia="en-US"/>
        </w:rPr>
        <w:t xml:space="preserve"> izvršavaju li se u skladu s ovom Uredbom aktivnosti obrade osobnih podataka koje u pogledu sustava ECRIS-TCN provodi agencija </w:t>
      </w:r>
      <w:proofErr w:type="spellStart"/>
      <w:r w:rsidRPr="001541E6">
        <w:rPr>
          <w:rFonts w:eastAsia="Calibri"/>
          <w:szCs w:val="22"/>
          <w:lang w:eastAsia="en-US"/>
        </w:rPr>
        <w:t>eu</w:t>
      </w:r>
      <w:proofErr w:type="spellEnd"/>
      <w:r w:rsidRPr="001541E6">
        <w:rPr>
          <w:rFonts w:eastAsia="Calibri"/>
          <w:szCs w:val="22"/>
          <w:lang w:eastAsia="en-US"/>
        </w:rPr>
        <w:t>-LISA.</w:t>
      </w:r>
    </w:p>
    <w:p w:rsidR="001541E6" w:rsidRPr="001541E6" w:rsidRDefault="001541E6" w:rsidP="001541E6">
      <w:pPr>
        <w:spacing w:before="120" w:after="120" w:line="360" w:lineRule="auto"/>
        <w:ind w:left="851" w:hanging="851"/>
        <w:rPr>
          <w:lang w:eastAsia="en-US"/>
        </w:rPr>
      </w:pPr>
      <w:r w:rsidRPr="001541E6">
        <w:rPr>
          <w:rFonts w:eastAsia="Calibri"/>
          <w:szCs w:val="22"/>
          <w:lang w:eastAsia="en-US"/>
        </w:rPr>
        <w:t>2.</w:t>
      </w:r>
      <w:r w:rsidRPr="001541E6">
        <w:rPr>
          <w:rFonts w:eastAsia="Calibri"/>
          <w:szCs w:val="22"/>
          <w:lang w:eastAsia="en-US"/>
        </w:rPr>
        <w:tab/>
        <w:t xml:space="preserve">Europski nadzornik za zaštitu podataka osigurava da se revizija aktivnosti obrade osobnih podataka koje izvršava agencija </w:t>
      </w:r>
      <w:proofErr w:type="spellStart"/>
      <w:r w:rsidRPr="001541E6">
        <w:rPr>
          <w:rFonts w:eastAsia="Calibri"/>
          <w:szCs w:val="22"/>
          <w:lang w:eastAsia="en-US"/>
        </w:rPr>
        <w:t>eu</w:t>
      </w:r>
      <w:proofErr w:type="spellEnd"/>
      <w:r w:rsidRPr="001541E6">
        <w:rPr>
          <w:rFonts w:eastAsia="Calibri"/>
          <w:szCs w:val="22"/>
          <w:lang w:eastAsia="en-US"/>
        </w:rPr>
        <w:t xml:space="preserve">-LISA provodi u skladu s odgovarajućim međunarodnim revizijskim standardima najmanje svake </w:t>
      </w:r>
      <w:r w:rsidRPr="001541E6">
        <w:rPr>
          <w:rFonts w:eastAsia="Calibri"/>
          <w:b/>
          <w:i/>
          <w:szCs w:val="22"/>
          <w:lang w:eastAsia="en-US"/>
        </w:rPr>
        <w:t>tri</w:t>
      </w:r>
      <w:r w:rsidRPr="001541E6">
        <w:rPr>
          <w:rFonts w:eastAsia="Calibri"/>
          <w:szCs w:val="22"/>
          <w:lang w:eastAsia="en-US"/>
        </w:rPr>
        <w:t xml:space="preserve"> godine. Izvješće o toj reviziji šalje se Europskom parlamentu, Vijeću, Komisiji, agenciji </w:t>
      </w:r>
      <w:proofErr w:type="spellStart"/>
      <w:r w:rsidRPr="001541E6">
        <w:rPr>
          <w:rFonts w:eastAsia="Calibri"/>
          <w:szCs w:val="22"/>
          <w:lang w:eastAsia="en-US"/>
        </w:rPr>
        <w:t>eu</w:t>
      </w:r>
      <w:proofErr w:type="spellEnd"/>
      <w:r w:rsidRPr="001541E6">
        <w:rPr>
          <w:rFonts w:eastAsia="Calibri"/>
          <w:szCs w:val="22"/>
          <w:lang w:eastAsia="en-US"/>
        </w:rPr>
        <w:t xml:space="preserve">-LISA i nadzornim tijelima. Agenciji </w:t>
      </w:r>
      <w:proofErr w:type="spellStart"/>
      <w:r w:rsidRPr="001541E6">
        <w:rPr>
          <w:rFonts w:eastAsia="Calibri"/>
          <w:szCs w:val="22"/>
          <w:lang w:eastAsia="en-US"/>
        </w:rPr>
        <w:t>eu</w:t>
      </w:r>
      <w:proofErr w:type="spellEnd"/>
      <w:r w:rsidRPr="001541E6">
        <w:rPr>
          <w:rFonts w:eastAsia="Calibri"/>
          <w:szCs w:val="22"/>
          <w:lang w:eastAsia="en-US"/>
        </w:rPr>
        <w:t>-LISA omogućuje se iznošenje primjedaba prije donošenja izvješća.</w:t>
      </w:r>
    </w:p>
    <w:p w:rsidR="001541E6" w:rsidRPr="001541E6" w:rsidRDefault="001541E6" w:rsidP="001541E6">
      <w:pPr>
        <w:spacing w:before="120" w:after="120" w:line="360" w:lineRule="auto"/>
        <w:ind w:left="851" w:hanging="851"/>
        <w:rPr>
          <w:lang w:eastAsia="en-US"/>
        </w:rPr>
      </w:pPr>
      <w:r w:rsidRPr="001541E6">
        <w:rPr>
          <w:rFonts w:eastAsia="Calibri"/>
          <w:szCs w:val="22"/>
          <w:lang w:eastAsia="en-US"/>
        </w:rPr>
        <w:t>3.</w:t>
      </w:r>
      <w:r w:rsidRPr="001541E6">
        <w:rPr>
          <w:rFonts w:eastAsia="Calibri"/>
          <w:szCs w:val="22"/>
          <w:lang w:eastAsia="en-US"/>
        </w:rPr>
        <w:tab/>
        <w:t xml:space="preserve">Agencija </w:t>
      </w:r>
      <w:proofErr w:type="spellStart"/>
      <w:r w:rsidRPr="001541E6">
        <w:rPr>
          <w:rFonts w:eastAsia="Calibri"/>
          <w:szCs w:val="22"/>
          <w:lang w:eastAsia="en-US"/>
        </w:rPr>
        <w:t>eu</w:t>
      </w:r>
      <w:proofErr w:type="spellEnd"/>
      <w:r w:rsidRPr="001541E6">
        <w:rPr>
          <w:rFonts w:eastAsia="Calibri"/>
          <w:szCs w:val="22"/>
          <w:lang w:eastAsia="en-US"/>
        </w:rPr>
        <w:t>-LISA dostavlja podatke koje zatraži Europski nadzornik za zaštitu podataka, odobrava mu pristup svim dokumentima i svojoj evidenciji iz članka </w:t>
      </w:r>
      <w:r w:rsidRPr="001541E6">
        <w:rPr>
          <w:rFonts w:eastAsia="Calibri"/>
          <w:b/>
          <w:bCs/>
          <w:i/>
          <w:iCs/>
          <w:lang w:eastAsia="en-US"/>
        </w:rPr>
        <w:t>31.</w:t>
      </w:r>
      <w:r w:rsidRPr="001541E6">
        <w:rPr>
          <w:rFonts w:eastAsia="Calibri"/>
          <w:szCs w:val="22"/>
          <w:lang w:eastAsia="en-US"/>
        </w:rPr>
        <w:t xml:space="preserve"> te mu omogućuje pristup svim svojim objektima u svakom trenutku.</w:t>
      </w:r>
    </w:p>
    <w:p w:rsidR="001541E6" w:rsidRPr="001541E6" w:rsidRDefault="001541E6" w:rsidP="001541E6">
      <w:pPr>
        <w:spacing w:before="120" w:after="120" w:line="360" w:lineRule="auto"/>
        <w:jc w:val="center"/>
        <w:rPr>
          <w:lang w:eastAsia="en-US"/>
        </w:rPr>
      </w:pPr>
      <w:r w:rsidRPr="001541E6">
        <w:rPr>
          <w:rFonts w:eastAsia="Calibri"/>
          <w:szCs w:val="22"/>
          <w:lang w:eastAsia="en-US"/>
        </w:rPr>
        <w:br w:type="page"/>
        <w:t>Članak 30.</w:t>
      </w:r>
      <w:r w:rsidRPr="001541E6">
        <w:rPr>
          <w:rFonts w:eastAsia="Calibri"/>
          <w:szCs w:val="22"/>
          <w:lang w:eastAsia="en-US"/>
        </w:rPr>
        <w:br/>
        <w:t xml:space="preserve">Suradnja nacionalnih nadzornih tijela </w:t>
      </w:r>
      <w:r w:rsidRPr="001541E6">
        <w:rPr>
          <w:rFonts w:eastAsia="Calibri"/>
          <w:szCs w:val="22"/>
          <w:lang w:eastAsia="en-US"/>
        </w:rPr>
        <w:br/>
        <w:t>i Europskog nadzornika za zaštitu podataka</w:t>
      </w:r>
    </w:p>
    <w:p w:rsidR="001541E6" w:rsidRPr="001541E6" w:rsidRDefault="001541E6" w:rsidP="001541E6">
      <w:pPr>
        <w:spacing w:before="120" w:after="120" w:line="360" w:lineRule="auto"/>
        <w:rPr>
          <w:lang w:eastAsia="en-US"/>
        </w:rPr>
      </w:pPr>
      <w:r w:rsidRPr="001541E6">
        <w:rPr>
          <w:rFonts w:eastAsia="Calibri"/>
          <w:szCs w:val="22"/>
          <w:lang w:eastAsia="en-US"/>
        </w:rPr>
        <w:t>Koordinirani nadzor nad sustavom ECRIS-TCN</w:t>
      </w:r>
      <w:r w:rsidRPr="001541E6">
        <w:rPr>
          <w:rFonts w:eastAsia="Calibri"/>
          <w:b/>
          <w:i/>
          <w:szCs w:val="22"/>
          <w:lang w:eastAsia="en-US"/>
        </w:rPr>
        <w:t xml:space="preserve"> osigurava se</w:t>
      </w:r>
      <w:r w:rsidRPr="001541E6">
        <w:rPr>
          <w:rFonts w:eastAsia="Calibri"/>
          <w:szCs w:val="22"/>
          <w:lang w:eastAsia="en-US"/>
        </w:rPr>
        <w:t xml:space="preserve"> u skladu s člankom 62. </w:t>
      </w:r>
      <w:r w:rsidRPr="001541E6">
        <w:rPr>
          <w:rFonts w:eastAsia="Calibri"/>
          <w:b/>
          <w:bCs/>
          <w:i/>
          <w:iCs/>
          <w:lang w:eastAsia="en-US"/>
        </w:rPr>
        <w:t>Uredbe (EU) 2018/1725.</w:t>
      </w:r>
    </w:p>
    <w:p w:rsidR="001541E6" w:rsidRPr="001541E6" w:rsidRDefault="001541E6" w:rsidP="001541E6">
      <w:pPr>
        <w:spacing w:before="120" w:after="120" w:line="360" w:lineRule="auto"/>
        <w:jc w:val="center"/>
        <w:rPr>
          <w:lang w:eastAsia="en-US"/>
        </w:rPr>
      </w:pPr>
      <w:r w:rsidRPr="001541E6">
        <w:rPr>
          <w:rFonts w:eastAsia="Calibri"/>
          <w:szCs w:val="22"/>
          <w:lang w:eastAsia="en-US"/>
        </w:rPr>
        <w:t>Članak 31.</w:t>
      </w:r>
      <w:r w:rsidRPr="001541E6">
        <w:rPr>
          <w:rFonts w:eastAsia="Calibri"/>
          <w:szCs w:val="22"/>
          <w:lang w:eastAsia="en-US"/>
        </w:rPr>
        <w:br/>
        <w:t>Vođenje evidencije</w:t>
      </w:r>
    </w:p>
    <w:p w:rsidR="001541E6" w:rsidRPr="001541E6" w:rsidRDefault="001541E6" w:rsidP="001541E6">
      <w:pPr>
        <w:spacing w:before="120" w:after="120" w:line="360" w:lineRule="auto"/>
        <w:ind w:left="851" w:hanging="851"/>
        <w:rPr>
          <w:lang w:eastAsia="en-US"/>
        </w:rPr>
      </w:pPr>
      <w:r w:rsidRPr="001541E6">
        <w:rPr>
          <w:rFonts w:eastAsia="Calibri"/>
          <w:szCs w:val="22"/>
          <w:lang w:eastAsia="en-US"/>
        </w:rPr>
        <w:t>1.</w:t>
      </w:r>
      <w:r w:rsidRPr="001541E6">
        <w:rPr>
          <w:rFonts w:eastAsia="Calibri"/>
          <w:szCs w:val="22"/>
          <w:lang w:eastAsia="en-US"/>
        </w:rPr>
        <w:tab/>
        <w:t xml:space="preserve">Agencija </w:t>
      </w:r>
      <w:proofErr w:type="spellStart"/>
      <w:r w:rsidRPr="001541E6">
        <w:rPr>
          <w:rFonts w:eastAsia="Calibri"/>
          <w:szCs w:val="22"/>
          <w:lang w:eastAsia="en-US"/>
        </w:rPr>
        <w:t>eu</w:t>
      </w:r>
      <w:proofErr w:type="spellEnd"/>
      <w:r w:rsidRPr="001541E6">
        <w:rPr>
          <w:rFonts w:eastAsia="Calibri"/>
          <w:szCs w:val="22"/>
          <w:lang w:eastAsia="en-US"/>
        </w:rPr>
        <w:t xml:space="preserve">-LISA i nadležna tijela osiguravaju, svatko u skladu sa svojim nadležnostima, da se svi postupci obrade podataka u sustavu ECRIS-TCN evidentiraju </w:t>
      </w:r>
      <w:r w:rsidRPr="001541E6">
        <w:rPr>
          <w:rFonts w:eastAsia="Calibri"/>
          <w:b/>
          <w:i/>
          <w:szCs w:val="22"/>
          <w:lang w:eastAsia="en-US"/>
        </w:rPr>
        <w:t>u skladu sa stavkom 2.</w:t>
      </w:r>
      <w:r w:rsidRPr="001541E6">
        <w:rPr>
          <w:rFonts w:eastAsia="Calibri"/>
          <w:szCs w:val="22"/>
          <w:lang w:eastAsia="en-US"/>
        </w:rPr>
        <w:t xml:space="preserve"> za potrebe provjere dopuštenosti zahtjeva, praćenja </w:t>
      </w:r>
      <w:r w:rsidRPr="001541E6">
        <w:rPr>
          <w:rFonts w:eastAsia="Calibri"/>
          <w:b/>
          <w:i/>
          <w:szCs w:val="22"/>
          <w:lang w:eastAsia="en-US"/>
        </w:rPr>
        <w:t>cjelovitosti i sigurnosti podataka te</w:t>
      </w:r>
      <w:r w:rsidRPr="001541E6">
        <w:rPr>
          <w:rFonts w:eastAsia="Calibri"/>
          <w:szCs w:val="22"/>
          <w:lang w:eastAsia="en-US"/>
        </w:rPr>
        <w:t xml:space="preserve"> zakonitosti obrade podataka, </w:t>
      </w:r>
      <w:r w:rsidRPr="001541E6">
        <w:rPr>
          <w:rFonts w:eastAsia="Calibri"/>
          <w:b/>
          <w:i/>
          <w:szCs w:val="22"/>
          <w:lang w:eastAsia="en-US"/>
        </w:rPr>
        <w:t>kao i za potrebe</w:t>
      </w:r>
      <w:r w:rsidRPr="001541E6">
        <w:rPr>
          <w:rFonts w:eastAsia="Calibri"/>
          <w:szCs w:val="22"/>
          <w:lang w:eastAsia="en-US"/>
        </w:rPr>
        <w:t xml:space="preserve"> </w:t>
      </w:r>
      <w:proofErr w:type="spellStart"/>
      <w:r w:rsidRPr="001541E6">
        <w:rPr>
          <w:rFonts w:eastAsia="Calibri"/>
          <w:szCs w:val="22"/>
          <w:lang w:eastAsia="en-US"/>
        </w:rPr>
        <w:t>samopraćenja</w:t>
      </w:r>
      <w:proofErr w:type="spellEnd"/>
      <w:r w:rsidRPr="001541E6">
        <w:rPr>
          <w:rFonts w:eastAsia="Calibri"/>
          <w:szCs w:val="22"/>
          <w:lang w:eastAsia="en-US"/>
        </w:rPr>
        <w:t>.</w:t>
      </w:r>
    </w:p>
    <w:p w:rsidR="001541E6" w:rsidRPr="001541E6" w:rsidRDefault="001541E6" w:rsidP="001541E6">
      <w:pPr>
        <w:spacing w:before="120" w:after="120" w:line="360" w:lineRule="auto"/>
        <w:ind w:left="851" w:hanging="851"/>
        <w:rPr>
          <w:lang w:eastAsia="en-US"/>
        </w:rPr>
      </w:pPr>
      <w:r w:rsidRPr="001541E6">
        <w:rPr>
          <w:rFonts w:eastAsia="Calibri"/>
          <w:szCs w:val="22"/>
          <w:lang w:eastAsia="en-US"/>
        </w:rPr>
        <w:t>2.</w:t>
      </w:r>
      <w:r w:rsidRPr="001541E6">
        <w:rPr>
          <w:rFonts w:eastAsia="Calibri"/>
          <w:szCs w:val="22"/>
          <w:lang w:eastAsia="en-US"/>
        </w:rPr>
        <w:tab/>
        <w:t>Evidencija ▌sadržava:</w:t>
      </w:r>
    </w:p>
    <w:p w:rsidR="001541E6" w:rsidRPr="001541E6" w:rsidRDefault="001541E6" w:rsidP="001541E6">
      <w:pPr>
        <w:spacing w:before="120" w:after="120" w:line="360" w:lineRule="auto"/>
        <w:ind w:left="1418" w:hanging="567"/>
        <w:rPr>
          <w:lang w:eastAsia="en-US"/>
        </w:rPr>
      </w:pPr>
      <w:r w:rsidRPr="001541E6">
        <w:rPr>
          <w:rFonts w:eastAsia="Calibri"/>
          <w:szCs w:val="22"/>
          <w:lang w:eastAsia="en-US"/>
        </w:rPr>
        <w:t>(a)</w:t>
      </w:r>
      <w:r w:rsidRPr="001541E6">
        <w:rPr>
          <w:rFonts w:eastAsia="Calibri"/>
          <w:szCs w:val="22"/>
          <w:lang w:eastAsia="en-US"/>
        </w:rPr>
        <w:tab/>
        <w:t>svrhu zahtjeva za pristup podacima u sustavu ECRIS-TCN;</w:t>
      </w:r>
    </w:p>
    <w:p w:rsidR="001541E6" w:rsidRPr="001541E6" w:rsidRDefault="001541E6" w:rsidP="001541E6">
      <w:pPr>
        <w:spacing w:before="120" w:after="120" w:line="360" w:lineRule="auto"/>
        <w:ind w:left="1418" w:hanging="567"/>
        <w:rPr>
          <w:lang w:eastAsia="en-US"/>
        </w:rPr>
      </w:pPr>
      <w:r w:rsidRPr="001541E6">
        <w:rPr>
          <w:rFonts w:eastAsia="Calibri"/>
          <w:szCs w:val="22"/>
          <w:lang w:eastAsia="en-US"/>
        </w:rPr>
        <w:br w:type="page"/>
        <w:t>(b)</w:t>
      </w:r>
      <w:r w:rsidRPr="001541E6">
        <w:rPr>
          <w:rFonts w:eastAsia="Calibri"/>
          <w:szCs w:val="22"/>
          <w:lang w:eastAsia="en-US"/>
        </w:rPr>
        <w:tab/>
        <w:t>podatke prenesene kako je navedeno u članku 5.;</w:t>
      </w:r>
    </w:p>
    <w:p w:rsidR="001541E6" w:rsidRPr="001541E6" w:rsidRDefault="001541E6" w:rsidP="001541E6">
      <w:pPr>
        <w:spacing w:before="120" w:after="120" w:line="360" w:lineRule="auto"/>
        <w:ind w:left="1418" w:hanging="567"/>
        <w:rPr>
          <w:lang w:eastAsia="en-US"/>
        </w:rPr>
      </w:pPr>
      <w:r w:rsidRPr="001541E6">
        <w:rPr>
          <w:rFonts w:eastAsia="Calibri"/>
          <w:szCs w:val="22"/>
          <w:lang w:eastAsia="en-US"/>
        </w:rPr>
        <w:t>(c)</w:t>
      </w:r>
      <w:r w:rsidRPr="001541E6">
        <w:rPr>
          <w:rFonts w:eastAsia="Calibri"/>
          <w:szCs w:val="22"/>
          <w:lang w:eastAsia="en-US"/>
        </w:rPr>
        <w:tab/>
        <w:t>upućivanje na nacionalni spis;</w:t>
      </w:r>
    </w:p>
    <w:p w:rsidR="001541E6" w:rsidRPr="001541E6" w:rsidRDefault="001541E6" w:rsidP="001541E6">
      <w:pPr>
        <w:spacing w:before="120" w:after="120" w:line="360" w:lineRule="auto"/>
        <w:ind w:left="1418" w:hanging="567"/>
        <w:rPr>
          <w:lang w:eastAsia="en-US"/>
        </w:rPr>
      </w:pPr>
      <w:r w:rsidRPr="001541E6">
        <w:rPr>
          <w:rFonts w:eastAsia="Calibri"/>
          <w:szCs w:val="22"/>
          <w:lang w:eastAsia="en-US"/>
        </w:rPr>
        <w:t>(d)</w:t>
      </w:r>
      <w:r w:rsidRPr="001541E6">
        <w:rPr>
          <w:rFonts w:eastAsia="Calibri"/>
          <w:szCs w:val="22"/>
          <w:lang w:eastAsia="en-US"/>
        </w:rPr>
        <w:tab/>
        <w:t>datum i točno vrijeme radnje;</w:t>
      </w:r>
    </w:p>
    <w:p w:rsidR="001541E6" w:rsidRPr="001541E6" w:rsidRDefault="001541E6" w:rsidP="001541E6">
      <w:pPr>
        <w:spacing w:before="120" w:after="120" w:line="360" w:lineRule="auto"/>
        <w:ind w:left="1418" w:hanging="567"/>
        <w:rPr>
          <w:lang w:eastAsia="en-US"/>
        </w:rPr>
      </w:pPr>
      <w:r w:rsidRPr="001541E6">
        <w:rPr>
          <w:rFonts w:eastAsia="Calibri"/>
          <w:szCs w:val="22"/>
          <w:lang w:eastAsia="en-US"/>
        </w:rPr>
        <w:t>(e)</w:t>
      </w:r>
      <w:r w:rsidRPr="001541E6">
        <w:rPr>
          <w:rFonts w:eastAsia="Calibri"/>
          <w:szCs w:val="22"/>
          <w:lang w:eastAsia="en-US"/>
        </w:rPr>
        <w:tab/>
        <w:t>podatke upotrijebljene u upitu;</w:t>
      </w:r>
    </w:p>
    <w:p w:rsidR="001541E6" w:rsidRPr="001541E6" w:rsidRDefault="001541E6" w:rsidP="001541E6">
      <w:pPr>
        <w:spacing w:before="120" w:after="120" w:line="360" w:lineRule="auto"/>
        <w:ind w:left="1418" w:hanging="567"/>
        <w:rPr>
          <w:lang w:eastAsia="en-US"/>
        </w:rPr>
      </w:pPr>
      <w:r w:rsidRPr="001541E6">
        <w:rPr>
          <w:rFonts w:eastAsia="Calibri"/>
          <w:szCs w:val="22"/>
          <w:lang w:eastAsia="en-US"/>
        </w:rPr>
        <w:t>(f)</w:t>
      </w:r>
      <w:r w:rsidRPr="001541E6">
        <w:rPr>
          <w:rFonts w:eastAsia="Calibri"/>
          <w:szCs w:val="22"/>
          <w:lang w:eastAsia="en-US"/>
        </w:rPr>
        <w:tab/>
        <w:t>identifikacijsku oznaku službenika koji je izvršio pretraživanje.</w:t>
      </w:r>
    </w:p>
    <w:p w:rsidR="001541E6" w:rsidRPr="001541E6" w:rsidRDefault="001541E6" w:rsidP="001541E6">
      <w:pPr>
        <w:spacing w:before="120" w:after="120" w:line="360" w:lineRule="auto"/>
        <w:ind w:left="851" w:hanging="851"/>
        <w:rPr>
          <w:lang w:eastAsia="en-US"/>
        </w:rPr>
      </w:pPr>
      <w:r w:rsidRPr="001541E6">
        <w:rPr>
          <w:rFonts w:eastAsia="Calibri"/>
          <w:szCs w:val="22"/>
          <w:lang w:eastAsia="en-US"/>
        </w:rPr>
        <w:t>3.</w:t>
      </w:r>
      <w:r w:rsidRPr="001541E6">
        <w:rPr>
          <w:rFonts w:eastAsia="Calibri"/>
          <w:szCs w:val="22"/>
          <w:lang w:eastAsia="en-US"/>
        </w:rPr>
        <w:tab/>
      </w:r>
      <w:r w:rsidRPr="001541E6">
        <w:rPr>
          <w:rFonts w:eastAsia="Calibri"/>
          <w:b/>
          <w:i/>
          <w:szCs w:val="22"/>
          <w:lang w:eastAsia="en-US"/>
        </w:rPr>
        <w:t>Evidencija</w:t>
      </w:r>
      <w:r w:rsidRPr="001541E6">
        <w:rPr>
          <w:rFonts w:eastAsia="Calibri"/>
          <w:szCs w:val="22"/>
          <w:lang w:eastAsia="en-US"/>
        </w:rPr>
        <w:t xml:space="preserve"> o pregledavanju i otkrivanju omogućuje da se utvrdi obrazloženje za takve radnje.</w:t>
      </w:r>
    </w:p>
    <w:p w:rsidR="001541E6" w:rsidRPr="001541E6" w:rsidRDefault="001541E6" w:rsidP="001541E6">
      <w:pPr>
        <w:spacing w:before="120" w:after="120" w:line="360" w:lineRule="auto"/>
        <w:ind w:left="851" w:hanging="851"/>
        <w:rPr>
          <w:rFonts w:eastAsia="Calibri"/>
          <w:szCs w:val="22"/>
          <w:lang w:eastAsia="en-US"/>
        </w:rPr>
      </w:pPr>
      <w:r w:rsidRPr="001541E6">
        <w:rPr>
          <w:rFonts w:eastAsia="Calibri"/>
          <w:szCs w:val="22"/>
          <w:lang w:eastAsia="en-US"/>
        </w:rPr>
        <w:t>4.</w:t>
      </w:r>
      <w:r w:rsidRPr="001541E6">
        <w:rPr>
          <w:rFonts w:eastAsia="Calibri"/>
          <w:szCs w:val="22"/>
          <w:lang w:eastAsia="en-US"/>
        </w:rPr>
        <w:tab/>
        <w:t>Evidencija ▌se upotrebljava samo za praćenje zakonitosti obrade podataka te za osiguravanje cjelovitosti i sigurnosti podataka. Samo se evidencija koja ne sadržava osobne podatke može upotrijebiti za praćenje i evaluaciju iz članka </w:t>
      </w:r>
      <w:r w:rsidRPr="001541E6">
        <w:rPr>
          <w:rFonts w:eastAsia="Calibri"/>
          <w:b/>
          <w:bCs/>
          <w:i/>
          <w:iCs/>
          <w:lang w:eastAsia="en-US"/>
        </w:rPr>
        <w:t>36.</w:t>
      </w:r>
      <w:r w:rsidRPr="001541E6">
        <w:rPr>
          <w:rFonts w:eastAsia="Calibri"/>
          <w:szCs w:val="22"/>
          <w:lang w:eastAsia="en-US"/>
        </w:rPr>
        <w:t xml:space="preserve"> Ta evidencija štiti se odgovarajućim mjerama protiv neovlaštenog pristupa te se briše nakon </w:t>
      </w:r>
      <w:r w:rsidRPr="001541E6">
        <w:rPr>
          <w:rFonts w:eastAsia="Calibri"/>
          <w:b/>
          <w:i/>
          <w:szCs w:val="22"/>
          <w:lang w:eastAsia="en-US"/>
        </w:rPr>
        <w:t>tri godine</w:t>
      </w:r>
      <w:r w:rsidRPr="001541E6">
        <w:rPr>
          <w:rFonts w:eastAsia="Calibri"/>
          <w:szCs w:val="22"/>
          <w:lang w:eastAsia="en-US"/>
        </w:rPr>
        <w:t xml:space="preserve"> ako više nije potrebna za postupke praćenja koji su već započeti. </w:t>
      </w:r>
    </w:p>
    <w:p w:rsidR="001541E6" w:rsidRPr="001541E6" w:rsidRDefault="001541E6" w:rsidP="001541E6">
      <w:pPr>
        <w:spacing w:before="120" w:after="120" w:line="360" w:lineRule="auto"/>
        <w:ind w:left="851" w:hanging="851"/>
        <w:rPr>
          <w:lang w:eastAsia="en-US"/>
        </w:rPr>
      </w:pPr>
      <w:r w:rsidRPr="001541E6">
        <w:rPr>
          <w:rFonts w:eastAsia="Calibri"/>
          <w:b/>
          <w:szCs w:val="22"/>
          <w:lang w:eastAsia="en-US"/>
        </w:rPr>
        <w:br w:type="page"/>
      </w:r>
      <w:r w:rsidRPr="001541E6">
        <w:rPr>
          <w:rFonts w:eastAsia="Calibri"/>
          <w:szCs w:val="22"/>
          <w:lang w:eastAsia="en-US"/>
        </w:rPr>
        <w:t>5.</w:t>
      </w:r>
      <w:r w:rsidRPr="001541E6">
        <w:rPr>
          <w:rFonts w:eastAsia="Calibri"/>
          <w:szCs w:val="22"/>
          <w:lang w:eastAsia="en-US"/>
        </w:rPr>
        <w:tab/>
        <w:t xml:space="preserve">Agencija </w:t>
      </w:r>
      <w:proofErr w:type="spellStart"/>
      <w:r w:rsidRPr="001541E6">
        <w:rPr>
          <w:rFonts w:eastAsia="Calibri"/>
          <w:szCs w:val="22"/>
          <w:lang w:eastAsia="en-US"/>
        </w:rPr>
        <w:t>eu</w:t>
      </w:r>
      <w:proofErr w:type="spellEnd"/>
      <w:r w:rsidRPr="001541E6">
        <w:rPr>
          <w:rFonts w:eastAsia="Calibri"/>
          <w:szCs w:val="22"/>
          <w:lang w:eastAsia="en-US"/>
        </w:rPr>
        <w:t>-LISA bez nepotrebne odgode i na zahtjev središnjim tijelima stavlja na raspolaganje evidenciju svojih postupaka obrade.</w:t>
      </w:r>
    </w:p>
    <w:p w:rsidR="001541E6" w:rsidRPr="001541E6" w:rsidRDefault="001541E6" w:rsidP="001541E6">
      <w:pPr>
        <w:spacing w:before="120" w:after="120" w:line="360" w:lineRule="auto"/>
        <w:ind w:left="851" w:hanging="851"/>
        <w:rPr>
          <w:lang w:eastAsia="en-US"/>
        </w:rPr>
      </w:pPr>
      <w:r w:rsidRPr="001541E6">
        <w:rPr>
          <w:rFonts w:eastAsia="Calibri"/>
          <w:szCs w:val="22"/>
          <w:lang w:eastAsia="en-US"/>
        </w:rPr>
        <w:t>6.</w:t>
      </w:r>
      <w:r w:rsidRPr="001541E6">
        <w:rPr>
          <w:rFonts w:eastAsia="Calibri"/>
          <w:szCs w:val="22"/>
          <w:lang w:eastAsia="en-US"/>
        </w:rPr>
        <w:tab/>
        <w:t>Nadležna nacionalna nadzorna tijela odgovorna za provjeru dopuštenosti zahtjeva i praćenje zakonitosti obrade podataka te cjelovitosti i sigurnosti podataka imaju pristup evidenciji na vlastiti zahtjev za potrebe ispunjavanja svojih dužnosti. Središnja tijela bez nepotrebne odgode i na zahtjev nadležnim nacionalnim nadzornim tijelima stavljaju na raspolaganje evidenciju svojih postupaka obrade.</w:t>
      </w:r>
    </w:p>
    <w:p w:rsidR="001541E6" w:rsidRPr="001541E6" w:rsidRDefault="001541E6" w:rsidP="001541E6">
      <w:pPr>
        <w:spacing w:before="120" w:after="200" w:line="360" w:lineRule="auto"/>
        <w:jc w:val="center"/>
        <w:rPr>
          <w:b/>
          <w:bCs/>
          <w:sz w:val="32"/>
          <w:szCs w:val="32"/>
          <w:lang w:eastAsia="en-US"/>
        </w:rPr>
      </w:pPr>
      <w:r w:rsidRPr="001541E6">
        <w:rPr>
          <w:rFonts w:eastAsia="Calibri"/>
          <w:b/>
          <w:bCs/>
          <w:szCs w:val="22"/>
          <w:lang w:eastAsia="en-US"/>
        </w:rPr>
        <w:t>POGLAVLJE VI.</w:t>
      </w:r>
      <w:r w:rsidRPr="001541E6">
        <w:rPr>
          <w:rFonts w:eastAsia="Calibri"/>
          <w:b/>
          <w:bCs/>
          <w:szCs w:val="22"/>
          <w:lang w:eastAsia="en-US"/>
        </w:rPr>
        <w:br/>
        <w:t>ZAVRŠNE ODREDBE</w:t>
      </w:r>
    </w:p>
    <w:p w:rsidR="001541E6" w:rsidRPr="001541E6" w:rsidRDefault="001541E6" w:rsidP="001541E6">
      <w:pPr>
        <w:spacing w:before="120" w:after="120" w:line="360" w:lineRule="auto"/>
        <w:jc w:val="center"/>
        <w:rPr>
          <w:lang w:eastAsia="en-US"/>
        </w:rPr>
      </w:pPr>
      <w:r w:rsidRPr="001541E6">
        <w:rPr>
          <w:rFonts w:eastAsia="Calibri"/>
          <w:szCs w:val="22"/>
          <w:lang w:eastAsia="en-US"/>
        </w:rPr>
        <w:t>Članak 32.</w:t>
      </w:r>
      <w:r w:rsidRPr="001541E6">
        <w:rPr>
          <w:rFonts w:eastAsia="Calibri"/>
          <w:szCs w:val="22"/>
          <w:lang w:eastAsia="en-US"/>
        </w:rPr>
        <w:br/>
        <w:t>Upotreba podataka za izvješćivanje i u statističke svrhe</w:t>
      </w:r>
    </w:p>
    <w:p w:rsidR="001541E6" w:rsidRPr="001541E6" w:rsidRDefault="001541E6" w:rsidP="001541E6">
      <w:pPr>
        <w:spacing w:before="120" w:after="120" w:line="360" w:lineRule="auto"/>
        <w:ind w:left="851" w:hanging="851"/>
        <w:rPr>
          <w:lang w:eastAsia="en-US"/>
        </w:rPr>
      </w:pPr>
      <w:r w:rsidRPr="001541E6">
        <w:rPr>
          <w:rFonts w:eastAsia="Calibri"/>
          <w:szCs w:val="22"/>
          <w:lang w:eastAsia="en-US"/>
        </w:rPr>
        <w:t>1.</w:t>
      </w:r>
      <w:r w:rsidRPr="001541E6">
        <w:rPr>
          <w:rFonts w:eastAsia="Calibri"/>
          <w:szCs w:val="22"/>
          <w:lang w:eastAsia="en-US"/>
        </w:rPr>
        <w:tab/>
        <w:t xml:space="preserve">Propisno ovlašteno osoblje agencije </w:t>
      </w:r>
      <w:proofErr w:type="spellStart"/>
      <w:r w:rsidRPr="001541E6">
        <w:rPr>
          <w:rFonts w:eastAsia="Calibri"/>
          <w:szCs w:val="22"/>
          <w:lang w:eastAsia="en-US"/>
        </w:rPr>
        <w:t>eu</w:t>
      </w:r>
      <w:proofErr w:type="spellEnd"/>
      <w:r w:rsidRPr="001541E6">
        <w:rPr>
          <w:rFonts w:eastAsia="Calibri"/>
          <w:szCs w:val="22"/>
          <w:lang w:eastAsia="en-US"/>
        </w:rPr>
        <w:t>-LISA, nadležnih tijela ▌i Komisije ima pristup podacima obrađenima u sustavu ECRIS-TCN isključivo u svrhu izvješćivanja i u statističke svrhe, a da pritom nije moguća identifikacija pojedinaca.</w:t>
      </w:r>
    </w:p>
    <w:p w:rsidR="001541E6" w:rsidRPr="001541E6" w:rsidRDefault="001541E6" w:rsidP="001541E6">
      <w:pPr>
        <w:spacing w:before="120" w:after="120" w:line="360" w:lineRule="auto"/>
        <w:ind w:left="851" w:hanging="851"/>
        <w:rPr>
          <w:lang w:eastAsia="en-US"/>
        </w:rPr>
      </w:pPr>
      <w:r w:rsidRPr="001541E6">
        <w:rPr>
          <w:rFonts w:eastAsia="Calibri"/>
          <w:szCs w:val="22"/>
          <w:lang w:eastAsia="en-US"/>
        </w:rPr>
        <w:br w:type="page"/>
        <w:t>2.</w:t>
      </w:r>
      <w:r w:rsidRPr="001541E6">
        <w:rPr>
          <w:rFonts w:eastAsia="Calibri"/>
          <w:szCs w:val="22"/>
          <w:lang w:eastAsia="en-US"/>
        </w:rPr>
        <w:tab/>
        <w:t xml:space="preserve">Za potrebe stavka 1. agencija </w:t>
      </w:r>
      <w:proofErr w:type="spellStart"/>
      <w:r w:rsidRPr="001541E6">
        <w:rPr>
          <w:rFonts w:eastAsia="Calibri"/>
          <w:szCs w:val="22"/>
          <w:lang w:eastAsia="en-US"/>
        </w:rPr>
        <w:t>eu</w:t>
      </w:r>
      <w:proofErr w:type="spellEnd"/>
      <w:r w:rsidRPr="001541E6">
        <w:rPr>
          <w:rFonts w:eastAsia="Calibri"/>
          <w:szCs w:val="22"/>
          <w:lang w:eastAsia="en-US"/>
        </w:rPr>
        <w:t xml:space="preserve">-LISA uspostavlja i uvodi središnji repozitorij koji se nalazi u njezinim tehničkim pogonima i koji sadržava podatke iz stavka 1. kojim se omogućuje dobivanje izvješća i statističkih podataka koji se mogu prilagoditi, </w:t>
      </w:r>
      <w:r w:rsidRPr="001541E6">
        <w:rPr>
          <w:rFonts w:eastAsia="Calibri"/>
          <w:b/>
          <w:i/>
          <w:szCs w:val="22"/>
          <w:lang w:eastAsia="en-US"/>
        </w:rPr>
        <w:t>a da  pri tom nije moguća</w:t>
      </w:r>
      <w:r w:rsidRPr="001541E6">
        <w:rPr>
          <w:rFonts w:eastAsia="Calibri"/>
          <w:szCs w:val="22"/>
          <w:lang w:eastAsia="en-US"/>
        </w:rPr>
        <w:t xml:space="preserve"> identifikacija </w:t>
      </w:r>
      <w:r w:rsidRPr="001541E6">
        <w:rPr>
          <w:rFonts w:eastAsia="Calibri"/>
          <w:b/>
          <w:i/>
          <w:szCs w:val="22"/>
          <w:lang w:eastAsia="en-US"/>
        </w:rPr>
        <w:t>pojedinaca ▌</w:t>
      </w:r>
      <w:r w:rsidRPr="001541E6">
        <w:rPr>
          <w:rFonts w:eastAsia="Calibri"/>
          <w:szCs w:val="22"/>
          <w:lang w:eastAsia="en-US"/>
        </w:rPr>
        <w:t>. Pristup središnjem repozitoriju odobrava se sigurnim pristupom uz kontrolu pristupa i posebne korisničke profile, i to isključivo u svrhu izvješćivanja i u statističke svrhe.</w:t>
      </w:r>
    </w:p>
    <w:p w:rsidR="001541E6" w:rsidRPr="001541E6" w:rsidRDefault="001541E6" w:rsidP="001541E6">
      <w:pPr>
        <w:spacing w:before="120" w:after="120" w:line="360" w:lineRule="auto"/>
        <w:ind w:left="851" w:hanging="851"/>
        <w:rPr>
          <w:lang w:eastAsia="en-US"/>
        </w:rPr>
      </w:pPr>
      <w:r w:rsidRPr="001541E6">
        <w:rPr>
          <w:rFonts w:eastAsia="Calibri"/>
          <w:szCs w:val="22"/>
          <w:lang w:eastAsia="en-US"/>
        </w:rPr>
        <w:t>3.</w:t>
      </w:r>
      <w:r w:rsidRPr="001541E6">
        <w:rPr>
          <w:rFonts w:eastAsia="Calibri"/>
          <w:szCs w:val="22"/>
          <w:lang w:eastAsia="en-US"/>
        </w:rPr>
        <w:tab/>
        <w:t xml:space="preserve">Postupci koje je agencija </w:t>
      </w:r>
      <w:proofErr w:type="spellStart"/>
      <w:r w:rsidRPr="001541E6">
        <w:rPr>
          <w:rFonts w:eastAsia="Calibri"/>
          <w:szCs w:val="22"/>
          <w:lang w:eastAsia="en-US"/>
        </w:rPr>
        <w:t>eu</w:t>
      </w:r>
      <w:proofErr w:type="spellEnd"/>
      <w:r w:rsidRPr="001541E6">
        <w:rPr>
          <w:rFonts w:eastAsia="Calibri"/>
          <w:szCs w:val="22"/>
          <w:lang w:eastAsia="en-US"/>
        </w:rPr>
        <w:t>-LISA uspostavila s ciljem praćenja funkcioniranja sustava ECRIS-TCN iz članka </w:t>
      </w:r>
      <w:r w:rsidRPr="001541E6">
        <w:rPr>
          <w:rFonts w:eastAsia="Calibri"/>
          <w:b/>
          <w:bCs/>
          <w:i/>
          <w:iCs/>
          <w:lang w:eastAsia="en-US"/>
        </w:rPr>
        <w:t>36.</w:t>
      </w:r>
      <w:r w:rsidRPr="001541E6">
        <w:rPr>
          <w:rFonts w:eastAsia="Calibri"/>
          <w:szCs w:val="22"/>
          <w:lang w:eastAsia="en-US"/>
        </w:rPr>
        <w:t xml:space="preserve"> te referentnog implementacijskog računalnog programa za ECRIS uključuju mogućnost redovite izrade statističkih podataka za ▌</w:t>
      </w:r>
      <w:r w:rsidRPr="001541E6">
        <w:rPr>
          <w:rFonts w:eastAsia="Calibri"/>
          <w:b/>
          <w:i/>
          <w:szCs w:val="22"/>
          <w:lang w:eastAsia="en-US"/>
        </w:rPr>
        <w:t xml:space="preserve">potrebe </w:t>
      </w:r>
      <w:r w:rsidRPr="001541E6">
        <w:rPr>
          <w:rFonts w:eastAsia="Calibri"/>
          <w:szCs w:val="22"/>
          <w:lang w:eastAsia="en-US"/>
        </w:rPr>
        <w:t>praćenja.</w:t>
      </w:r>
    </w:p>
    <w:p w:rsidR="001541E6" w:rsidRPr="001541E6" w:rsidRDefault="001541E6" w:rsidP="001541E6">
      <w:pPr>
        <w:spacing w:before="120" w:after="120" w:line="360" w:lineRule="auto"/>
        <w:ind w:left="851"/>
        <w:rPr>
          <w:szCs w:val="22"/>
          <w:lang w:eastAsia="en-US"/>
        </w:rPr>
      </w:pPr>
      <w:r w:rsidRPr="001541E6">
        <w:rPr>
          <w:rFonts w:eastAsia="Calibri"/>
          <w:szCs w:val="22"/>
          <w:lang w:eastAsia="en-US"/>
        </w:rPr>
        <w:t xml:space="preserve">Agencija </w:t>
      </w:r>
      <w:proofErr w:type="spellStart"/>
      <w:r w:rsidRPr="001541E6">
        <w:rPr>
          <w:rFonts w:eastAsia="Calibri"/>
          <w:szCs w:val="22"/>
          <w:lang w:eastAsia="en-US"/>
        </w:rPr>
        <w:t>eu</w:t>
      </w:r>
      <w:proofErr w:type="spellEnd"/>
      <w:r w:rsidRPr="001541E6">
        <w:rPr>
          <w:rFonts w:eastAsia="Calibri"/>
          <w:szCs w:val="22"/>
          <w:lang w:eastAsia="en-US"/>
        </w:rPr>
        <w:t xml:space="preserve">-LISA Komisiji svaki mjesec dostavlja ▌statističke podatke koji se odnose na bilježenje, pohranu i razmjenu podataka iz kaznene evidencije putem sustava ECRIS-TCN i referentnog implementacijskog računalnog programa za ECRIS. Agencija </w:t>
      </w:r>
      <w:proofErr w:type="spellStart"/>
      <w:r w:rsidRPr="001541E6">
        <w:rPr>
          <w:rFonts w:eastAsia="Calibri"/>
          <w:szCs w:val="22"/>
          <w:lang w:eastAsia="en-US"/>
        </w:rPr>
        <w:t>eu</w:t>
      </w:r>
      <w:proofErr w:type="spellEnd"/>
      <w:r w:rsidRPr="001541E6">
        <w:rPr>
          <w:rFonts w:eastAsia="Calibri"/>
          <w:szCs w:val="22"/>
          <w:lang w:eastAsia="en-US"/>
        </w:rPr>
        <w:t xml:space="preserve">-LISA osigurava da na temelju tih statističkih podataka nije moguća identifikacija pojedinaca. Na zahtjev Komisije agencija </w:t>
      </w:r>
      <w:proofErr w:type="spellStart"/>
      <w:r w:rsidRPr="001541E6">
        <w:rPr>
          <w:rFonts w:eastAsia="Calibri"/>
          <w:szCs w:val="22"/>
          <w:lang w:eastAsia="en-US"/>
        </w:rPr>
        <w:t>eu</w:t>
      </w:r>
      <w:proofErr w:type="spellEnd"/>
      <w:r w:rsidRPr="001541E6">
        <w:rPr>
          <w:rFonts w:eastAsia="Calibri"/>
          <w:szCs w:val="22"/>
          <w:lang w:eastAsia="en-US"/>
        </w:rPr>
        <w:t>-LISA dostavlja statističke podatke o određenim aspektima koji se odnose na provedbu ove Uredbe.</w:t>
      </w:r>
    </w:p>
    <w:p w:rsidR="001541E6" w:rsidRPr="001541E6" w:rsidRDefault="001541E6" w:rsidP="001541E6">
      <w:pPr>
        <w:spacing w:before="120" w:after="120" w:line="360" w:lineRule="auto"/>
        <w:ind w:left="851" w:hanging="851"/>
        <w:rPr>
          <w:lang w:eastAsia="en-US"/>
        </w:rPr>
      </w:pPr>
      <w:r w:rsidRPr="001541E6">
        <w:rPr>
          <w:rFonts w:eastAsia="Calibri"/>
          <w:szCs w:val="22"/>
          <w:lang w:eastAsia="en-US"/>
        </w:rPr>
        <w:br w:type="page"/>
        <w:t>4.</w:t>
      </w:r>
      <w:r w:rsidRPr="001541E6">
        <w:rPr>
          <w:rFonts w:eastAsia="Calibri"/>
          <w:szCs w:val="22"/>
          <w:lang w:eastAsia="en-US"/>
        </w:rPr>
        <w:tab/>
        <w:t xml:space="preserve">Države članice agenciji </w:t>
      </w:r>
      <w:proofErr w:type="spellStart"/>
      <w:r w:rsidRPr="001541E6">
        <w:rPr>
          <w:rFonts w:eastAsia="Calibri"/>
          <w:szCs w:val="22"/>
          <w:lang w:eastAsia="en-US"/>
        </w:rPr>
        <w:t>eu</w:t>
      </w:r>
      <w:proofErr w:type="spellEnd"/>
      <w:r w:rsidRPr="001541E6">
        <w:rPr>
          <w:rFonts w:eastAsia="Calibri"/>
          <w:szCs w:val="22"/>
          <w:lang w:eastAsia="en-US"/>
        </w:rPr>
        <w:t xml:space="preserve">-LISA dostavljaju statističke podatke potrebne za izvršavanje njezinih obveza iz ovog članka. One </w:t>
      </w:r>
      <w:r w:rsidRPr="001541E6">
        <w:rPr>
          <w:rFonts w:eastAsia="Calibri"/>
          <w:b/>
          <w:i/>
          <w:szCs w:val="22"/>
          <w:lang w:eastAsia="en-US"/>
        </w:rPr>
        <w:t xml:space="preserve">Komisiji </w:t>
      </w:r>
      <w:r w:rsidRPr="001541E6">
        <w:rPr>
          <w:rFonts w:eastAsia="Calibri"/>
          <w:szCs w:val="22"/>
          <w:lang w:eastAsia="en-US"/>
        </w:rPr>
        <w:t>dostavljaju statističke podatke o broju osuđenih državljana trećih zemalja te o broju osuđujućih presuda izrečenih protiv državljana trećih zemalja na svojem državnom području ▌.</w:t>
      </w:r>
    </w:p>
    <w:p w:rsidR="001541E6" w:rsidRPr="001541E6" w:rsidRDefault="001541E6" w:rsidP="001541E6">
      <w:pPr>
        <w:spacing w:before="120" w:after="120" w:line="360" w:lineRule="auto"/>
        <w:jc w:val="center"/>
        <w:rPr>
          <w:lang w:eastAsia="en-US"/>
        </w:rPr>
      </w:pPr>
      <w:r w:rsidRPr="001541E6">
        <w:rPr>
          <w:rFonts w:eastAsia="Calibri"/>
          <w:szCs w:val="22"/>
          <w:lang w:eastAsia="en-US"/>
        </w:rPr>
        <w:t>Članak 33.</w:t>
      </w:r>
      <w:r w:rsidRPr="001541E6">
        <w:rPr>
          <w:rFonts w:eastAsia="Calibri"/>
          <w:szCs w:val="22"/>
          <w:lang w:eastAsia="en-US"/>
        </w:rPr>
        <w:br/>
        <w:t>Troškovi</w:t>
      </w:r>
    </w:p>
    <w:p w:rsidR="001541E6" w:rsidRPr="001541E6" w:rsidRDefault="001541E6" w:rsidP="001541E6">
      <w:pPr>
        <w:spacing w:before="120" w:after="120" w:line="360" w:lineRule="auto"/>
        <w:ind w:left="851" w:hanging="851"/>
        <w:rPr>
          <w:lang w:eastAsia="en-US"/>
        </w:rPr>
      </w:pPr>
      <w:r w:rsidRPr="001541E6">
        <w:rPr>
          <w:rFonts w:eastAsia="Calibri"/>
          <w:szCs w:val="22"/>
          <w:lang w:eastAsia="en-US"/>
        </w:rPr>
        <w:t>1.</w:t>
      </w:r>
      <w:r w:rsidRPr="001541E6">
        <w:rPr>
          <w:rFonts w:eastAsia="Calibri"/>
          <w:szCs w:val="22"/>
          <w:lang w:eastAsia="en-US"/>
        </w:rPr>
        <w:tab/>
        <w:t>Troškovi nastali u vezi s uspostavom i radom središnjeg sustava, komunikacijske infrastrukture iz članka 4. stavka 1. točke (d), softvera sučelja i referentnog implementacijskog računalnog programa za ECRIS pokrivaju se iz općeg proračuna Unije.</w:t>
      </w:r>
    </w:p>
    <w:p w:rsidR="001541E6" w:rsidRPr="001541E6" w:rsidRDefault="001541E6" w:rsidP="001541E6">
      <w:pPr>
        <w:spacing w:before="120" w:after="120" w:line="360" w:lineRule="auto"/>
        <w:ind w:left="851" w:hanging="851"/>
        <w:rPr>
          <w:lang w:eastAsia="en-US"/>
        </w:rPr>
      </w:pPr>
      <w:r w:rsidRPr="001541E6">
        <w:rPr>
          <w:rFonts w:eastAsia="Calibri"/>
          <w:szCs w:val="22"/>
          <w:lang w:eastAsia="en-US"/>
        </w:rPr>
        <w:t>2.</w:t>
      </w:r>
      <w:r w:rsidRPr="001541E6">
        <w:rPr>
          <w:rFonts w:eastAsia="Calibri"/>
          <w:szCs w:val="22"/>
          <w:lang w:eastAsia="en-US"/>
        </w:rPr>
        <w:tab/>
        <w:t xml:space="preserve">Troškovi povezivanja </w:t>
      </w:r>
      <w:proofErr w:type="spellStart"/>
      <w:r w:rsidRPr="001541E6">
        <w:rPr>
          <w:rFonts w:eastAsia="Calibri"/>
          <w:szCs w:val="22"/>
          <w:lang w:eastAsia="en-US"/>
        </w:rPr>
        <w:t>Eurojusta</w:t>
      </w:r>
      <w:proofErr w:type="spellEnd"/>
      <w:r w:rsidRPr="001541E6">
        <w:rPr>
          <w:rFonts w:eastAsia="Calibri"/>
          <w:szCs w:val="22"/>
          <w:lang w:eastAsia="en-US"/>
        </w:rPr>
        <w:t xml:space="preserve">, </w:t>
      </w:r>
      <w:proofErr w:type="spellStart"/>
      <w:r w:rsidRPr="001541E6">
        <w:rPr>
          <w:rFonts w:eastAsia="Calibri"/>
          <w:szCs w:val="22"/>
          <w:lang w:eastAsia="en-US"/>
        </w:rPr>
        <w:t>Europola</w:t>
      </w:r>
      <w:proofErr w:type="spellEnd"/>
      <w:r w:rsidRPr="001541E6">
        <w:rPr>
          <w:rFonts w:eastAsia="Calibri"/>
          <w:szCs w:val="22"/>
          <w:lang w:eastAsia="en-US"/>
        </w:rPr>
        <w:t xml:space="preserve"> i ▌EPPO-a ▌sa sustavom ECRIS-TCN pokrivaju se iz proračuna svakog od tih tijela.</w:t>
      </w:r>
    </w:p>
    <w:p w:rsidR="001541E6" w:rsidRPr="001541E6" w:rsidRDefault="001541E6" w:rsidP="001541E6">
      <w:pPr>
        <w:spacing w:before="120" w:after="120" w:line="360" w:lineRule="auto"/>
        <w:ind w:left="851" w:hanging="851"/>
        <w:rPr>
          <w:lang w:eastAsia="en-US"/>
        </w:rPr>
      </w:pPr>
      <w:r w:rsidRPr="001541E6">
        <w:rPr>
          <w:rFonts w:eastAsia="Calibri"/>
          <w:szCs w:val="22"/>
          <w:lang w:eastAsia="en-US"/>
        </w:rPr>
        <w:t>3.</w:t>
      </w:r>
      <w:r w:rsidRPr="001541E6">
        <w:rPr>
          <w:rFonts w:eastAsia="Calibri"/>
          <w:szCs w:val="22"/>
          <w:lang w:eastAsia="en-US"/>
        </w:rPr>
        <w:tab/>
        <w:t>Ostale troškove snose države članice, posebno troškove nastale povezivanjem postojećih nacionalnih kaznenih evidencija, baza podataka otisaka prstiju i središnjih tijela sa sustavom ECRIS-TCN, kao i troškove udomljavanja referentnog implementacijskog računalnog programa za ECRIS.</w:t>
      </w:r>
    </w:p>
    <w:p w:rsidR="001541E6" w:rsidRPr="001541E6" w:rsidRDefault="001541E6" w:rsidP="001541E6">
      <w:pPr>
        <w:spacing w:before="120" w:after="120" w:line="360" w:lineRule="auto"/>
        <w:jc w:val="center"/>
        <w:rPr>
          <w:rFonts w:eastAsia="Calibri"/>
          <w:szCs w:val="22"/>
          <w:lang w:eastAsia="en-US"/>
        </w:rPr>
      </w:pPr>
      <w:r w:rsidRPr="001541E6">
        <w:rPr>
          <w:rFonts w:eastAsia="Calibri"/>
          <w:szCs w:val="22"/>
          <w:lang w:eastAsia="en-US"/>
        </w:rPr>
        <w:br w:type="page"/>
        <w:t>Članak 34.</w:t>
      </w:r>
      <w:r w:rsidRPr="001541E6">
        <w:rPr>
          <w:rFonts w:eastAsia="Calibri"/>
          <w:szCs w:val="22"/>
          <w:lang w:eastAsia="en-US"/>
        </w:rPr>
        <w:br/>
        <w:t>Obavješćivanje</w:t>
      </w:r>
    </w:p>
    <w:p w:rsidR="001541E6" w:rsidRPr="001541E6" w:rsidRDefault="001541E6" w:rsidP="001541E6">
      <w:pPr>
        <w:spacing w:before="120" w:after="120" w:line="360" w:lineRule="auto"/>
        <w:ind w:left="851" w:hanging="851"/>
        <w:rPr>
          <w:rFonts w:eastAsia="Calibri"/>
          <w:b/>
          <w:bCs/>
          <w:i/>
          <w:iCs/>
          <w:szCs w:val="22"/>
          <w:lang w:eastAsia="en-US"/>
        </w:rPr>
      </w:pPr>
      <w:r w:rsidRPr="001541E6">
        <w:rPr>
          <w:rFonts w:eastAsia="Calibri"/>
          <w:b/>
          <w:i/>
          <w:szCs w:val="22"/>
          <w:lang w:eastAsia="en-US"/>
        </w:rPr>
        <w:t>1.</w:t>
      </w:r>
      <w:r w:rsidRPr="001541E6">
        <w:rPr>
          <w:rFonts w:eastAsia="Calibri"/>
          <w:b/>
          <w:i/>
          <w:szCs w:val="22"/>
          <w:lang w:eastAsia="en-US"/>
        </w:rPr>
        <w:tab/>
        <w:t>Svaka</w:t>
      </w:r>
      <w:r w:rsidRPr="001541E6">
        <w:rPr>
          <w:rFonts w:eastAsia="Calibri"/>
          <w:szCs w:val="22"/>
          <w:lang w:eastAsia="en-US"/>
        </w:rPr>
        <w:t xml:space="preserve"> </w:t>
      </w:r>
      <w:r w:rsidRPr="001541E6">
        <w:rPr>
          <w:rFonts w:eastAsia="Calibri"/>
          <w:b/>
          <w:bCs/>
          <w:i/>
          <w:iCs/>
          <w:szCs w:val="22"/>
          <w:lang w:eastAsia="en-US"/>
        </w:rPr>
        <w:t>država</w:t>
      </w:r>
      <w:r w:rsidRPr="001541E6">
        <w:rPr>
          <w:rFonts w:eastAsia="Calibri"/>
          <w:szCs w:val="22"/>
          <w:lang w:eastAsia="en-US"/>
        </w:rPr>
        <w:t xml:space="preserve"> članica obavješćuje agenciju </w:t>
      </w:r>
      <w:proofErr w:type="spellStart"/>
      <w:r w:rsidRPr="001541E6">
        <w:rPr>
          <w:rFonts w:eastAsia="Calibri"/>
          <w:szCs w:val="22"/>
          <w:lang w:eastAsia="en-US"/>
        </w:rPr>
        <w:t>eu</w:t>
      </w:r>
      <w:proofErr w:type="spellEnd"/>
      <w:r w:rsidRPr="001541E6">
        <w:rPr>
          <w:rFonts w:eastAsia="Calibri"/>
          <w:szCs w:val="22"/>
          <w:lang w:eastAsia="en-US"/>
        </w:rPr>
        <w:t xml:space="preserve">-LISA o </w:t>
      </w:r>
      <w:r w:rsidRPr="001541E6">
        <w:rPr>
          <w:rFonts w:eastAsia="Calibri"/>
          <w:b/>
          <w:bCs/>
          <w:i/>
          <w:iCs/>
          <w:szCs w:val="22"/>
          <w:lang w:eastAsia="en-US"/>
        </w:rPr>
        <w:t>svojem</w:t>
      </w:r>
      <w:r w:rsidRPr="001541E6">
        <w:rPr>
          <w:rFonts w:eastAsia="Calibri"/>
          <w:szCs w:val="22"/>
          <w:lang w:eastAsia="en-US"/>
        </w:rPr>
        <w:t xml:space="preserve"> središnjem </w:t>
      </w:r>
      <w:r w:rsidRPr="001541E6">
        <w:rPr>
          <w:rFonts w:eastAsia="Calibri"/>
          <w:b/>
          <w:bCs/>
          <w:i/>
          <w:iCs/>
          <w:szCs w:val="22"/>
          <w:lang w:eastAsia="en-US"/>
        </w:rPr>
        <w:t>tijelu ili tijelima koja imaju</w:t>
      </w:r>
      <w:r w:rsidRPr="001541E6">
        <w:rPr>
          <w:rFonts w:eastAsia="Calibri"/>
          <w:szCs w:val="22"/>
          <w:lang w:eastAsia="en-US"/>
        </w:rPr>
        <w:t xml:space="preserve"> pristup za unos, </w:t>
      </w:r>
      <w:r w:rsidRPr="001541E6">
        <w:rPr>
          <w:rFonts w:eastAsia="Calibri"/>
          <w:b/>
          <w:bCs/>
          <w:i/>
          <w:iCs/>
          <w:szCs w:val="22"/>
          <w:lang w:eastAsia="en-US"/>
        </w:rPr>
        <w:t>ispravljanje, brisanje,</w:t>
      </w:r>
      <w:r w:rsidRPr="001541E6">
        <w:rPr>
          <w:rFonts w:eastAsia="Calibri"/>
          <w:szCs w:val="22"/>
          <w:lang w:eastAsia="en-US"/>
        </w:rPr>
        <w:t xml:space="preserve"> pregledavanje ili pretraživanje podataka</w:t>
      </w:r>
      <w:r w:rsidRPr="001541E6">
        <w:rPr>
          <w:rFonts w:eastAsia="Calibri"/>
          <w:b/>
          <w:bCs/>
          <w:i/>
          <w:iCs/>
          <w:szCs w:val="22"/>
          <w:lang w:eastAsia="en-US"/>
        </w:rPr>
        <w:t>, kao i o svakoj promjeni u vezi s tim.</w:t>
      </w:r>
    </w:p>
    <w:p w:rsidR="001541E6" w:rsidRPr="001541E6" w:rsidRDefault="001541E6" w:rsidP="001541E6">
      <w:pPr>
        <w:spacing w:before="120" w:after="120" w:line="360" w:lineRule="auto"/>
        <w:ind w:left="851" w:hanging="851"/>
        <w:rPr>
          <w:lang w:eastAsia="en-US"/>
        </w:rPr>
      </w:pPr>
      <w:r w:rsidRPr="001541E6">
        <w:rPr>
          <w:rFonts w:eastAsia="Calibri"/>
          <w:b/>
          <w:i/>
          <w:szCs w:val="22"/>
          <w:lang w:eastAsia="en-US"/>
        </w:rPr>
        <w:t>2.</w:t>
      </w:r>
      <w:r w:rsidRPr="001541E6">
        <w:rPr>
          <w:rFonts w:eastAsia="Calibri"/>
          <w:b/>
          <w:i/>
          <w:szCs w:val="22"/>
          <w:lang w:eastAsia="en-US"/>
        </w:rPr>
        <w:tab/>
      </w:r>
      <w:r w:rsidRPr="001541E6">
        <w:rPr>
          <w:rFonts w:eastAsia="Calibri"/>
          <w:szCs w:val="22"/>
          <w:lang w:eastAsia="en-US"/>
        </w:rPr>
        <w:t xml:space="preserve">Agencija </w:t>
      </w:r>
      <w:proofErr w:type="spellStart"/>
      <w:r w:rsidRPr="001541E6">
        <w:rPr>
          <w:rFonts w:eastAsia="Calibri"/>
          <w:szCs w:val="22"/>
          <w:lang w:eastAsia="en-US"/>
        </w:rPr>
        <w:t>eu</w:t>
      </w:r>
      <w:proofErr w:type="spellEnd"/>
      <w:r w:rsidRPr="001541E6">
        <w:rPr>
          <w:rFonts w:eastAsia="Calibri"/>
          <w:szCs w:val="22"/>
          <w:lang w:eastAsia="en-US"/>
        </w:rPr>
        <w:t xml:space="preserve">-LISA </w:t>
      </w:r>
      <w:r w:rsidRPr="001541E6">
        <w:rPr>
          <w:rFonts w:eastAsia="Calibri"/>
          <w:b/>
          <w:i/>
          <w:szCs w:val="22"/>
          <w:lang w:eastAsia="en-US"/>
        </w:rPr>
        <w:t>osigurava objavu</w:t>
      </w:r>
      <w:r w:rsidRPr="001541E6">
        <w:rPr>
          <w:rFonts w:eastAsia="Calibri"/>
          <w:szCs w:val="22"/>
          <w:lang w:eastAsia="en-US"/>
        </w:rPr>
        <w:t xml:space="preserve"> popisa središnjih tijela </w:t>
      </w:r>
      <w:r w:rsidRPr="001541E6">
        <w:rPr>
          <w:rFonts w:eastAsia="Calibri"/>
          <w:b/>
          <w:i/>
          <w:szCs w:val="22"/>
          <w:lang w:eastAsia="en-US"/>
        </w:rPr>
        <w:t xml:space="preserve">koje su prijavile države članice u </w:t>
      </w:r>
      <w:r w:rsidRPr="001541E6">
        <w:rPr>
          <w:rFonts w:eastAsia="Calibri"/>
          <w:b/>
          <w:i/>
          <w:iCs/>
          <w:szCs w:val="22"/>
          <w:lang w:eastAsia="en-US"/>
        </w:rPr>
        <w:t>Službenom listu Europske unije</w:t>
      </w:r>
      <w:r w:rsidRPr="001541E6">
        <w:rPr>
          <w:rFonts w:eastAsia="Calibri"/>
          <w:b/>
          <w:i/>
          <w:szCs w:val="22"/>
          <w:lang w:eastAsia="en-US"/>
        </w:rPr>
        <w:t xml:space="preserve"> te na svojim internetskim stranicama. Kada zaprimi obavijest o promjeni središnjeg tijela države članice, agencija </w:t>
      </w:r>
      <w:proofErr w:type="spellStart"/>
      <w:r w:rsidRPr="001541E6">
        <w:rPr>
          <w:rFonts w:eastAsia="Calibri"/>
          <w:b/>
          <w:i/>
          <w:szCs w:val="22"/>
          <w:lang w:eastAsia="en-US"/>
        </w:rPr>
        <w:t>eu</w:t>
      </w:r>
      <w:proofErr w:type="spellEnd"/>
      <w:r w:rsidRPr="001541E6">
        <w:rPr>
          <w:rFonts w:eastAsia="Calibri"/>
          <w:b/>
          <w:i/>
          <w:szCs w:val="22"/>
          <w:lang w:eastAsia="en-US"/>
        </w:rPr>
        <w:t>-LISA ažurira popis bez nepotrebne odgode.</w:t>
      </w:r>
    </w:p>
    <w:p w:rsidR="001541E6" w:rsidRPr="001541E6" w:rsidRDefault="001541E6" w:rsidP="001541E6">
      <w:pPr>
        <w:spacing w:before="120" w:after="120" w:line="360" w:lineRule="auto"/>
        <w:jc w:val="center"/>
        <w:rPr>
          <w:rFonts w:eastAsia="Calibri"/>
          <w:szCs w:val="22"/>
          <w:lang w:eastAsia="en-US"/>
        </w:rPr>
      </w:pPr>
      <w:r w:rsidRPr="001541E6">
        <w:rPr>
          <w:rFonts w:eastAsia="Calibri"/>
          <w:szCs w:val="22"/>
          <w:lang w:eastAsia="en-US"/>
        </w:rPr>
        <w:t>Članak 35.</w:t>
      </w:r>
      <w:r w:rsidRPr="001541E6">
        <w:rPr>
          <w:rFonts w:eastAsia="Calibri"/>
          <w:szCs w:val="22"/>
          <w:lang w:eastAsia="en-US"/>
        </w:rPr>
        <w:br/>
      </w:r>
      <w:r w:rsidRPr="001541E6">
        <w:rPr>
          <w:rFonts w:eastAsia="Calibri"/>
          <w:b/>
          <w:bCs/>
          <w:i/>
          <w:iCs/>
          <w:szCs w:val="22"/>
          <w:lang w:eastAsia="en-US"/>
        </w:rPr>
        <w:t>Unos podataka i</w:t>
      </w:r>
      <w:r w:rsidRPr="001541E6">
        <w:rPr>
          <w:rFonts w:eastAsia="Calibri"/>
          <w:szCs w:val="22"/>
          <w:lang w:eastAsia="en-US"/>
        </w:rPr>
        <w:t xml:space="preserve"> početak rada</w:t>
      </w:r>
    </w:p>
    <w:p w:rsidR="001541E6" w:rsidRPr="001541E6" w:rsidRDefault="001541E6" w:rsidP="001541E6">
      <w:pPr>
        <w:spacing w:before="120" w:after="120" w:line="360" w:lineRule="auto"/>
        <w:ind w:left="851" w:hanging="851"/>
        <w:rPr>
          <w:rFonts w:eastAsia="Calibri"/>
          <w:b/>
          <w:bCs/>
          <w:i/>
          <w:iCs/>
          <w:szCs w:val="22"/>
          <w:lang w:eastAsia="en-US"/>
        </w:rPr>
      </w:pPr>
      <w:r w:rsidRPr="001541E6">
        <w:rPr>
          <w:rFonts w:eastAsia="Calibri"/>
          <w:b/>
          <w:bCs/>
          <w:i/>
          <w:iCs/>
          <w:szCs w:val="22"/>
          <w:lang w:eastAsia="en-US"/>
        </w:rPr>
        <w:t>1.</w:t>
      </w:r>
      <w:r w:rsidRPr="001541E6">
        <w:rPr>
          <w:rFonts w:eastAsia="Calibri"/>
          <w:b/>
          <w:bCs/>
          <w:i/>
          <w:iCs/>
          <w:szCs w:val="22"/>
          <w:lang w:eastAsia="en-US"/>
        </w:rPr>
        <w:tab/>
        <w:t xml:space="preserve">Nakon što se </w:t>
      </w:r>
      <w:r w:rsidRPr="001541E6">
        <w:rPr>
          <w:rFonts w:eastAsia="Calibri"/>
          <w:szCs w:val="22"/>
          <w:lang w:eastAsia="en-US"/>
        </w:rPr>
        <w:t xml:space="preserve">Komisija </w:t>
      </w:r>
      <w:r w:rsidRPr="001541E6">
        <w:rPr>
          <w:rFonts w:eastAsia="Calibri"/>
          <w:b/>
          <w:bCs/>
          <w:i/>
          <w:iCs/>
          <w:szCs w:val="22"/>
          <w:lang w:eastAsia="en-US"/>
        </w:rPr>
        <w:t>uvjeri da su ispunjeni sljedeći uvjeti,</w:t>
      </w:r>
      <w:r w:rsidRPr="001541E6">
        <w:rPr>
          <w:rFonts w:eastAsia="Calibri"/>
          <w:szCs w:val="22"/>
          <w:lang w:eastAsia="en-US"/>
        </w:rPr>
        <w:t xml:space="preserve"> ona utvrđuje datum od kojeg </w:t>
      </w:r>
      <w:r w:rsidRPr="001541E6">
        <w:rPr>
          <w:rFonts w:eastAsia="Calibri"/>
          <w:b/>
          <w:bCs/>
          <w:i/>
          <w:iCs/>
          <w:szCs w:val="22"/>
          <w:lang w:eastAsia="en-US"/>
        </w:rPr>
        <w:t>države članice počinju unositi podatke iz članka 5. u</w:t>
      </w:r>
      <w:r w:rsidRPr="001541E6">
        <w:rPr>
          <w:rFonts w:eastAsia="Calibri"/>
          <w:szCs w:val="22"/>
          <w:lang w:eastAsia="en-US"/>
        </w:rPr>
        <w:t xml:space="preserve"> sustav ECRIS-TCN ▌:</w:t>
      </w:r>
    </w:p>
    <w:p w:rsidR="001541E6" w:rsidRPr="001541E6" w:rsidRDefault="001541E6" w:rsidP="001541E6">
      <w:pPr>
        <w:spacing w:before="120" w:after="120" w:line="360" w:lineRule="auto"/>
        <w:ind w:left="1418" w:hanging="567"/>
        <w:rPr>
          <w:rFonts w:eastAsia="Calibri"/>
          <w:szCs w:val="22"/>
          <w:lang w:eastAsia="en-US"/>
        </w:rPr>
      </w:pPr>
      <w:r w:rsidRPr="001541E6">
        <w:rPr>
          <w:rFonts w:eastAsia="Calibri"/>
          <w:szCs w:val="22"/>
          <w:lang w:eastAsia="en-US"/>
        </w:rPr>
        <w:t>(a)</w:t>
      </w:r>
      <w:r w:rsidRPr="001541E6">
        <w:rPr>
          <w:rFonts w:eastAsia="Calibri"/>
          <w:szCs w:val="22"/>
          <w:lang w:eastAsia="en-US"/>
        </w:rPr>
        <w:tab/>
        <w:t>doneseni su relevantni provedbeni akti iz članka 10.;</w:t>
      </w:r>
    </w:p>
    <w:p w:rsidR="001541E6" w:rsidRPr="001541E6" w:rsidRDefault="001541E6" w:rsidP="001541E6">
      <w:pPr>
        <w:spacing w:before="120" w:after="120" w:line="360" w:lineRule="auto"/>
        <w:rPr>
          <w:rFonts w:eastAsia="Calibri"/>
          <w:b/>
          <w:bCs/>
          <w:i/>
          <w:iCs/>
          <w:szCs w:val="22"/>
          <w:lang w:eastAsia="en-US"/>
        </w:rPr>
      </w:pPr>
      <w:r w:rsidRPr="001541E6">
        <w:rPr>
          <w:rFonts w:eastAsia="Calibri"/>
          <w:szCs w:val="22"/>
          <w:lang w:eastAsia="en-US"/>
        </w:rPr>
        <w:t>▌</w:t>
      </w:r>
    </w:p>
    <w:p w:rsidR="001541E6" w:rsidRPr="001541E6" w:rsidRDefault="001541E6" w:rsidP="001541E6">
      <w:pPr>
        <w:spacing w:before="120" w:after="120" w:line="360" w:lineRule="auto"/>
        <w:ind w:left="1418" w:hanging="567"/>
        <w:rPr>
          <w:rFonts w:eastAsia="Calibri"/>
          <w:b/>
          <w:bCs/>
          <w:i/>
          <w:iCs/>
          <w:szCs w:val="22"/>
          <w:lang w:eastAsia="en-US"/>
        </w:rPr>
      </w:pPr>
      <w:r w:rsidRPr="001541E6">
        <w:rPr>
          <w:rFonts w:eastAsia="Calibri"/>
          <w:szCs w:val="22"/>
          <w:lang w:eastAsia="en-US"/>
        </w:rPr>
        <w:br w:type="page"/>
      </w:r>
      <w:r w:rsidRPr="001541E6">
        <w:rPr>
          <w:rFonts w:eastAsia="Calibri"/>
          <w:b/>
          <w:bCs/>
          <w:i/>
          <w:iCs/>
          <w:szCs w:val="22"/>
          <w:lang w:eastAsia="en-US"/>
        </w:rPr>
        <w:t>(b)</w:t>
      </w:r>
      <w:r w:rsidRPr="001541E6">
        <w:rPr>
          <w:rFonts w:eastAsia="Calibri"/>
          <w:b/>
          <w:bCs/>
          <w:i/>
          <w:iCs/>
          <w:szCs w:val="22"/>
          <w:lang w:eastAsia="en-US"/>
        </w:rPr>
        <w:tab/>
      </w:r>
      <w:r w:rsidRPr="001541E6">
        <w:rPr>
          <w:rFonts w:eastAsia="Calibri"/>
          <w:szCs w:val="22"/>
          <w:lang w:eastAsia="en-US"/>
        </w:rPr>
        <w:t xml:space="preserve">države članice potvrdile su tehničke i pravne aranžmane za prikupljanje i prijenos podataka iz članka 5. u </w:t>
      </w:r>
      <w:r w:rsidRPr="001541E6">
        <w:rPr>
          <w:rFonts w:eastAsia="Calibri"/>
          <w:b/>
          <w:bCs/>
          <w:i/>
          <w:iCs/>
          <w:szCs w:val="22"/>
          <w:lang w:eastAsia="en-US"/>
        </w:rPr>
        <w:t>sustav ECRIS-TCN te su o njima obavijestile Komisiju;</w:t>
      </w:r>
    </w:p>
    <w:p w:rsidR="001541E6" w:rsidRPr="001541E6" w:rsidRDefault="001541E6" w:rsidP="001541E6">
      <w:pPr>
        <w:spacing w:before="120" w:after="120" w:line="360" w:lineRule="auto"/>
        <w:ind w:left="1418" w:hanging="567"/>
        <w:rPr>
          <w:lang w:eastAsia="en-US"/>
        </w:rPr>
      </w:pPr>
      <w:r w:rsidRPr="001541E6">
        <w:rPr>
          <w:rFonts w:eastAsia="Calibri"/>
          <w:b/>
          <w:i/>
          <w:szCs w:val="22"/>
          <w:lang w:eastAsia="en-US"/>
        </w:rPr>
        <w:t>(c)</w:t>
      </w:r>
      <w:r w:rsidRPr="001541E6">
        <w:rPr>
          <w:rFonts w:eastAsia="Calibri"/>
          <w:b/>
          <w:i/>
          <w:szCs w:val="22"/>
          <w:lang w:eastAsia="en-US"/>
        </w:rPr>
        <w:tab/>
        <w:t xml:space="preserve">Agencija </w:t>
      </w:r>
      <w:proofErr w:type="spellStart"/>
      <w:r w:rsidRPr="001541E6">
        <w:rPr>
          <w:rFonts w:eastAsia="Calibri"/>
          <w:b/>
          <w:i/>
          <w:szCs w:val="22"/>
          <w:lang w:eastAsia="en-US"/>
        </w:rPr>
        <w:t>eu</w:t>
      </w:r>
      <w:proofErr w:type="spellEnd"/>
      <w:r w:rsidRPr="001541E6">
        <w:rPr>
          <w:rFonts w:eastAsia="Calibri"/>
          <w:b/>
          <w:i/>
          <w:szCs w:val="22"/>
          <w:lang w:eastAsia="en-US"/>
        </w:rPr>
        <w:t>-LISA provela je, u suradnji s državama članicama, opsežno testiranje</w:t>
      </w:r>
      <w:r w:rsidRPr="001541E6">
        <w:rPr>
          <w:rFonts w:eastAsia="Calibri"/>
          <w:szCs w:val="22"/>
          <w:lang w:eastAsia="en-US"/>
        </w:rPr>
        <w:t xml:space="preserve"> sustava ECRIS-TCN</w:t>
      </w:r>
      <w:r w:rsidRPr="001541E6">
        <w:rPr>
          <w:rFonts w:eastAsia="Calibri"/>
          <w:b/>
          <w:i/>
          <w:szCs w:val="22"/>
          <w:lang w:eastAsia="en-US"/>
        </w:rPr>
        <w:t>, pri čemu se koristila anonimnim testnim podacima.</w:t>
      </w:r>
    </w:p>
    <w:p w:rsidR="001541E6" w:rsidRPr="001541E6" w:rsidRDefault="001541E6" w:rsidP="001541E6">
      <w:pPr>
        <w:spacing w:before="120" w:after="120" w:line="360" w:lineRule="auto"/>
        <w:ind w:left="851" w:hanging="851"/>
        <w:rPr>
          <w:lang w:eastAsia="en-US"/>
        </w:rPr>
      </w:pPr>
      <w:r w:rsidRPr="001541E6">
        <w:rPr>
          <w:rFonts w:eastAsia="Calibri"/>
          <w:b/>
          <w:bCs/>
          <w:i/>
          <w:iCs/>
          <w:lang w:eastAsia="en-US"/>
        </w:rPr>
        <w:t>2.</w:t>
      </w:r>
      <w:r w:rsidRPr="001541E6">
        <w:rPr>
          <w:rFonts w:eastAsia="Calibri"/>
          <w:b/>
          <w:i/>
          <w:szCs w:val="22"/>
          <w:lang w:eastAsia="en-US"/>
        </w:rPr>
        <w:tab/>
        <w:t>Nakon što Komisija utvrdi datum početka unosa podataka u skladu sa stavkom 1., ona obavješćuje države članice o tom datumu. U roku od dva mjeseca od tog datuma države članice unose podatke iz članka 5. u sustav ECRIS-TCN, uzimajući u obzir članak 41. stavak 2.</w:t>
      </w:r>
    </w:p>
    <w:p w:rsidR="001541E6" w:rsidRPr="001541E6" w:rsidRDefault="001541E6" w:rsidP="001541E6">
      <w:pPr>
        <w:spacing w:before="120" w:after="120" w:line="360" w:lineRule="auto"/>
        <w:ind w:left="851" w:hanging="851"/>
        <w:rPr>
          <w:lang w:eastAsia="en-US"/>
        </w:rPr>
      </w:pPr>
      <w:r w:rsidRPr="001541E6">
        <w:rPr>
          <w:rFonts w:eastAsia="Calibri"/>
          <w:b/>
          <w:i/>
          <w:szCs w:val="22"/>
          <w:lang w:eastAsia="en-US"/>
        </w:rPr>
        <w:t>3.</w:t>
      </w:r>
      <w:r w:rsidRPr="001541E6">
        <w:rPr>
          <w:rFonts w:eastAsia="Calibri"/>
          <w:b/>
          <w:i/>
          <w:szCs w:val="22"/>
          <w:lang w:eastAsia="en-US"/>
        </w:rPr>
        <w:tab/>
        <w:t xml:space="preserve">Nakon završetka razdoblja iz stavka 2. agencija </w:t>
      </w:r>
      <w:proofErr w:type="spellStart"/>
      <w:r w:rsidRPr="001541E6">
        <w:rPr>
          <w:rFonts w:eastAsia="Calibri"/>
          <w:b/>
          <w:i/>
          <w:szCs w:val="22"/>
          <w:lang w:eastAsia="en-US"/>
        </w:rPr>
        <w:t>eu</w:t>
      </w:r>
      <w:proofErr w:type="spellEnd"/>
      <w:r w:rsidRPr="001541E6">
        <w:rPr>
          <w:rFonts w:eastAsia="Calibri"/>
          <w:b/>
          <w:i/>
          <w:szCs w:val="22"/>
          <w:lang w:eastAsia="en-US"/>
        </w:rPr>
        <w:t>-LISA, u suradnji s državama članicama, provodi završno testiranje sustava ECRIS-TCN.</w:t>
      </w:r>
    </w:p>
    <w:p w:rsidR="001541E6" w:rsidRPr="001541E6" w:rsidRDefault="001541E6" w:rsidP="001541E6">
      <w:pPr>
        <w:spacing w:before="120" w:after="120" w:line="360" w:lineRule="auto"/>
        <w:ind w:left="567" w:hanging="567"/>
        <w:rPr>
          <w:rFonts w:eastAsia="Calibri"/>
          <w:szCs w:val="22"/>
          <w:lang w:eastAsia="en-US"/>
        </w:rPr>
      </w:pPr>
      <w:r w:rsidRPr="001541E6">
        <w:rPr>
          <w:rFonts w:eastAsia="Calibri"/>
          <w:szCs w:val="22"/>
          <w:lang w:eastAsia="en-US"/>
        </w:rPr>
        <w:t>▌</w:t>
      </w:r>
    </w:p>
    <w:p w:rsidR="001541E6" w:rsidRPr="001541E6" w:rsidRDefault="001541E6" w:rsidP="001541E6">
      <w:pPr>
        <w:spacing w:before="120" w:after="120" w:line="360" w:lineRule="auto"/>
        <w:ind w:left="851" w:hanging="851"/>
        <w:rPr>
          <w:rFonts w:eastAsia="Calibri"/>
          <w:b/>
          <w:bCs/>
          <w:i/>
          <w:iCs/>
          <w:szCs w:val="22"/>
          <w:lang w:eastAsia="en-US"/>
        </w:rPr>
      </w:pPr>
      <w:r w:rsidRPr="001541E6">
        <w:rPr>
          <w:rFonts w:eastAsia="Calibri"/>
          <w:szCs w:val="22"/>
          <w:lang w:eastAsia="en-US"/>
        </w:rPr>
        <w:br w:type="page"/>
        <w:t>4.</w:t>
      </w:r>
      <w:r w:rsidRPr="001541E6">
        <w:rPr>
          <w:rFonts w:eastAsia="Calibri"/>
          <w:szCs w:val="22"/>
          <w:lang w:eastAsia="en-US"/>
        </w:rPr>
        <w:tab/>
      </w:r>
      <w:r w:rsidRPr="001541E6">
        <w:rPr>
          <w:rFonts w:eastAsia="Calibri"/>
          <w:b/>
          <w:bCs/>
          <w:i/>
          <w:iCs/>
          <w:szCs w:val="22"/>
          <w:lang w:eastAsia="en-US"/>
        </w:rPr>
        <w:t xml:space="preserve">Nakon uspješnog dovršetka testiranja iz stavka 3. i nakon što agencija </w:t>
      </w:r>
      <w:proofErr w:type="spellStart"/>
      <w:r w:rsidRPr="001541E6">
        <w:rPr>
          <w:rFonts w:eastAsia="Calibri"/>
          <w:b/>
          <w:bCs/>
          <w:i/>
          <w:iCs/>
          <w:szCs w:val="22"/>
          <w:lang w:eastAsia="en-US"/>
        </w:rPr>
        <w:t>eu</w:t>
      </w:r>
      <w:proofErr w:type="spellEnd"/>
      <w:r w:rsidRPr="001541E6">
        <w:rPr>
          <w:rFonts w:eastAsia="Calibri"/>
          <w:b/>
          <w:bCs/>
          <w:i/>
          <w:iCs/>
          <w:szCs w:val="22"/>
          <w:lang w:eastAsia="en-US"/>
        </w:rPr>
        <w:t>-LISA zaključi da je sustav ECRIS-TCN spreman za početak rada, ona o tome</w:t>
      </w:r>
      <w:r w:rsidRPr="001541E6">
        <w:rPr>
          <w:rFonts w:eastAsia="Calibri"/>
          <w:szCs w:val="22"/>
          <w:lang w:eastAsia="en-US"/>
        </w:rPr>
        <w:t xml:space="preserve"> obavješćuje Komisiju.</w:t>
      </w:r>
      <w:r w:rsidRPr="001541E6">
        <w:rPr>
          <w:rFonts w:eastAsia="Calibri"/>
          <w:b/>
          <w:bCs/>
          <w:i/>
          <w:iCs/>
          <w:szCs w:val="22"/>
          <w:lang w:eastAsia="en-US"/>
        </w:rPr>
        <w:t xml:space="preserve"> </w:t>
      </w:r>
      <w:r w:rsidRPr="001541E6">
        <w:rPr>
          <w:rFonts w:eastAsia="Calibri"/>
          <w:szCs w:val="22"/>
          <w:lang w:eastAsia="en-US"/>
        </w:rPr>
        <w:t xml:space="preserve">Komisija obavješćuje Europski parlament i Vijeće o rezultatima testiranja </w:t>
      </w:r>
      <w:r w:rsidRPr="001541E6">
        <w:rPr>
          <w:rFonts w:eastAsia="Calibri"/>
          <w:b/>
          <w:bCs/>
          <w:i/>
          <w:iCs/>
          <w:szCs w:val="22"/>
          <w:lang w:eastAsia="en-US"/>
        </w:rPr>
        <w:t>i donosi odluku o datumu od kojeg sustav ECRIS-TCN treba početi s radom.</w:t>
      </w:r>
    </w:p>
    <w:p w:rsidR="001541E6" w:rsidRPr="001541E6" w:rsidRDefault="001541E6" w:rsidP="001541E6">
      <w:pPr>
        <w:spacing w:before="120" w:after="120" w:line="360" w:lineRule="auto"/>
        <w:ind w:left="851" w:hanging="851"/>
        <w:rPr>
          <w:rFonts w:eastAsia="Calibri"/>
          <w:b/>
          <w:bCs/>
          <w:i/>
          <w:iCs/>
          <w:szCs w:val="22"/>
          <w:lang w:eastAsia="en-US"/>
        </w:rPr>
      </w:pPr>
      <w:r w:rsidRPr="001541E6">
        <w:rPr>
          <w:rFonts w:eastAsia="Calibri"/>
          <w:szCs w:val="22"/>
          <w:lang w:eastAsia="en-US"/>
        </w:rPr>
        <w:t>5.</w:t>
      </w:r>
      <w:r w:rsidRPr="001541E6">
        <w:rPr>
          <w:rFonts w:eastAsia="Calibri"/>
          <w:szCs w:val="22"/>
          <w:lang w:eastAsia="en-US"/>
        </w:rPr>
        <w:tab/>
      </w:r>
      <w:r w:rsidRPr="001541E6">
        <w:rPr>
          <w:rFonts w:eastAsia="Calibri"/>
          <w:b/>
          <w:bCs/>
          <w:i/>
          <w:iCs/>
          <w:szCs w:val="22"/>
          <w:lang w:eastAsia="en-US"/>
        </w:rPr>
        <w:t>Odluka</w:t>
      </w:r>
      <w:r w:rsidRPr="001541E6">
        <w:rPr>
          <w:rFonts w:eastAsia="Calibri"/>
          <w:szCs w:val="22"/>
          <w:lang w:eastAsia="en-US"/>
        </w:rPr>
        <w:t xml:space="preserve"> Komisije </w:t>
      </w:r>
      <w:r w:rsidRPr="001541E6">
        <w:rPr>
          <w:rFonts w:eastAsia="Calibri"/>
          <w:b/>
          <w:bCs/>
          <w:i/>
          <w:iCs/>
          <w:szCs w:val="22"/>
          <w:lang w:eastAsia="en-US"/>
        </w:rPr>
        <w:t>o datumu početka rada sustava ECRIS-TCN, kako je</w:t>
      </w:r>
      <w:r w:rsidRPr="001541E6">
        <w:rPr>
          <w:rFonts w:eastAsia="Calibri"/>
          <w:szCs w:val="22"/>
          <w:lang w:eastAsia="en-US"/>
        </w:rPr>
        <w:t xml:space="preserve"> navedeno u stavku </w:t>
      </w:r>
      <w:r w:rsidRPr="001541E6">
        <w:rPr>
          <w:rFonts w:eastAsia="Calibri"/>
          <w:b/>
          <w:bCs/>
          <w:i/>
          <w:iCs/>
          <w:szCs w:val="22"/>
          <w:lang w:eastAsia="en-US"/>
        </w:rPr>
        <w:t>4.</w:t>
      </w:r>
      <w:r w:rsidRPr="001541E6">
        <w:rPr>
          <w:rFonts w:eastAsia="Calibri"/>
          <w:szCs w:val="22"/>
          <w:lang w:eastAsia="en-US"/>
        </w:rPr>
        <w:t>, objavljuje se u Službenom listu Europske unije.</w:t>
      </w:r>
    </w:p>
    <w:p w:rsidR="001541E6" w:rsidRPr="001541E6" w:rsidRDefault="001541E6" w:rsidP="001541E6">
      <w:pPr>
        <w:spacing w:before="120" w:after="120" w:line="360" w:lineRule="auto"/>
        <w:ind w:left="851" w:hanging="851"/>
        <w:rPr>
          <w:rFonts w:eastAsia="Calibri"/>
          <w:szCs w:val="22"/>
          <w:lang w:eastAsia="en-US"/>
        </w:rPr>
      </w:pPr>
      <w:r w:rsidRPr="001541E6">
        <w:rPr>
          <w:rFonts w:eastAsia="Calibri"/>
          <w:szCs w:val="22"/>
          <w:lang w:eastAsia="en-US"/>
        </w:rPr>
        <w:t>6.</w:t>
      </w:r>
      <w:r w:rsidRPr="001541E6">
        <w:rPr>
          <w:rFonts w:eastAsia="Calibri"/>
          <w:szCs w:val="22"/>
          <w:lang w:eastAsia="en-US"/>
        </w:rPr>
        <w:tab/>
        <w:t>Države članice počinju upotrebljavati sustav ECRIS-TCN od datuma koji odredi Komisija u skladu sa stavkom 4.</w:t>
      </w:r>
    </w:p>
    <w:p w:rsidR="001541E6" w:rsidRPr="001541E6" w:rsidRDefault="001541E6" w:rsidP="001541E6">
      <w:pPr>
        <w:spacing w:before="120" w:after="120" w:line="360" w:lineRule="auto"/>
        <w:ind w:left="851" w:hanging="851"/>
        <w:rPr>
          <w:lang w:eastAsia="en-US"/>
        </w:rPr>
      </w:pPr>
      <w:r w:rsidRPr="001541E6">
        <w:rPr>
          <w:rFonts w:eastAsia="Calibri"/>
          <w:b/>
          <w:i/>
          <w:szCs w:val="22"/>
          <w:lang w:eastAsia="en-US"/>
        </w:rPr>
        <w:t>7.</w:t>
      </w:r>
      <w:r w:rsidRPr="001541E6">
        <w:rPr>
          <w:rFonts w:eastAsia="Calibri"/>
          <w:b/>
          <w:i/>
          <w:szCs w:val="22"/>
          <w:lang w:eastAsia="en-US"/>
        </w:rPr>
        <w:tab/>
        <w:t>Prilikom donošenja odluka iz ovog članka Komisija može odrediti različite datume za unošenje alfanumeričkih podataka i podataka o otiscima prstiju u sustav ECRIS-TCN, kako je navedeno u članku 5., kao i za početak rada u odnosu na te različite kategorije podataka.</w:t>
      </w:r>
    </w:p>
    <w:p w:rsidR="001541E6" w:rsidRPr="001541E6" w:rsidRDefault="001541E6" w:rsidP="001541E6">
      <w:pPr>
        <w:spacing w:before="120" w:after="120" w:line="360" w:lineRule="auto"/>
        <w:jc w:val="center"/>
        <w:rPr>
          <w:lang w:eastAsia="en-US"/>
        </w:rPr>
      </w:pPr>
      <w:r w:rsidRPr="001541E6">
        <w:rPr>
          <w:rFonts w:eastAsia="Calibri"/>
          <w:szCs w:val="22"/>
          <w:lang w:eastAsia="en-US"/>
        </w:rPr>
        <w:br w:type="page"/>
        <w:t>Članak 36.</w:t>
      </w:r>
      <w:r w:rsidRPr="001541E6">
        <w:rPr>
          <w:rFonts w:eastAsia="Calibri"/>
          <w:szCs w:val="22"/>
          <w:lang w:eastAsia="en-US"/>
        </w:rPr>
        <w:br/>
        <w:t>Praćenje i evaluacija</w:t>
      </w:r>
    </w:p>
    <w:p w:rsidR="001541E6" w:rsidRPr="001541E6" w:rsidRDefault="001541E6" w:rsidP="001541E6">
      <w:pPr>
        <w:spacing w:before="120" w:after="120" w:line="360" w:lineRule="auto"/>
        <w:ind w:left="851" w:hanging="851"/>
        <w:rPr>
          <w:lang w:eastAsia="en-US"/>
        </w:rPr>
      </w:pPr>
      <w:r w:rsidRPr="001541E6">
        <w:rPr>
          <w:rFonts w:eastAsia="Calibri"/>
          <w:szCs w:val="22"/>
          <w:lang w:eastAsia="en-US"/>
        </w:rPr>
        <w:t>1.</w:t>
      </w:r>
      <w:r w:rsidRPr="001541E6">
        <w:rPr>
          <w:rFonts w:eastAsia="Calibri"/>
          <w:szCs w:val="22"/>
          <w:lang w:eastAsia="en-US"/>
        </w:rPr>
        <w:tab/>
        <w:t xml:space="preserve">Agencija </w:t>
      </w:r>
      <w:proofErr w:type="spellStart"/>
      <w:r w:rsidRPr="001541E6">
        <w:rPr>
          <w:rFonts w:eastAsia="Calibri"/>
          <w:szCs w:val="22"/>
          <w:lang w:eastAsia="en-US"/>
        </w:rPr>
        <w:t>eu</w:t>
      </w:r>
      <w:proofErr w:type="spellEnd"/>
      <w:r w:rsidRPr="001541E6">
        <w:rPr>
          <w:rFonts w:eastAsia="Calibri"/>
          <w:szCs w:val="22"/>
          <w:lang w:eastAsia="en-US"/>
        </w:rPr>
        <w:t>-LISA osigurava da su uspostavljeni postupci za praćenje razvoja sustava ECRIS-TCN s obzirom na ciljeve povezane s planiranjem i troškovima te za praćenje funkcioniranja sustava ECRIS-TCN i referentnog implementacijskog računalnog programa za ECRIS s obzirom na ciljeve povezane s tehničkim rezultatima, troškovnom učinkovitošću, sigurnošću i kvalitetom usluge.</w:t>
      </w:r>
    </w:p>
    <w:p w:rsidR="001541E6" w:rsidRPr="001541E6" w:rsidRDefault="001541E6" w:rsidP="001541E6">
      <w:pPr>
        <w:spacing w:before="120" w:after="120" w:line="360" w:lineRule="auto"/>
        <w:ind w:left="851" w:hanging="851"/>
        <w:rPr>
          <w:lang w:eastAsia="en-US"/>
        </w:rPr>
      </w:pPr>
      <w:r w:rsidRPr="001541E6">
        <w:rPr>
          <w:rFonts w:eastAsia="Calibri"/>
          <w:szCs w:val="22"/>
          <w:lang w:eastAsia="en-US"/>
        </w:rPr>
        <w:t>2.</w:t>
      </w:r>
      <w:r w:rsidRPr="001541E6">
        <w:rPr>
          <w:rFonts w:eastAsia="Calibri"/>
          <w:szCs w:val="22"/>
          <w:lang w:eastAsia="en-US"/>
        </w:rPr>
        <w:tab/>
        <w:t xml:space="preserve">Za potrebe praćenja funkcioniranja sustava ECRIS-TCN i njegova tehničkog održavanja agencija </w:t>
      </w:r>
      <w:proofErr w:type="spellStart"/>
      <w:r w:rsidRPr="001541E6">
        <w:rPr>
          <w:rFonts w:eastAsia="Calibri"/>
          <w:szCs w:val="22"/>
          <w:lang w:eastAsia="en-US"/>
        </w:rPr>
        <w:t>eu</w:t>
      </w:r>
      <w:proofErr w:type="spellEnd"/>
      <w:r w:rsidRPr="001541E6">
        <w:rPr>
          <w:rFonts w:eastAsia="Calibri"/>
          <w:szCs w:val="22"/>
          <w:lang w:eastAsia="en-US"/>
        </w:rPr>
        <w:t xml:space="preserve">-LISA ima pristup potrebnim podacima koji se odnose na postupke obrade podataka koji se provode u sustavu ECRIS-TCN i </w:t>
      </w:r>
      <w:r w:rsidRPr="001541E6">
        <w:rPr>
          <w:rFonts w:eastAsia="Calibri"/>
          <w:b/>
          <w:i/>
          <w:szCs w:val="22"/>
          <w:lang w:eastAsia="en-US"/>
        </w:rPr>
        <w:t>u</w:t>
      </w:r>
      <w:r w:rsidRPr="001541E6">
        <w:rPr>
          <w:rFonts w:eastAsia="Calibri"/>
          <w:szCs w:val="22"/>
          <w:lang w:eastAsia="en-US"/>
        </w:rPr>
        <w:t xml:space="preserve"> referentnom implementacijskom računalnom programu za ECRIS.</w:t>
      </w:r>
    </w:p>
    <w:p w:rsidR="001541E6" w:rsidRPr="001541E6" w:rsidRDefault="001541E6" w:rsidP="001541E6">
      <w:pPr>
        <w:spacing w:before="120" w:after="120" w:line="360" w:lineRule="auto"/>
        <w:ind w:left="851" w:hanging="851"/>
        <w:rPr>
          <w:lang w:eastAsia="en-US"/>
        </w:rPr>
      </w:pPr>
      <w:r w:rsidRPr="001541E6">
        <w:rPr>
          <w:rFonts w:eastAsia="Calibri"/>
          <w:szCs w:val="22"/>
          <w:lang w:eastAsia="en-US"/>
        </w:rPr>
        <w:t>3.</w:t>
      </w:r>
      <w:r w:rsidRPr="001541E6">
        <w:rPr>
          <w:rFonts w:eastAsia="Calibri"/>
          <w:szCs w:val="22"/>
          <w:lang w:eastAsia="en-US"/>
        </w:rPr>
        <w:tab/>
        <w:t xml:space="preserve">Agencija </w:t>
      </w:r>
      <w:proofErr w:type="spellStart"/>
      <w:r w:rsidRPr="001541E6">
        <w:rPr>
          <w:rFonts w:eastAsia="Calibri"/>
          <w:szCs w:val="22"/>
          <w:lang w:eastAsia="en-US"/>
        </w:rPr>
        <w:t>eu</w:t>
      </w:r>
      <w:proofErr w:type="spellEnd"/>
      <w:r w:rsidRPr="001541E6">
        <w:rPr>
          <w:rFonts w:eastAsia="Calibri"/>
          <w:szCs w:val="22"/>
          <w:lang w:eastAsia="en-US"/>
        </w:rPr>
        <w:t xml:space="preserve">-LISA do … [šest mjeseci od stupanja ove Uredbe na snagu] te svakih šest mjeseci nakon toga tijekom faze oblikovanja i razvoja Europskom parlamentu i Vijeću podnosi izvješće o trenutačnom stanju u pogledu razvoja sustava ECRIS-TCN </w:t>
      </w:r>
      <w:r w:rsidRPr="001541E6">
        <w:rPr>
          <w:rFonts w:eastAsia="Calibri"/>
          <w:b/>
          <w:i/>
          <w:szCs w:val="22"/>
          <w:lang w:eastAsia="en-US"/>
        </w:rPr>
        <w:t>i referentnog implementacijskog računalnog programa za ECRIS</w:t>
      </w:r>
      <w:r w:rsidRPr="001541E6">
        <w:rPr>
          <w:rFonts w:eastAsia="Calibri"/>
          <w:szCs w:val="22"/>
          <w:lang w:eastAsia="en-US"/>
        </w:rPr>
        <w:t>.</w:t>
      </w:r>
    </w:p>
    <w:p w:rsidR="001541E6" w:rsidRPr="001541E6" w:rsidRDefault="001541E6" w:rsidP="001541E6">
      <w:pPr>
        <w:spacing w:before="120" w:after="120" w:line="360" w:lineRule="auto"/>
        <w:ind w:left="851" w:hanging="851"/>
        <w:rPr>
          <w:lang w:eastAsia="en-US"/>
        </w:rPr>
      </w:pPr>
      <w:r w:rsidRPr="001541E6">
        <w:rPr>
          <w:rFonts w:eastAsia="Calibri"/>
          <w:szCs w:val="22"/>
          <w:lang w:eastAsia="en-US"/>
        </w:rPr>
        <w:br w:type="page"/>
      </w:r>
      <w:r w:rsidRPr="001541E6">
        <w:rPr>
          <w:rFonts w:eastAsia="Calibri"/>
          <w:b/>
          <w:i/>
          <w:szCs w:val="22"/>
          <w:lang w:eastAsia="en-US"/>
        </w:rPr>
        <w:t>4.</w:t>
      </w:r>
      <w:r w:rsidRPr="001541E6">
        <w:rPr>
          <w:rFonts w:eastAsia="Calibri"/>
          <w:b/>
          <w:i/>
          <w:szCs w:val="22"/>
          <w:lang w:eastAsia="en-US"/>
        </w:rPr>
        <w:tab/>
        <w:t>Izvješće iz stavka 3. sadržava pregled trenutačnih troškova i napretka projekta, procjenu financijskih učinaka kao i informacije o svim tehničkim problemima i rizicima koji bi mogli utjecati na sveukupne troškove sustava ECRIS-TCN, koji se pokrivaju iz općeg proračuna Unije u skladu s člankom 33.</w:t>
      </w:r>
    </w:p>
    <w:p w:rsidR="001541E6" w:rsidRPr="001541E6" w:rsidRDefault="001541E6" w:rsidP="001541E6">
      <w:pPr>
        <w:spacing w:before="120" w:after="120" w:line="360" w:lineRule="auto"/>
        <w:ind w:left="851" w:hanging="851"/>
        <w:rPr>
          <w:lang w:eastAsia="en-US"/>
        </w:rPr>
      </w:pPr>
      <w:r w:rsidRPr="001541E6">
        <w:rPr>
          <w:rFonts w:eastAsia="Calibri"/>
          <w:b/>
          <w:i/>
          <w:szCs w:val="22"/>
          <w:lang w:eastAsia="en-US"/>
        </w:rPr>
        <w:t>5.</w:t>
      </w:r>
      <w:r w:rsidRPr="001541E6">
        <w:rPr>
          <w:rFonts w:eastAsia="Calibri"/>
          <w:b/>
          <w:i/>
          <w:szCs w:val="22"/>
          <w:lang w:eastAsia="en-US"/>
        </w:rPr>
        <w:tab/>
        <w:t xml:space="preserve">U slučaju znatnog kašnjenja u procesu razvoja, </w:t>
      </w:r>
      <w:r w:rsidRPr="001541E6">
        <w:rPr>
          <w:rFonts w:eastAsia="Calibri"/>
          <w:szCs w:val="22"/>
          <w:lang w:eastAsia="en-US"/>
        </w:rPr>
        <w:t xml:space="preserve">agencija </w:t>
      </w:r>
      <w:proofErr w:type="spellStart"/>
      <w:r w:rsidRPr="001541E6">
        <w:rPr>
          <w:rFonts w:eastAsia="Calibri"/>
          <w:szCs w:val="22"/>
          <w:lang w:eastAsia="en-US"/>
        </w:rPr>
        <w:t>eu</w:t>
      </w:r>
      <w:proofErr w:type="spellEnd"/>
      <w:r w:rsidRPr="001541E6">
        <w:rPr>
          <w:rFonts w:eastAsia="Calibri"/>
          <w:szCs w:val="22"/>
          <w:lang w:eastAsia="en-US"/>
        </w:rPr>
        <w:t xml:space="preserve">-LISA obavješćuje </w:t>
      </w:r>
      <w:r w:rsidRPr="001541E6">
        <w:rPr>
          <w:rFonts w:eastAsia="Calibri"/>
          <w:b/>
          <w:i/>
          <w:szCs w:val="22"/>
          <w:lang w:eastAsia="en-US"/>
        </w:rPr>
        <w:t>Europski parlament i Vijeće što je prije moguće o razlozima kašnjenja i njihovom učinku na rokove i financiranje.</w:t>
      </w:r>
    </w:p>
    <w:p w:rsidR="001541E6" w:rsidRPr="001541E6" w:rsidRDefault="001541E6" w:rsidP="001541E6">
      <w:pPr>
        <w:spacing w:before="120" w:after="120" w:line="360" w:lineRule="auto"/>
        <w:ind w:left="851" w:hanging="851"/>
        <w:rPr>
          <w:lang w:eastAsia="en-US"/>
        </w:rPr>
      </w:pPr>
      <w:r w:rsidRPr="001541E6">
        <w:rPr>
          <w:rFonts w:eastAsia="Calibri"/>
          <w:b/>
          <w:i/>
          <w:szCs w:val="22"/>
          <w:lang w:eastAsia="en-US"/>
        </w:rPr>
        <w:t>6.</w:t>
      </w:r>
      <w:r w:rsidRPr="001541E6">
        <w:rPr>
          <w:rFonts w:eastAsia="Calibri"/>
          <w:b/>
          <w:i/>
          <w:szCs w:val="22"/>
          <w:lang w:eastAsia="en-US"/>
        </w:rPr>
        <w:tab/>
      </w:r>
      <w:r w:rsidRPr="001541E6">
        <w:rPr>
          <w:rFonts w:eastAsia="Calibri"/>
          <w:szCs w:val="22"/>
          <w:lang w:eastAsia="en-US"/>
        </w:rPr>
        <w:t xml:space="preserve">Nakon završetka faze razvoja </w:t>
      </w:r>
      <w:r w:rsidRPr="001541E6">
        <w:rPr>
          <w:rFonts w:eastAsia="Calibri"/>
          <w:b/>
          <w:i/>
          <w:szCs w:val="22"/>
          <w:lang w:eastAsia="en-US"/>
        </w:rPr>
        <w:t>sustava ECRIS-TCN i referentnog implementacijskog računalnog programa za ECRIS</w:t>
      </w:r>
      <w:r w:rsidRPr="001541E6">
        <w:rPr>
          <w:rFonts w:eastAsia="Calibri"/>
          <w:szCs w:val="22"/>
          <w:lang w:eastAsia="en-US"/>
        </w:rPr>
        <w:t xml:space="preserve">, agencija </w:t>
      </w:r>
      <w:proofErr w:type="spellStart"/>
      <w:r w:rsidRPr="001541E6">
        <w:rPr>
          <w:rFonts w:eastAsia="Calibri"/>
          <w:szCs w:val="22"/>
          <w:lang w:eastAsia="en-US"/>
        </w:rPr>
        <w:t>eu</w:t>
      </w:r>
      <w:proofErr w:type="spellEnd"/>
      <w:r w:rsidRPr="001541E6">
        <w:rPr>
          <w:rFonts w:eastAsia="Calibri"/>
          <w:szCs w:val="22"/>
          <w:lang w:eastAsia="en-US"/>
        </w:rPr>
        <w:t>-LISA podnosi izvješće Europskom parlamentu i Vijeću u kojem se objašnjava na koji su način ispunjeni ciljevi, a posebno oni koji se odnose na planiranje i troškove, te se obrazlažu eventualna odstupanja.</w:t>
      </w:r>
    </w:p>
    <w:p w:rsidR="001541E6" w:rsidRPr="001541E6" w:rsidRDefault="001541E6" w:rsidP="001541E6">
      <w:pPr>
        <w:spacing w:before="120" w:after="120" w:line="360" w:lineRule="auto"/>
        <w:ind w:left="851" w:hanging="851"/>
        <w:rPr>
          <w:lang w:eastAsia="en-US"/>
        </w:rPr>
      </w:pPr>
      <w:r w:rsidRPr="001541E6">
        <w:rPr>
          <w:rFonts w:eastAsia="Calibri"/>
          <w:b/>
          <w:i/>
          <w:szCs w:val="22"/>
          <w:lang w:eastAsia="en-US"/>
        </w:rPr>
        <w:t>7.</w:t>
      </w:r>
      <w:r w:rsidRPr="001541E6">
        <w:rPr>
          <w:rFonts w:eastAsia="Calibri"/>
          <w:b/>
          <w:i/>
          <w:szCs w:val="22"/>
          <w:lang w:eastAsia="en-US"/>
        </w:rPr>
        <w:tab/>
        <w:t>U slučaju tehničke nadogradnje sustava ECRIS-TCN koja bi mogla prouzročiti znatne troškove</w:t>
      </w:r>
      <w:r w:rsidRPr="001541E6">
        <w:rPr>
          <w:rFonts w:eastAsia="Calibri"/>
          <w:szCs w:val="22"/>
          <w:lang w:eastAsia="en-US"/>
        </w:rPr>
        <w:t xml:space="preserve"> </w:t>
      </w:r>
      <w:r w:rsidRPr="001541E6">
        <w:rPr>
          <w:rFonts w:eastAsia="Calibri"/>
          <w:b/>
          <w:i/>
          <w:szCs w:val="22"/>
          <w:lang w:eastAsia="en-US"/>
        </w:rPr>
        <w:t xml:space="preserve">agencija </w:t>
      </w:r>
      <w:proofErr w:type="spellStart"/>
      <w:r w:rsidRPr="001541E6">
        <w:rPr>
          <w:rFonts w:eastAsia="Calibri"/>
          <w:b/>
          <w:i/>
          <w:szCs w:val="22"/>
          <w:lang w:eastAsia="en-US"/>
        </w:rPr>
        <w:t>eu</w:t>
      </w:r>
      <w:proofErr w:type="spellEnd"/>
      <w:r w:rsidRPr="001541E6">
        <w:rPr>
          <w:rFonts w:eastAsia="Calibri"/>
          <w:b/>
          <w:i/>
          <w:szCs w:val="22"/>
          <w:lang w:eastAsia="en-US"/>
        </w:rPr>
        <w:t>-LISA obavješćuje Europski parlament i Vijeće.</w:t>
      </w:r>
    </w:p>
    <w:p w:rsidR="001541E6" w:rsidRPr="001541E6" w:rsidRDefault="001541E6" w:rsidP="001541E6">
      <w:pPr>
        <w:spacing w:before="120" w:after="120" w:line="360" w:lineRule="auto"/>
        <w:ind w:left="851" w:hanging="851"/>
        <w:rPr>
          <w:lang w:eastAsia="en-US"/>
        </w:rPr>
      </w:pPr>
      <w:r w:rsidRPr="001541E6">
        <w:rPr>
          <w:rFonts w:eastAsia="Calibri"/>
          <w:szCs w:val="22"/>
          <w:lang w:eastAsia="en-US"/>
        </w:rPr>
        <w:br w:type="page"/>
        <w:t>8.</w:t>
      </w:r>
      <w:r w:rsidRPr="001541E6">
        <w:rPr>
          <w:rFonts w:eastAsia="Calibri"/>
          <w:szCs w:val="22"/>
          <w:lang w:eastAsia="en-US"/>
        </w:rPr>
        <w:tab/>
        <w:t xml:space="preserve">Dvije godine nakon početka rada sustava ECRIS-TCN i svake godine nakon toga agencija </w:t>
      </w:r>
      <w:proofErr w:type="spellStart"/>
      <w:r w:rsidRPr="001541E6">
        <w:rPr>
          <w:rFonts w:eastAsia="Calibri"/>
          <w:szCs w:val="22"/>
          <w:lang w:eastAsia="en-US"/>
        </w:rPr>
        <w:t>eu</w:t>
      </w:r>
      <w:proofErr w:type="spellEnd"/>
      <w:r w:rsidRPr="001541E6">
        <w:rPr>
          <w:rFonts w:eastAsia="Calibri"/>
          <w:szCs w:val="22"/>
          <w:lang w:eastAsia="en-US"/>
        </w:rPr>
        <w:t>-LISA Komisiji podnosi izvješće o tehničkom funkcioniranju sustava ECRIS-TCN i referentnog implementacijskog računalnog programa za ECRIS, uključujući njihovu sigurnost, posebno na temelju statističkih podataka o funkcioniranju i upotrebi sustava ECRIS-TCN te o razmjeni podataka iz kaznene evidencije putem referentnog implementacijskog računalnog programa za ECRIS.</w:t>
      </w:r>
    </w:p>
    <w:p w:rsidR="001541E6" w:rsidRPr="001541E6" w:rsidRDefault="001541E6" w:rsidP="001541E6">
      <w:pPr>
        <w:spacing w:before="120" w:after="120" w:line="360" w:lineRule="auto"/>
        <w:ind w:left="851" w:hanging="851"/>
        <w:rPr>
          <w:lang w:eastAsia="en-US"/>
        </w:rPr>
      </w:pPr>
      <w:r w:rsidRPr="001541E6">
        <w:rPr>
          <w:rFonts w:eastAsia="Calibri"/>
          <w:szCs w:val="22"/>
          <w:lang w:eastAsia="en-US"/>
        </w:rPr>
        <w:t>9.</w:t>
      </w:r>
      <w:r w:rsidRPr="001541E6">
        <w:rPr>
          <w:rFonts w:eastAsia="Calibri"/>
          <w:szCs w:val="22"/>
          <w:lang w:eastAsia="en-US"/>
        </w:rPr>
        <w:tab/>
      </w:r>
      <w:r w:rsidRPr="001541E6">
        <w:rPr>
          <w:rFonts w:eastAsia="Calibri"/>
          <w:b/>
          <w:i/>
          <w:szCs w:val="22"/>
          <w:lang w:eastAsia="en-US"/>
        </w:rPr>
        <w:t>Četiri</w:t>
      </w:r>
      <w:r w:rsidRPr="001541E6">
        <w:rPr>
          <w:rFonts w:eastAsia="Calibri"/>
          <w:szCs w:val="22"/>
          <w:lang w:eastAsia="en-US"/>
        </w:rPr>
        <w:t xml:space="preserve"> godine nakon početka rada sustava ECRIS-TCN i svake četiri godine nakon toga Komisija </w:t>
      </w:r>
      <w:r w:rsidRPr="001541E6">
        <w:rPr>
          <w:rFonts w:eastAsia="Calibri"/>
          <w:b/>
          <w:i/>
          <w:szCs w:val="22"/>
          <w:lang w:eastAsia="en-US"/>
        </w:rPr>
        <w:t>provodi</w:t>
      </w:r>
      <w:r w:rsidRPr="001541E6">
        <w:rPr>
          <w:rFonts w:eastAsia="Calibri"/>
          <w:szCs w:val="22"/>
          <w:lang w:eastAsia="en-US"/>
        </w:rPr>
        <w:t xml:space="preserve"> cjelovitu evaluaciju sustava ECRIS-TCN i referentnog implementacijskog računalnog programa za ECRIS. </w:t>
      </w:r>
      <w:r w:rsidRPr="001541E6">
        <w:rPr>
          <w:rFonts w:eastAsia="Calibri"/>
          <w:b/>
          <w:i/>
          <w:szCs w:val="22"/>
          <w:lang w:eastAsia="en-US"/>
        </w:rPr>
        <w:t>Izvješćem</w:t>
      </w:r>
      <w:r w:rsidRPr="001541E6">
        <w:rPr>
          <w:rFonts w:eastAsia="Calibri"/>
          <w:szCs w:val="22"/>
          <w:lang w:eastAsia="en-US"/>
        </w:rPr>
        <w:t xml:space="preserve"> o cjelovitoj evaluaciji </w:t>
      </w:r>
      <w:r w:rsidRPr="001541E6">
        <w:rPr>
          <w:rFonts w:eastAsia="Calibri"/>
          <w:b/>
          <w:i/>
          <w:szCs w:val="22"/>
          <w:lang w:eastAsia="en-US"/>
        </w:rPr>
        <w:t>sastavljenim na toj osnovi</w:t>
      </w:r>
      <w:r w:rsidRPr="001541E6">
        <w:rPr>
          <w:rFonts w:eastAsia="Calibri"/>
          <w:szCs w:val="22"/>
          <w:lang w:eastAsia="en-US"/>
        </w:rPr>
        <w:t xml:space="preserve"> obuhvaćaju se procjena primjene </w:t>
      </w:r>
      <w:r w:rsidRPr="001541E6">
        <w:rPr>
          <w:rFonts w:eastAsia="Calibri"/>
          <w:b/>
          <w:i/>
          <w:szCs w:val="22"/>
          <w:lang w:eastAsia="en-US"/>
        </w:rPr>
        <w:t>ove</w:t>
      </w:r>
      <w:r w:rsidRPr="001541E6">
        <w:rPr>
          <w:rFonts w:eastAsia="Calibri"/>
          <w:szCs w:val="22"/>
          <w:lang w:eastAsia="en-US"/>
        </w:rPr>
        <w:t xml:space="preserve"> Uredbe te ispitivanje </w:t>
      </w:r>
      <w:r w:rsidRPr="001541E6">
        <w:rPr>
          <w:rFonts w:eastAsia="Calibri"/>
          <w:b/>
          <w:i/>
          <w:szCs w:val="22"/>
          <w:lang w:eastAsia="en-US"/>
        </w:rPr>
        <w:t>ostvarenih</w:t>
      </w:r>
      <w:r w:rsidRPr="001541E6">
        <w:rPr>
          <w:rFonts w:eastAsia="Calibri"/>
          <w:szCs w:val="22"/>
          <w:lang w:eastAsia="en-US"/>
        </w:rPr>
        <w:t xml:space="preserve"> rezultata </w:t>
      </w:r>
      <w:r w:rsidRPr="001541E6">
        <w:rPr>
          <w:rFonts w:eastAsia="Calibri"/>
          <w:b/>
          <w:i/>
          <w:szCs w:val="22"/>
          <w:lang w:eastAsia="en-US"/>
        </w:rPr>
        <w:t>u odnosu na</w:t>
      </w:r>
      <w:r w:rsidRPr="001541E6">
        <w:rPr>
          <w:rFonts w:eastAsia="Calibri"/>
          <w:szCs w:val="22"/>
          <w:lang w:eastAsia="en-US"/>
        </w:rPr>
        <w:t xml:space="preserve"> </w:t>
      </w:r>
      <w:r w:rsidRPr="001541E6">
        <w:rPr>
          <w:rFonts w:eastAsia="Calibri"/>
          <w:b/>
          <w:i/>
          <w:szCs w:val="22"/>
          <w:lang w:eastAsia="en-US"/>
        </w:rPr>
        <w:t>zadane</w:t>
      </w:r>
      <w:r w:rsidRPr="001541E6">
        <w:rPr>
          <w:rFonts w:eastAsia="Calibri"/>
          <w:szCs w:val="22"/>
          <w:lang w:eastAsia="en-US"/>
        </w:rPr>
        <w:t xml:space="preserve"> ciljeve i utjecaja na temeljna prava.</w:t>
      </w:r>
      <w:r w:rsidRPr="001541E6">
        <w:rPr>
          <w:rFonts w:eastAsia="Calibri"/>
          <w:b/>
          <w:i/>
          <w:szCs w:val="22"/>
          <w:lang w:eastAsia="en-US"/>
        </w:rPr>
        <w:t xml:space="preserve"> Izvješćem se obuhvaća i</w:t>
      </w:r>
      <w:r w:rsidRPr="001541E6">
        <w:rPr>
          <w:rFonts w:eastAsia="Calibri"/>
          <w:szCs w:val="22"/>
          <w:lang w:eastAsia="en-US"/>
        </w:rPr>
        <w:t xml:space="preserve"> procjena toga </w:t>
      </w:r>
      <w:r w:rsidRPr="001541E6">
        <w:rPr>
          <w:rFonts w:eastAsia="Calibri"/>
          <w:b/>
          <w:i/>
          <w:szCs w:val="22"/>
          <w:lang w:eastAsia="en-US"/>
        </w:rPr>
        <w:t>jesu li</w:t>
      </w:r>
      <w:r w:rsidRPr="001541E6">
        <w:rPr>
          <w:rFonts w:eastAsia="Calibri"/>
          <w:szCs w:val="22"/>
          <w:lang w:eastAsia="en-US"/>
        </w:rPr>
        <w:t xml:space="preserve"> </w:t>
      </w:r>
      <w:r w:rsidRPr="001541E6">
        <w:rPr>
          <w:rFonts w:eastAsia="Calibri"/>
          <w:b/>
          <w:i/>
          <w:szCs w:val="22"/>
          <w:lang w:eastAsia="en-US"/>
        </w:rPr>
        <w:t xml:space="preserve">i dalje valjana </w:t>
      </w:r>
      <w:r w:rsidRPr="001541E6">
        <w:rPr>
          <w:rFonts w:eastAsia="Calibri"/>
          <w:szCs w:val="22"/>
          <w:lang w:eastAsia="en-US"/>
        </w:rPr>
        <w:t xml:space="preserve">temeljna načela </w:t>
      </w:r>
      <w:r w:rsidRPr="001541E6">
        <w:rPr>
          <w:rFonts w:eastAsia="Calibri"/>
          <w:b/>
          <w:i/>
          <w:szCs w:val="22"/>
          <w:lang w:eastAsia="en-US"/>
        </w:rPr>
        <w:t>za rad sustava ECRIS-TCN, procjena primjerenosti upotrebe biometrijskih podataka za svrhe sustava ECRIS-TCN, procjena</w:t>
      </w:r>
      <w:r w:rsidRPr="001541E6">
        <w:rPr>
          <w:rFonts w:eastAsia="Calibri"/>
          <w:szCs w:val="22"/>
          <w:lang w:eastAsia="en-US"/>
        </w:rPr>
        <w:t xml:space="preserve"> sigurnosti sustava </w:t>
      </w:r>
      <w:r w:rsidRPr="001541E6">
        <w:rPr>
          <w:rFonts w:eastAsia="Calibri"/>
          <w:b/>
          <w:i/>
          <w:szCs w:val="22"/>
          <w:lang w:eastAsia="en-US"/>
        </w:rPr>
        <w:t>ECRIS-TCN</w:t>
      </w:r>
      <w:r w:rsidRPr="001541E6">
        <w:rPr>
          <w:rFonts w:eastAsia="Calibri"/>
          <w:szCs w:val="22"/>
          <w:lang w:eastAsia="en-US"/>
        </w:rPr>
        <w:t xml:space="preserve"> i procjena svih </w:t>
      </w:r>
      <w:r w:rsidRPr="001541E6">
        <w:rPr>
          <w:rFonts w:eastAsia="Calibri"/>
          <w:b/>
          <w:i/>
          <w:szCs w:val="22"/>
          <w:lang w:eastAsia="en-US"/>
        </w:rPr>
        <w:t>sigurnosnih</w:t>
      </w:r>
      <w:r w:rsidRPr="001541E6">
        <w:rPr>
          <w:rFonts w:eastAsia="Calibri"/>
          <w:szCs w:val="22"/>
          <w:lang w:eastAsia="en-US"/>
        </w:rPr>
        <w:t xml:space="preserve"> učinaka </w:t>
      </w:r>
      <w:r w:rsidRPr="001541E6">
        <w:rPr>
          <w:rFonts w:eastAsia="Calibri"/>
          <w:b/>
          <w:i/>
          <w:szCs w:val="22"/>
          <w:lang w:eastAsia="en-US"/>
        </w:rPr>
        <w:t>na</w:t>
      </w:r>
      <w:r w:rsidRPr="001541E6">
        <w:rPr>
          <w:rFonts w:eastAsia="Calibri"/>
          <w:szCs w:val="22"/>
          <w:lang w:eastAsia="en-US"/>
        </w:rPr>
        <w:t xml:space="preserve"> budući rad.</w:t>
      </w:r>
      <w:r w:rsidRPr="001541E6">
        <w:rPr>
          <w:rFonts w:eastAsia="Calibri"/>
          <w:b/>
          <w:i/>
          <w:szCs w:val="22"/>
          <w:lang w:eastAsia="en-US"/>
        </w:rPr>
        <w:t xml:space="preserve"> Evaluacijom se obuhvaćaju</w:t>
      </w:r>
      <w:r w:rsidRPr="001541E6">
        <w:rPr>
          <w:rFonts w:eastAsia="Calibri"/>
          <w:szCs w:val="22"/>
          <w:lang w:eastAsia="en-US"/>
        </w:rPr>
        <w:t xml:space="preserve"> sve potrebne preporuke. Komisija šalje ▌izvješće Europskom parlamentu, Vijeću</w:t>
      </w:r>
      <w:r w:rsidRPr="001541E6">
        <w:rPr>
          <w:rFonts w:eastAsia="Calibri"/>
          <w:b/>
          <w:i/>
          <w:szCs w:val="22"/>
          <w:lang w:eastAsia="en-US"/>
        </w:rPr>
        <w:t>, Europskom nadzorniku za zaštitu podataka i Agenciji Europske unije za temeljna prava.</w:t>
      </w:r>
    </w:p>
    <w:p w:rsidR="001541E6" w:rsidRPr="001541E6" w:rsidRDefault="001541E6" w:rsidP="001541E6">
      <w:pPr>
        <w:spacing w:before="120" w:after="120" w:line="360" w:lineRule="auto"/>
        <w:ind w:left="851" w:hanging="851"/>
        <w:rPr>
          <w:lang w:eastAsia="en-US"/>
        </w:rPr>
      </w:pPr>
      <w:r w:rsidRPr="001541E6">
        <w:rPr>
          <w:rFonts w:eastAsia="Calibri"/>
          <w:b/>
          <w:i/>
          <w:szCs w:val="22"/>
          <w:lang w:eastAsia="en-US"/>
        </w:rPr>
        <w:br w:type="page"/>
        <w:t>10.</w:t>
      </w:r>
      <w:r w:rsidRPr="001541E6">
        <w:rPr>
          <w:rFonts w:eastAsia="Calibri"/>
          <w:b/>
          <w:i/>
          <w:szCs w:val="22"/>
          <w:lang w:eastAsia="en-US"/>
        </w:rPr>
        <w:tab/>
        <w:t>Osim toga, prvom cjelovitom evaluacijom iz stavka 9. obuhvaća se procjena sljedećeg:</w:t>
      </w:r>
    </w:p>
    <w:p w:rsidR="001541E6" w:rsidRPr="001541E6" w:rsidRDefault="001541E6" w:rsidP="001541E6">
      <w:pPr>
        <w:spacing w:before="120" w:after="120" w:line="360" w:lineRule="auto"/>
        <w:ind w:left="1418" w:hanging="567"/>
        <w:rPr>
          <w:lang w:eastAsia="en-US"/>
        </w:rPr>
      </w:pPr>
      <w:r w:rsidRPr="001541E6">
        <w:rPr>
          <w:rFonts w:eastAsia="Calibri"/>
          <w:b/>
          <w:i/>
          <w:szCs w:val="22"/>
          <w:lang w:eastAsia="en-US"/>
        </w:rPr>
        <w:t>(a)</w:t>
      </w:r>
      <w:r w:rsidRPr="001541E6">
        <w:rPr>
          <w:rFonts w:eastAsia="Calibri"/>
          <w:b/>
          <w:i/>
          <w:szCs w:val="22"/>
          <w:lang w:eastAsia="en-US"/>
        </w:rPr>
        <w:tab/>
        <w:t>u kojoj mjeri se, na temelju relevantnih statističkih podataka i dodatnih informacija koje su dostavile države članice, doprinijelo ostvarenju ciljeva ove Uredbe uključivanjem u sustav ECRIS-TCN podataka o identitetu građana Unije koji imaju i državljanstvo treće zemlje;</w:t>
      </w:r>
    </w:p>
    <w:p w:rsidR="001541E6" w:rsidRPr="001541E6" w:rsidRDefault="001541E6" w:rsidP="001541E6">
      <w:pPr>
        <w:spacing w:before="120" w:after="120" w:line="360" w:lineRule="auto"/>
        <w:ind w:left="1418" w:hanging="567"/>
        <w:rPr>
          <w:lang w:eastAsia="en-US"/>
        </w:rPr>
      </w:pPr>
      <w:r w:rsidRPr="001541E6">
        <w:rPr>
          <w:rFonts w:eastAsia="Calibri"/>
          <w:b/>
          <w:i/>
          <w:szCs w:val="22"/>
          <w:lang w:eastAsia="en-US"/>
        </w:rPr>
        <w:t>(b)</w:t>
      </w:r>
      <w:r w:rsidRPr="001541E6">
        <w:rPr>
          <w:rFonts w:eastAsia="Calibri"/>
          <w:b/>
          <w:i/>
          <w:szCs w:val="22"/>
          <w:lang w:eastAsia="en-US"/>
        </w:rPr>
        <w:tab/>
        <w:t>mogućnosti, za neke države članice, da nastave upotrebljavati nacionalni implementacijski računalni program za ECRIS, kako je navedeno u članku 4.;</w:t>
      </w:r>
    </w:p>
    <w:p w:rsidR="001541E6" w:rsidRPr="001541E6" w:rsidRDefault="001541E6" w:rsidP="001541E6">
      <w:pPr>
        <w:spacing w:before="120" w:after="120" w:line="360" w:lineRule="auto"/>
        <w:ind w:left="1418" w:hanging="567"/>
        <w:rPr>
          <w:lang w:eastAsia="en-US"/>
        </w:rPr>
      </w:pPr>
      <w:r w:rsidRPr="001541E6">
        <w:rPr>
          <w:rFonts w:eastAsia="Calibri"/>
          <w:b/>
          <w:i/>
          <w:szCs w:val="22"/>
          <w:lang w:eastAsia="en-US"/>
        </w:rPr>
        <w:t>(c)</w:t>
      </w:r>
      <w:r w:rsidRPr="001541E6">
        <w:rPr>
          <w:rFonts w:eastAsia="Calibri"/>
          <w:b/>
          <w:i/>
          <w:szCs w:val="22"/>
          <w:lang w:eastAsia="en-US"/>
        </w:rPr>
        <w:tab/>
        <w:t xml:space="preserve">unosa podataka o otiscima prstiju u sustav ECRIS-TCN, posebice primjene minimalnih kriterija iz članka 5. stavka 1. točke (b) </w:t>
      </w:r>
      <w:proofErr w:type="spellStart"/>
      <w:r w:rsidRPr="001541E6">
        <w:rPr>
          <w:rFonts w:eastAsia="Calibri"/>
          <w:b/>
          <w:i/>
          <w:szCs w:val="22"/>
          <w:lang w:eastAsia="en-US"/>
        </w:rPr>
        <w:t>podtočke</w:t>
      </w:r>
      <w:proofErr w:type="spellEnd"/>
      <w:r w:rsidRPr="001541E6">
        <w:rPr>
          <w:rFonts w:eastAsia="Calibri"/>
          <w:b/>
          <w:i/>
          <w:szCs w:val="22"/>
          <w:lang w:eastAsia="en-US"/>
        </w:rPr>
        <w:t xml:space="preserve"> ii.;</w:t>
      </w:r>
    </w:p>
    <w:p w:rsidR="001541E6" w:rsidRPr="001541E6" w:rsidRDefault="001541E6" w:rsidP="001541E6">
      <w:pPr>
        <w:spacing w:before="120" w:after="120" w:line="360" w:lineRule="auto"/>
        <w:ind w:left="1418" w:hanging="567"/>
        <w:rPr>
          <w:lang w:eastAsia="en-US"/>
        </w:rPr>
      </w:pPr>
      <w:r w:rsidRPr="001541E6">
        <w:rPr>
          <w:rFonts w:eastAsia="Calibri"/>
          <w:b/>
          <w:i/>
          <w:szCs w:val="22"/>
          <w:lang w:eastAsia="en-US"/>
        </w:rPr>
        <w:t>(d)</w:t>
      </w:r>
      <w:r w:rsidRPr="001541E6">
        <w:rPr>
          <w:rFonts w:eastAsia="Calibri"/>
          <w:b/>
          <w:i/>
          <w:szCs w:val="22"/>
          <w:lang w:eastAsia="en-US"/>
        </w:rPr>
        <w:tab/>
        <w:t>učinka ECRIS-a i sustava ECRIS-TCN na zaštitu osobnih podataka.</w:t>
      </w:r>
    </w:p>
    <w:p w:rsidR="001541E6" w:rsidRPr="001541E6" w:rsidRDefault="001541E6" w:rsidP="001541E6">
      <w:pPr>
        <w:spacing w:before="120" w:after="120" w:line="360" w:lineRule="auto"/>
        <w:ind w:left="851"/>
        <w:rPr>
          <w:lang w:eastAsia="en-US"/>
        </w:rPr>
      </w:pPr>
      <w:r w:rsidRPr="001541E6">
        <w:rPr>
          <w:rFonts w:eastAsia="Calibri"/>
          <w:b/>
          <w:i/>
          <w:szCs w:val="22"/>
          <w:lang w:eastAsia="en-US"/>
        </w:rPr>
        <w:t>Procjeni se, prema potrebi, mogu priložiti zakonodavni prijedlozi. Naknadne cjelovite evaluacije mogu obuhvaćati procjenu bilo kojeg od tih aspekata ili svih njih.</w:t>
      </w:r>
    </w:p>
    <w:p w:rsidR="001541E6" w:rsidRPr="001541E6" w:rsidRDefault="001541E6" w:rsidP="001541E6">
      <w:pPr>
        <w:spacing w:before="120" w:after="120" w:line="360" w:lineRule="auto"/>
        <w:ind w:left="851" w:hanging="851"/>
        <w:rPr>
          <w:lang w:eastAsia="en-US"/>
        </w:rPr>
      </w:pPr>
      <w:r w:rsidRPr="001541E6">
        <w:rPr>
          <w:rFonts w:eastAsia="Calibri"/>
          <w:szCs w:val="22"/>
          <w:lang w:eastAsia="en-US"/>
        </w:rPr>
        <w:br w:type="page"/>
        <w:t>11.</w:t>
      </w:r>
      <w:r w:rsidRPr="001541E6">
        <w:rPr>
          <w:rFonts w:eastAsia="Calibri"/>
          <w:szCs w:val="22"/>
          <w:lang w:eastAsia="en-US"/>
        </w:rPr>
        <w:tab/>
        <w:t xml:space="preserve">Države članice, </w:t>
      </w:r>
      <w:proofErr w:type="spellStart"/>
      <w:r w:rsidRPr="001541E6">
        <w:rPr>
          <w:rFonts w:eastAsia="Calibri"/>
          <w:szCs w:val="22"/>
          <w:lang w:eastAsia="en-US"/>
        </w:rPr>
        <w:t>Eurojust</w:t>
      </w:r>
      <w:proofErr w:type="spellEnd"/>
      <w:r w:rsidRPr="001541E6">
        <w:rPr>
          <w:rFonts w:eastAsia="Calibri"/>
          <w:szCs w:val="22"/>
          <w:lang w:eastAsia="en-US"/>
        </w:rPr>
        <w:t xml:space="preserve">, </w:t>
      </w:r>
      <w:proofErr w:type="spellStart"/>
      <w:r w:rsidRPr="001541E6">
        <w:rPr>
          <w:rFonts w:eastAsia="Calibri"/>
          <w:szCs w:val="22"/>
          <w:lang w:eastAsia="en-US"/>
        </w:rPr>
        <w:t>Europol</w:t>
      </w:r>
      <w:proofErr w:type="spellEnd"/>
      <w:r w:rsidRPr="001541E6">
        <w:rPr>
          <w:rFonts w:eastAsia="Calibri"/>
          <w:szCs w:val="22"/>
          <w:lang w:eastAsia="en-US"/>
        </w:rPr>
        <w:t xml:space="preserve"> ▌ i EPPO ▌ agenciji </w:t>
      </w:r>
      <w:proofErr w:type="spellStart"/>
      <w:r w:rsidRPr="001541E6">
        <w:rPr>
          <w:rFonts w:eastAsia="Calibri"/>
          <w:szCs w:val="22"/>
          <w:lang w:eastAsia="en-US"/>
        </w:rPr>
        <w:t>eu</w:t>
      </w:r>
      <w:proofErr w:type="spellEnd"/>
      <w:r w:rsidRPr="001541E6">
        <w:rPr>
          <w:rFonts w:eastAsia="Calibri"/>
          <w:szCs w:val="22"/>
          <w:lang w:eastAsia="en-US"/>
        </w:rPr>
        <w:t xml:space="preserve">-LISA i Komisiji dostavljaju podatke potrebne za sastavljanje izvješćâ iz </w:t>
      </w:r>
      <w:r w:rsidRPr="001541E6">
        <w:rPr>
          <w:rFonts w:eastAsia="Calibri"/>
          <w:b/>
          <w:i/>
          <w:szCs w:val="22"/>
          <w:lang w:eastAsia="en-US"/>
        </w:rPr>
        <w:t xml:space="preserve">stavaka 3., 8. i 9. u skladu s kvantitativnim pokazateljima koje su prethodno definirali Komisija ili agencija </w:t>
      </w:r>
      <w:proofErr w:type="spellStart"/>
      <w:r w:rsidRPr="001541E6">
        <w:rPr>
          <w:rFonts w:eastAsia="Calibri"/>
          <w:b/>
          <w:i/>
          <w:szCs w:val="22"/>
          <w:lang w:eastAsia="en-US"/>
        </w:rPr>
        <w:t>eu</w:t>
      </w:r>
      <w:proofErr w:type="spellEnd"/>
      <w:r w:rsidRPr="001541E6">
        <w:rPr>
          <w:rFonts w:eastAsia="Calibri"/>
          <w:b/>
          <w:i/>
          <w:szCs w:val="22"/>
          <w:lang w:eastAsia="en-US"/>
        </w:rPr>
        <w:t>-LISA ili i jedni i drugi. Tim podacima ne smiju se ugroziti metode rada niti obuhvaćati podaci koji otkrivaju izvore, članove osoblja ili istrage.</w:t>
      </w:r>
    </w:p>
    <w:p w:rsidR="001541E6" w:rsidRPr="001541E6" w:rsidRDefault="001541E6" w:rsidP="001541E6">
      <w:pPr>
        <w:spacing w:before="120" w:after="120" w:line="360" w:lineRule="auto"/>
        <w:ind w:left="851" w:hanging="851"/>
        <w:rPr>
          <w:lang w:eastAsia="en-US"/>
        </w:rPr>
      </w:pPr>
      <w:r w:rsidRPr="001541E6">
        <w:rPr>
          <w:rFonts w:eastAsia="Calibri"/>
          <w:b/>
          <w:i/>
          <w:szCs w:val="22"/>
          <w:lang w:eastAsia="en-US"/>
        </w:rPr>
        <w:t>12.</w:t>
      </w:r>
      <w:r w:rsidRPr="001541E6">
        <w:rPr>
          <w:rFonts w:eastAsia="Calibri"/>
          <w:b/>
          <w:i/>
          <w:szCs w:val="22"/>
          <w:lang w:eastAsia="en-US"/>
        </w:rPr>
        <w:tab/>
        <w:t xml:space="preserve">Ako je to relevantno, nadzorna tijela agenciji </w:t>
      </w:r>
      <w:proofErr w:type="spellStart"/>
      <w:r w:rsidRPr="001541E6">
        <w:rPr>
          <w:rFonts w:eastAsia="Calibri"/>
          <w:b/>
          <w:i/>
          <w:szCs w:val="22"/>
          <w:lang w:eastAsia="en-US"/>
        </w:rPr>
        <w:t>eu</w:t>
      </w:r>
      <w:proofErr w:type="spellEnd"/>
      <w:r w:rsidRPr="001541E6">
        <w:rPr>
          <w:rFonts w:eastAsia="Calibri"/>
          <w:b/>
          <w:i/>
          <w:szCs w:val="22"/>
          <w:lang w:eastAsia="en-US"/>
        </w:rPr>
        <w:t>-LISA i Komisiji dostavljaju podatke potrebne za sastavljanje izvješćâ iz stavka 9.</w:t>
      </w:r>
      <w:r w:rsidRPr="001541E6">
        <w:rPr>
          <w:rFonts w:eastAsia="Calibri"/>
          <w:szCs w:val="22"/>
          <w:lang w:eastAsia="en-US"/>
        </w:rPr>
        <w:t xml:space="preserve"> u skladu s kvantitativnim pokazateljima koje su prethodno definirali Komisija ili agencija </w:t>
      </w:r>
      <w:proofErr w:type="spellStart"/>
      <w:r w:rsidRPr="001541E6">
        <w:rPr>
          <w:rFonts w:eastAsia="Calibri"/>
          <w:szCs w:val="22"/>
          <w:lang w:eastAsia="en-US"/>
        </w:rPr>
        <w:t>eu</w:t>
      </w:r>
      <w:proofErr w:type="spellEnd"/>
      <w:r w:rsidRPr="001541E6">
        <w:rPr>
          <w:rFonts w:eastAsia="Calibri"/>
          <w:szCs w:val="22"/>
          <w:lang w:eastAsia="en-US"/>
        </w:rPr>
        <w:t>-LISA ili i jedni i drugi. Tim podacima ne smiju se ugroziti metode rada niti obuhvaćati podaci koji otkrivaju izvore, članove osoblja ili istrage.</w:t>
      </w:r>
    </w:p>
    <w:p w:rsidR="001541E6" w:rsidRPr="001541E6" w:rsidRDefault="001541E6" w:rsidP="001541E6">
      <w:pPr>
        <w:spacing w:before="120" w:after="120" w:line="360" w:lineRule="auto"/>
        <w:ind w:left="851" w:hanging="851"/>
        <w:rPr>
          <w:lang w:eastAsia="en-US"/>
        </w:rPr>
      </w:pPr>
      <w:r w:rsidRPr="001541E6">
        <w:rPr>
          <w:rFonts w:eastAsia="Calibri"/>
          <w:szCs w:val="22"/>
          <w:lang w:eastAsia="en-US"/>
        </w:rPr>
        <w:t>13.</w:t>
      </w:r>
      <w:r w:rsidRPr="001541E6">
        <w:rPr>
          <w:rFonts w:eastAsia="Calibri"/>
          <w:szCs w:val="22"/>
          <w:lang w:eastAsia="en-US"/>
        </w:rPr>
        <w:tab/>
        <w:t xml:space="preserve">Agencija </w:t>
      </w:r>
      <w:proofErr w:type="spellStart"/>
      <w:r w:rsidRPr="001541E6">
        <w:rPr>
          <w:rFonts w:eastAsia="Calibri"/>
          <w:szCs w:val="22"/>
          <w:lang w:eastAsia="en-US"/>
        </w:rPr>
        <w:t>eu</w:t>
      </w:r>
      <w:proofErr w:type="spellEnd"/>
      <w:r w:rsidRPr="001541E6">
        <w:rPr>
          <w:rFonts w:eastAsia="Calibri"/>
          <w:szCs w:val="22"/>
          <w:lang w:eastAsia="en-US"/>
        </w:rPr>
        <w:t>-LISA Komisiji dostavlja podatke potrebne za pripremu cjelovitih evaluacija iz stavka 9.</w:t>
      </w:r>
    </w:p>
    <w:p w:rsidR="001541E6" w:rsidRPr="001541E6" w:rsidRDefault="001541E6" w:rsidP="001541E6">
      <w:pPr>
        <w:spacing w:before="120" w:after="120" w:line="360" w:lineRule="auto"/>
        <w:jc w:val="center"/>
        <w:rPr>
          <w:lang w:eastAsia="en-US"/>
        </w:rPr>
      </w:pPr>
      <w:r w:rsidRPr="001541E6">
        <w:rPr>
          <w:rFonts w:eastAsia="Calibri"/>
          <w:b/>
          <w:bCs/>
          <w:i/>
          <w:iCs/>
          <w:lang w:eastAsia="en-US"/>
        </w:rPr>
        <w:br w:type="page"/>
      </w:r>
      <w:r w:rsidRPr="001541E6">
        <w:rPr>
          <w:rFonts w:eastAsia="Calibri"/>
          <w:b/>
          <w:i/>
          <w:szCs w:val="22"/>
          <w:lang w:eastAsia="en-US"/>
        </w:rPr>
        <w:t>Članak 37.</w:t>
      </w:r>
      <w:r w:rsidRPr="001541E6">
        <w:rPr>
          <w:rFonts w:eastAsia="Calibri"/>
          <w:b/>
          <w:i/>
          <w:szCs w:val="22"/>
          <w:lang w:eastAsia="en-US"/>
        </w:rPr>
        <w:br/>
        <w:t>Izvršavanje delegiranja ovlasti</w:t>
      </w:r>
    </w:p>
    <w:p w:rsidR="001541E6" w:rsidRPr="001541E6" w:rsidRDefault="001541E6" w:rsidP="001541E6">
      <w:pPr>
        <w:spacing w:before="120" w:after="120" w:line="360" w:lineRule="auto"/>
        <w:ind w:left="851" w:hanging="851"/>
        <w:rPr>
          <w:lang w:eastAsia="en-US"/>
        </w:rPr>
      </w:pPr>
      <w:r w:rsidRPr="001541E6">
        <w:rPr>
          <w:rFonts w:eastAsia="Calibri"/>
          <w:b/>
          <w:i/>
          <w:szCs w:val="22"/>
          <w:lang w:eastAsia="en-US"/>
        </w:rPr>
        <w:t>1.</w:t>
      </w:r>
      <w:r w:rsidRPr="001541E6">
        <w:rPr>
          <w:rFonts w:eastAsia="Calibri"/>
          <w:b/>
          <w:i/>
          <w:szCs w:val="22"/>
          <w:lang w:eastAsia="en-US"/>
        </w:rPr>
        <w:tab/>
        <w:t>Ovlast za donošenje delegiranih akata dodjeljuje se Komisiji podložno uvjetima utvrđenima u ovom članku.</w:t>
      </w:r>
    </w:p>
    <w:p w:rsidR="001541E6" w:rsidRPr="001541E6" w:rsidRDefault="001541E6" w:rsidP="001541E6">
      <w:pPr>
        <w:spacing w:before="120" w:after="120" w:line="360" w:lineRule="auto"/>
        <w:ind w:left="851" w:hanging="851"/>
        <w:rPr>
          <w:lang w:eastAsia="en-US"/>
        </w:rPr>
      </w:pPr>
      <w:r w:rsidRPr="001541E6">
        <w:rPr>
          <w:rFonts w:eastAsia="Calibri"/>
          <w:b/>
          <w:i/>
          <w:szCs w:val="22"/>
          <w:lang w:eastAsia="en-US"/>
        </w:rPr>
        <w:t>2.</w:t>
      </w:r>
      <w:r w:rsidRPr="001541E6">
        <w:rPr>
          <w:rFonts w:eastAsia="Calibri"/>
          <w:b/>
          <w:i/>
          <w:szCs w:val="22"/>
          <w:lang w:eastAsia="en-US"/>
        </w:rPr>
        <w:tab/>
        <w:t>Ovlast za donošenje delegiranih akata iz članka 6. stavka 2. dodjeljuje se Komisiji na neodređeno vrijeme počevši od … [datum stupanja na snagu ove Uredbe].</w:t>
      </w:r>
    </w:p>
    <w:p w:rsidR="001541E6" w:rsidRPr="001541E6" w:rsidRDefault="001541E6" w:rsidP="001541E6">
      <w:pPr>
        <w:spacing w:before="120" w:after="120" w:line="360" w:lineRule="auto"/>
        <w:ind w:left="851" w:hanging="851"/>
        <w:rPr>
          <w:lang w:eastAsia="en-US"/>
        </w:rPr>
      </w:pPr>
      <w:r w:rsidRPr="001541E6">
        <w:rPr>
          <w:rFonts w:eastAsia="Calibri"/>
          <w:b/>
          <w:i/>
          <w:szCs w:val="22"/>
          <w:lang w:eastAsia="en-US"/>
        </w:rPr>
        <w:t>3.</w:t>
      </w:r>
      <w:r w:rsidRPr="001541E6">
        <w:rPr>
          <w:rFonts w:eastAsia="Calibri"/>
          <w:b/>
          <w:i/>
          <w:szCs w:val="22"/>
          <w:lang w:eastAsia="en-US"/>
        </w:rPr>
        <w:tab/>
        <w:t>Europski parlament ili Vijeće u svakom trenutku mogu opozvati delegiranje ovlasti iz članka 6. stavka 2. Odlukom o opozivu prekida se delegiranje ovlasti koje je u njoj navedeno. Opoziv počinje proizvoditi učinke sljedećeg dana od dana objave spomenute odluke u Službenom listu Europske unije ili na kasniji dan naveden u spomenutoj odluci. On ne utječe na valjanost delegiranih akata koji su već na snazi.</w:t>
      </w:r>
    </w:p>
    <w:p w:rsidR="001541E6" w:rsidRPr="001541E6" w:rsidRDefault="001541E6" w:rsidP="001541E6">
      <w:pPr>
        <w:spacing w:before="120" w:after="120" w:line="360" w:lineRule="auto"/>
        <w:ind w:left="851" w:hanging="851"/>
        <w:rPr>
          <w:lang w:eastAsia="en-US"/>
        </w:rPr>
      </w:pPr>
      <w:r w:rsidRPr="001541E6">
        <w:rPr>
          <w:rFonts w:eastAsia="Calibri"/>
          <w:b/>
          <w:i/>
          <w:szCs w:val="22"/>
          <w:lang w:eastAsia="en-US"/>
        </w:rPr>
        <w:t>4.</w:t>
      </w:r>
      <w:r w:rsidRPr="001541E6">
        <w:rPr>
          <w:rFonts w:eastAsia="Calibri"/>
          <w:b/>
          <w:i/>
          <w:szCs w:val="22"/>
          <w:lang w:eastAsia="en-US"/>
        </w:rPr>
        <w:tab/>
        <w:t xml:space="preserve">Prije donošenja delegiranog akta Komisija se savjetuje sa stručnjacima koje je imenovala svaka država članica u skladu s načelima utvrđenima u </w:t>
      </w:r>
      <w:proofErr w:type="spellStart"/>
      <w:r w:rsidRPr="001541E6">
        <w:rPr>
          <w:rFonts w:eastAsia="Calibri"/>
          <w:b/>
          <w:i/>
          <w:szCs w:val="22"/>
          <w:lang w:eastAsia="en-US"/>
        </w:rPr>
        <w:t>Međuinstitucijskom</w:t>
      </w:r>
      <w:proofErr w:type="spellEnd"/>
      <w:r w:rsidRPr="001541E6">
        <w:rPr>
          <w:rFonts w:eastAsia="Calibri"/>
          <w:b/>
          <w:i/>
          <w:szCs w:val="22"/>
          <w:lang w:eastAsia="en-US"/>
        </w:rPr>
        <w:t xml:space="preserve"> sporazumu o boljoj izradi zakonodavstva od 13. travnja 2016.</w:t>
      </w:r>
    </w:p>
    <w:p w:rsidR="001541E6" w:rsidRPr="001541E6" w:rsidRDefault="001541E6" w:rsidP="001541E6">
      <w:pPr>
        <w:spacing w:before="120" w:after="120" w:line="360" w:lineRule="auto"/>
        <w:ind w:left="851" w:hanging="851"/>
        <w:rPr>
          <w:lang w:eastAsia="en-US"/>
        </w:rPr>
      </w:pPr>
      <w:r w:rsidRPr="001541E6">
        <w:rPr>
          <w:rFonts w:eastAsia="Calibri"/>
          <w:b/>
          <w:i/>
          <w:szCs w:val="22"/>
          <w:lang w:eastAsia="en-US"/>
        </w:rPr>
        <w:br w:type="page"/>
        <w:t>5.</w:t>
      </w:r>
      <w:r w:rsidRPr="001541E6">
        <w:rPr>
          <w:rFonts w:eastAsia="Calibri"/>
          <w:b/>
          <w:i/>
          <w:szCs w:val="22"/>
          <w:lang w:eastAsia="en-US"/>
        </w:rPr>
        <w:tab/>
        <w:t>Čim donese delegirani akt, Komisija ga istodobno priopćuje Europskom parlamentu i Vijeću.</w:t>
      </w:r>
    </w:p>
    <w:p w:rsidR="001541E6" w:rsidRPr="001541E6" w:rsidRDefault="001541E6" w:rsidP="001541E6">
      <w:pPr>
        <w:spacing w:before="120" w:after="120" w:line="360" w:lineRule="auto"/>
        <w:ind w:left="851" w:hanging="851"/>
        <w:rPr>
          <w:lang w:eastAsia="en-US"/>
        </w:rPr>
      </w:pPr>
      <w:r w:rsidRPr="001541E6">
        <w:rPr>
          <w:rFonts w:eastAsia="Calibri"/>
          <w:b/>
          <w:i/>
          <w:szCs w:val="22"/>
          <w:lang w:eastAsia="en-US"/>
        </w:rPr>
        <w:t>6.</w:t>
      </w:r>
      <w:r w:rsidRPr="001541E6">
        <w:rPr>
          <w:rFonts w:eastAsia="Calibri"/>
          <w:b/>
          <w:i/>
          <w:szCs w:val="22"/>
          <w:lang w:eastAsia="en-US"/>
        </w:rPr>
        <w:tab/>
        <w:t>Delegirani akt donesen na temelju članka 6. stavka 2. stupa na snagu samo ako ni Europski parlament ni Vijeće u roku od dva mjeseca od priopćenja tog akta Europskom parlamentu i Vijeću na njega ne podnesu nikakav prigovor ili ako su prije isteka tog roka i Europski parlament i Vijeće obavijestili Komisiju da neće podnijeti prigovore. Taj se rok produljuje za dva mjeseca na inicijativu Europskog parlamenta ili Vijeća.</w:t>
      </w:r>
    </w:p>
    <w:p w:rsidR="001541E6" w:rsidRPr="001541E6" w:rsidRDefault="001541E6" w:rsidP="001541E6">
      <w:pPr>
        <w:spacing w:before="120" w:after="120" w:line="360" w:lineRule="auto"/>
        <w:jc w:val="center"/>
        <w:rPr>
          <w:rFonts w:eastAsia="Calibri"/>
          <w:szCs w:val="22"/>
          <w:lang w:eastAsia="en-US"/>
        </w:rPr>
      </w:pPr>
      <w:r w:rsidRPr="001541E6">
        <w:rPr>
          <w:rFonts w:eastAsia="Calibri"/>
          <w:szCs w:val="22"/>
          <w:lang w:eastAsia="en-US"/>
        </w:rPr>
        <w:t>Članak 38.</w:t>
      </w:r>
      <w:r w:rsidRPr="001541E6">
        <w:rPr>
          <w:rFonts w:eastAsia="Calibri"/>
          <w:szCs w:val="22"/>
          <w:lang w:eastAsia="en-US"/>
        </w:rPr>
        <w:br/>
        <w:t>Postupak odbora</w:t>
      </w:r>
    </w:p>
    <w:p w:rsidR="001541E6" w:rsidRPr="001541E6" w:rsidRDefault="001541E6" w:rsidP="001541E6">
      <w:pPr>
        <w:spacing w:before="120" w:after="120" w:line="360" w:lineRule="auto"/>
        <w:ind w:left="851" w:hanging="851"/>
        <w:rPr>
          <w:lang w:eastAsia="en-US"/>
        </w:rPr>
      </w:pPr>
      <w:r w:rsidRPr="001541E6">
        <w:rPr>
          <w:rFonts w:eastAsia="Calibri"/>
          <w:szCs w:val="22"/>
          <w:lang w:eastAsia="en-US"/>
        </w:rPr>
        <w:t>1.</w:t>
      </w:r>
      <w:r w:rsidRPr="001541E6">
        <w:rPr>
          <w:rFonts w:eastAsia="Calibri"/>
          <w:szCs w:val="22"/>
          <w:lang w:eastAsia="en-US"/>
        </w:rPr>
        <w:tab/>
        <w:t>Komisiji pomaže odbor. Navedeni odbor je odbor u smislu Uredbe (EU) br. 182/2011.▌</w:t>
      </w:r>
    </w:p>
    <w:p w:rsidR="001541E6" w:rsidRPr="001541E6" w:rsidRDefault="001541E6" w:rsidP="001541E6">
      <w:pPr>
        <w:spacing w:before="120" w:after="120" w:line="360" w:lineRule="auto"/>
        <w:ind w:left="851" w:hanging="851"/>
        <w:rPr>
          <w:lang w:eastAsia="en-US"/>
        </w:rPr>
      </w:pPr>
      <w:r w:rsidRPr="001541E6">
        <w:rPr>
          <w:rFonts w:eastAsia="Calibri"/>
          <w:szCs w:val="22"/>
          <w:lang w:eastAsia="en-US"/>
        </w:rPr>
        <w:t>2.</w:t>
      </w:r>
      <w:r w:rsidRPr="001541E6">
        <w:rPr>
          <w:rFonts w:eastAsia="Calibri"/>
          <w:szCs w:val="22"/>
          <w:lang w:eastAsia="en-US"/>
        </w:rPr>
        <w:tab/>
        <w:t>Pri upućivanju na ovaj stavak primjenjuje se članak 5. Uredbe (EU) br. 182/2011.</w:t>
      </w:r>
    </w:p>
    <w:p w:rsidR="001541E6" w:rsidRPr="001541E6" w:rsidRDefault="001541E6" w:rsidP="001541E6">
      <w:pPr>
        <w:spacing w:before="120" w:after="120" w:line="360" w:lineRule="auto"/>
        <w:ind w:left="851"/>
        <w:rPr>
          <w:lang w:eastAsia="en-US"/>
        </w:rPr>
      </w:pPr>
      <w:r w:rsidRPr="001541E6">
        <w:rPr>
          <w:rFonts w:eastAsia="Calibri"/>
          <w:b/>
          <w:i/>
          <w:szCs w:val="22"/>
          <w:lang w:eastAsia="en-US"/>
        </w:rPr>
        <w:t>Ako odbor ne da nikakvo mišljenje, Komisija ne donosi nacrt provedbenog akta i primjenjuje se članak 5. stavak 4. treći podstavak Uredbe (EU) br. 182/2011.</w:t>
      </w:r>
    </w:p>
    <w:p w:rsidR="001541E6" w:rsidRPr="001541E6" w:rsidRDefault="001541E6" w:rsidP="001541E6">
      <w:pPr>
        <w:spacing w:before="120" w:after="120" w:line="360" w:lineRule="auto"/>
        <w:jc w:val="center"/>
        <w:rPr>
          <w:lang w:eastAsia="en-US"/>
        </w:rPr>
      </w:pPr>
      <w:r w:rsidRPr="001541E6">
        <w:rPr>
          <w:rFonts w:eastAsia="Calibri"/>
          <w:szCs w:val="22"/>
          <w:lang w:eastAsia="en-US"/>
        </w:rPr>
        <w:br w:type="page"/>
        <w:t>Članak 39.</w:t>
      </w:r>
      <w:r w:rsidRPr="001541E6">
        <w:rPr>
          <w:rFonts w:eastAsia="Calibri"/>
          <w:szCs w:val="22"/>
          <w:lang w:eastAsia="en-US"/>
        </w:rPr>
        <w:br/>
        <w:t>Savjetodavna skupina</w:t>
      </w:r>
      <w:bookmarkStart w:id="2" w:name="DQCErrorScopebf06b1a26e91410097313ac85f6"/>
    </w:p>
    <w:bookmarkEnd w:id="2"/>
    <w:p w:rsidR="001541E6" w:rsidRPr="001541E6" w:rsidRDefault="001541E6" w:rsidP="001541E6">
      <w:pPr>
        <w:spacing w:before="120" w:after="120" w:line="360" w:lineRule="auto"/>
        <w:rPr>
          <w:lang w:eastAsia="en-US"/>
        </w:rPr>
      </w:pPr>
      <w:r w:rsidRPr="001541E6">
        <w:rPr>
          <w:rFonts w:eastAsia="Calibri"/>
          <w:b/>
          <w:i/>
          <w:szCs w:val="22"/>
          <w:lang w:eastAsia="en-US"/>
        </w:rPr>
        <w:t xml:space="preserve">Agencija </w:t>
      </w:r>
      <w:proofErr w:type="spellStart"/>
      <w:r w:rsidRPr="001541E6">
        <w:rPr>
          <w:rFonts w:eastAsia="Calibri"/>
          <w:b/>
          <w:i/>
          <w:szCs w:val="22"/>
          <w:lang w:eastAsia="en-US"/>
        </w:rPr>
        <w:t>eu</w:t>
      </w:r>
      <w:proofErr w:type="spellEnd"/>
      <w:r w:rsidRPr="001541E6">
        <w:rPr>
          <w:rFonts w:eastAsia="Calibri"/>
          <w:b/>
          <w:i/>
          <w:szCs w:val="22"/>
          <w:lang w:eastAsia="en-US"/>
        </w:rPr>
        <w:t>-LISA osniva</w:t>
      </w:r>
      <w:r w:rsidRPr="001541E6">
        <w:rPr>
          <w:rFonts w:eastAsia="Calibri"/>
          <w:szCs w:val="22"/>
          <w:lang w:eastAsia="en-US"/>
        </w:rPr>
        <w:t xml:space="preserve"> savjetodavnu skupinu </w:t>
      </w:r>
      <w:r w:rsidRPr="001541E6">
        <w:rPr>
          <w:rFonts w:eastAsia="Calibri"/>
          <w:b/>
          <w:i/>
          <w:szCs w:val="22"/>
          <w:lang w:eastAsia="en-US"/>
        </w:rPr>
        <w:t>kako bi stekla</w:t>
      </w:r>
      <w:r w:rsidRPr="001541E6">
        <w:rPr>
          <w:rFonts w:eastAsia="Calibri"/>
          <w:szCs w:val="22"/>
          <w:lang w:eastAsia="en-US"/>
        </w:rPr>
        <w:t xml:space="preserve"> stručna znanja povezana sa sustavom ECRIS-TCN i referentnim implementacijskim računalnim programom za ECRIS, posebice u kontekstu pripreme njezina godišnjeg programa rada i godišnjeg izvješća o radu. Tijekom faze oblikovanja i razvoja primjenjuje se članak 11. stavak 9.</w:t>
      </w:r>
    </w:p>
    <w:p w:rsidR="001541E6" w:rsidRPr="001541E6" w:rsidRDefault="001541E6" w:rsidP="001541E6">
      <w:pPr>
        <w:spacing w:before="120" w:after="120" w:line="360" w:lineRule="auto"/>
        <w:jc w:val="center"/>
        <w:rPr>
          <w:lang w:eastAsia="en-US"/>
        </w:rPr>
      </w:pPr>
      <w:r w:rsidRPr="001541E6">
        <w:rPr>
          <w:rFonts w:eastAsia="Calibri"/>
          <w:szCs w:val="22"/>
          <w:lang w:eastAsia="en-US"/>
        </w:rPr>
        <w:t>Članak 40.</w:t>
      </w:r>
      <w:r w:rsidRPr="001541E6">
        <w:rPr>
          <w:rFonts w:eastAsia="Calibri"/>
          <w:szCs w:val="22"/>
          <w:lang w:eastAsia="en-US"/>
        </w:rPr>
        <w:br/>
        <w:t xml:space="preserve">Izmjene </w:t>
      </w:r>
      <w:r w:rsidRPr="001541E6">
        <w:rPr>
          <w:rFonts w:eastAsia="Calibri"/>
          <w:b/>
          <w:i/>
          <w:szCs w:val="22"/>
          <w:lang w:eastAsia="en-US"/>
        </w:rPr>
        <w:t>Uredbe (EU) 2018/1726</w:t>
      </w:r>
    </w:p>
    <w:p w:rsidR="001541E6" w:rsidRPr="001541E6" w:rsidRDefault="001541E6" w:rsidP="001541E6">
      <w:pPr>
        <w:spacing w:before="120" w:after="120" w:line="360" w:lineRule="auto"/>
        <w:rPr>
          <w:szCs w:val="22"/>
          <w:lang w:eastAsia="en-US"/>
        </w:rPr>
      </w:pPr>
      <w:r w:rsidRPr="001541E6">
        <w:rPr>
          <w:rFonts w:eastAsia="Calibri"/>
          <w:szCs w:val="22"/>
          <w:lang w:eastAsia="en-US"/>
        </w:rPr>
        <w:t xml:space="preserve">Uredba (EU) </w:t>
      </w:r>
      <w:r w:rsidRPr="001541E6">
        <w:rPr>
          <w:rFonts w:eastAsia="Calibri"/>
          <w:b/>
          <w:i/>
          <w:szCs w:val="22"/>
          <w:lang w:eastAsia="en-US"/>
        </w:rPr>
        <w:t>2018/1726</w:t>
      </w:r>
      <w:r w:rsidRPr="001541E6">
        <w:rPr>
          <w:rFonts w:eastAsia="Calibri"/>
          <w:szCs w:val="22"/>
          <w:lang w:eastAsia="en-US"/>
        </w:rPr>
        <w:t xml:space="preserve"> mijenja se kako slijedi:</w:t>
      </w:r>
    </w:p>
    <w:p w:rsidR="001541E6" w:rsidRPr="001541E6" w:rsidRDefault="001541E6" w:rsidP="001541E6">
      <w:pPr>
        <w:spacing w:before="120" w:after="120" w:line="360" w:lineRule="auto"/>
        <w:ind w:left="851" w:hanging="851"/>
        <w:rPr>
          <w:szCs w:val="22"/>
          <w:lang w:eastAsia="en-US"/>
        </w:rPr>
      </w:pPr>
      <w:r w:rsidRPr="001541E6">
        <w:rPr>
          <w:rFonts w:eastAsia="Calibri"/>
          <w:szCs w:val="22"/>
          <w:lang w:eastAsia="en-US"/>
        </w:rPr>
        <w:t>1.</w:t>
      </w:r>
      <w:r w:rsidRPr="001541E6">
        <w:rPr>
          <w:rFonts w:eastAsia="Calibri"/>
          <w:szCs w:val="22"/>
          <w:lang w:eastAsia="en-US"/>
        </w:rPr>
        <w:tab/>
        <w:t xml:space="preserve">u članku 1. stavak </w:t>
      </w:r>
      <w:r w:rsidRPr="001541E6">
        <w:rPr>
          <w:rFonts w:eastAsia="Calibri"/>
          <w:b/>
          <w:i/>
          <w:szCs w:val="22"/>
          <w:lang w:eastAsia="en-US"/>
        </w:rPr>
        <w:t>4.</w:t>
      </w:r>
      <w:r w:rsidRPr="001541E6">
        <w:rPr>
          <w:rFonts w:eastAsia="Calibri"/>
          <w:szCs w:val="22"/>
          <w:lang w:eastAsia="en-US"/>
        </w:rPr>
        <w:t xml:space="preserve"> zamjenjuje se sljedećim:</w:t>
      </w:r>
    </w:p>
    <w:p w:rsidR="001541E6" w:rsidRPr="001541E6" w:rsidRDefault="001541E6" w:rsidP="001541E6">
      <w:pPr>
        <w:spacing w:before="120" w:after="120" w:line="360" w:lineRule="auto"/>
        <w:ind w:left="1418" w:hanging="567"/>
        <w:rPr>
          <w:szCs w:val="22"/>
          <w:lang w:eastAsia="en-US"/>
        </w:rPr>
      </w:pPr>
      <w:r w:rsidRPr="001541E6">
        <w:rPr>
          <w:rFonts w:eastAsia="Calibri"/>
          <w:b/>
          <w:i/>
          <w:szCs w:val="22"/>
          <w:lang w:eastAsia="en-US"/>
        </w:rPr>
        <w:t>„4.</w:t>
      </w:r>
      <w:r w:rsidRPr="001541E6">
        <w:rPr>
          <w:rFonts w:eastAsia="Calibri"/>
          <w:szCs w:val="22"/>
          <w:lang w:eastAsia="en-US"/>
        </w:rPr>
        <w:tab/>
        <w:t xml:space="preserve">Agencija je odgovorna za </w:t>
      </w:r>
      <w:r w:rsidRPr="001541E6">
        <w:rPr>
          <w:rFonts w:eastAsia="Calibri"/>
          <w:b/>
          <w:i/>
          <w:szCs w:val="22"/>
          <w:lang w:eastAsia="en-US"/>
        </w:rPr>
        <w:t xml:space="preserve">pripremanje i razvijanje sustava ulaska/izlaska (EES), </w:t>
      </w:r>
      <w:proofErr w:type="spellStart"/>
      <w:r w:rsidRPr="001541E6">
        <w:rPr>
          <w:rFonts w:eastAsia="Calibri"/>
          <w:b/>
          <w:i/>
          <w:szCs w:val="22"/>
          <w:lang w:eastAsia="en-US"/>
        </w:rPr>
        <w:t>DubliNeta</w:t>
      </w:r>
      <w:proofErr w:type="spellEnd"/>
      <w:r w:rsidRPr="001541E6">
        <w:rPr>
          <w:rFonts w:eastAsia="Calibri"/>
          <w:b/>
          <w:i/>
          <w:szCs w:val="22"/>
          <w:lang w:eastAsia="en-US"/>
        </w:rPr>
        <w:t>, europskog sustava za informacije o putovanjima i odobravanje putovanja (ETIAS),</w:t>
      </w:r>
      <w:r w:rsidRPr="001541E6">
        <w:rPr>
          <w:rFonts w:eastAsia="Calibri"/>
          <w:szCs w:val="22"/>
          <w:lang w:eastAsia="en-US"/>
        </w:rPr>
        <w:t xml:space="preserve"> sustava ECRIS-TCN i referentnog implementacijskog računalnog programa za ECRIS </w:t>
      </w:r>
      <w:r w:rsidRPr="001541E6">
        <w:rPr>
          <w:rFonts w:eastAsia="Calibri"/>
          <w:b/>
          <w:i/>
          <w:szCs w:val="22"/>
          <w:lang w:eastAsia="en-US"/>
        </w:rPr>
        <w:t>ili</w:t>
      </w:r>
      <w:r w:rsidRPr="001541E6">
        <w:rPr>
          <w:rFonts w:eastAsia="Calibri"/>
          <w:szCs w:val="22"/>
          <w:lang w:eastAsia="en-US"/>
        </w:rPr>
        <w:t xml:space="preserve"> operativno upravljanje tim sustavima.</w:t>
      </w:r>
      <w:r w:rsidRPr="001541E6">
        <w:rPr>
          <w:rFonts w:eastAsia="Calibri"/>
          <w:b/>
          <w:i/>
          <w:szCs w:val="22"/>
          <w:lang w:eastAsia="en-US"/>
        </w:rPr>
        <w:t>”;</w:t>
      </w:r>
    </w:p>
    <w:p w:rsidR="001541E6" w:rsidRPr="001541E6" w:rsidRDefault="001541E6" w:rsidP="001541E6">
      <w:pPr>
        <w:spacing w:before="120" w:after="120" w:line="360" w:lineRule="auto"/>
        <w:ind w:left="851" w:hanging="851"/>
        <w:rPr>
          <w:szCs w:val="22"/>
          <w:lang w:eastAsia="en-US"/>
        </w:rPr>
      </w:pPr>
      <w:r w:rsidRPr="001541E6">
        <w:rPr>
          <w:rFonts w:eastAsia="Calibri"/>
          <w:szCs w:val="22"/>
          <w:lang w:eastAsia="en-US"/>
        </w:rPr>
        <w:br w:type="page"/>
        <w:t>2.</w:t>
      </w:r>
      <w:r w:rsidRPr="001541E6">
        <w:rPr>
          <w:rFonts w:eastAsia="Calibri"/>
          <w:szCs w:val="22"/>
          <w:lang w:eastAsia="en-US"/>
        </w:rPr>
        <w:tab/>
        <w:t>umeće se sljedeći članak:</w:t>
      </w:r>
    </w:p>
    <w:p w:rsidR="001541E6" w:rsidRPr="001541E6" w:rsidRDefault="001541E6" w:rsidP="001541E6">
      <w:pPr>
        <w:spacing w:before="120" w:after="120" w:line="360" w:lineRule="auto"/>
        <w:ind w:left="851"/>
        <w:rPr>
          <w:szCs w:val="22"/>
          <w:lang w:eastAsia="en-US"/>
        </w:rPr>
      </w:pPr>
      <w:r w:rsidRPr="001541E6">
        <w:rPr>
          <w:rFonts w:eastAsia="Calibri"/>
          <w:szCs w:val="22"/>
          <w:lang w:eastAsia="en-US"/>
        </w:rPr>
        <w:t xml:space="preserve">„Članak </w:t>
      </w:r>
      <w:r w:rsidRPr="001541E6">
        <w:rPr>
          <w:rFonts w:eastAsia="Calibri"/>
          <w:b/>
          <w:i/>
          <w:szCs w:val="22"/>
          <w:lang w:eastAsia="en-US"/>
        </w:rPr>
        <w:t>8.</w:t>
      </w:r>
      <w:r w:rsidRPr="001541E6">
        <w:rPr>
          <w:rFonts w:eastAsia="Calibri"/>
          <w:szCs w:val="22"/>
          <w:lang w:eastAsia="en-US"/>
        </w:rPr>
        <w:t>a</w:t>
      </w:r>
      <w:r w:rsidRPr="001541E6">
        <w:rPr>
          <w:rFonts w:eastAsia="Calibri"/>
          <w:szCs w:val="22"/>
          <w:lang w:eastAsia="en-US"/>
        </w:rPr>
        <w:br/>
        <w:t>Zadaće u vezi sa sustavom ECRIS-TCN</w:t>
      </w:r>
      <w:r w:rsidRPr="001541E6">
        <w:rPr>
          <w:rFonts w:eastAsia="Calibri"/>
          <w:b/>
          <w:i/>
          <w:szCs w:val="22"/>
          <w:lang w:eastAsia="en-US"/>
        </w:rPr>
        <w:t xml:space="preserve"> i referentnim implementacijskim računalnim programom za ECRIS</w:t>
      </w:r>
    </w:p>
    <w:p w:rsidR="001541E6" w:rsidRPr="001541E6" w:rsidRDefault="001541E6" w:rsidP="001541E6">
      <w:pPr>
        <w:spacing w:before="120" w:after="120" w:line="360" w:lineRule="auto"/>
        <w:ind w:left="851"/>
        <w:rPr>
          <w:szCs w:val="22"/>
          <w:lang w:eastAsia="en-US"/>
        </w:rPr>
      </w:pPr>
      <w:r w:rsidRPr="001541E6">
        <w:rPr>
          <w:rFonts w:eastAsia="Calibri"/>
          <w:szCs w:val="22"/>
          <w:lang w:eastAsia="en-US"/>
        </w:rPr>
        <w:t>U vezi sa sustavom ECRIS-TCN i referentnim implementacijskim računalnim programom za ECRIS Agencija izvršava:</w:t>
      </w:r>
    </w:p>
    <w:p w:rsidR="001541E6" w:rsidRPr="001541E6" w:rsidRDefault="001541E6" w:rsidP="001541E6">
      <w:pPr>
        <w:spacing w:before="120" w:after="120" w:line="360" w:lineRule="auto"/>
        <w:ind w:left="1418" w:hanging="567"/>
        <w:rPr>
          <w:szCs w:val="22"/>
          <w:lang w:eastAsia="en-US"/>
        </w:rPr>
      </w:pPr>
      <w:r w:rsidRPr="001541E6">
        <w:rPr>
          <w:rFonts w:eastAsia="Calibri"/>
          <w:szCs w:val="22"/>
          <w:lang w:eastAsia="en-US"/>
        </w:rPr>
        <w:t>(a)</w:t>
      </w:r>
      <w:r w:rsidRPr="001541E6">
        <w:rPr>
          <w:rFonts w:eastAsia="Calibri"/>
          <w:szCs w:val="22"/>
          <w:lang w:eastAsia="en-US"/>
        </w:rPr>
        <w:tab/>
        <w:t>zadaće koje su joj dodijeljene Uredbom (EU) …/</w:t>
      </w:r>
      <w:r w:rsidRPr="001541E6">
        <w:rPr>
          <w:rFonts w:eastAsia="Calibri"/>
          <w:b/>
          <w:bCs/>
          <w:i/>
          <w:iCs/>
          <w:szCs w:val="22"/>
          <w:lang w:eastAsia="en-US"/>
        </w:rPr>
        <w:t>…</w:t>
      </w:r>
      <w:r w:rsidRPr="001541E6">
        <w:rPr>
          <w:rFonts w:eastAsia="Calibri"/>
          <w:szCs w:val="22"/>
          <w:lang w:eastAsia="en-US"/>
        </w:rPr>
        <w:t xml:space="preserve"> Europskog parlamenta i Vijeća ▌*</w:t>
      </w:r>
      <w:r w:rsidRPr="001541E6">
        <w:rPr>
          <w:rFonts w:eastAsia="Calibri"/>
          <w:b/>
          <w:szCs w:val="22"/>
          <w:vertAlign w:val="superscript"/>
          <w:lang w:eastAsia="en-US"/>
        </w:rPr>
        <w:footnoteReference w:customMarkFollows="1" w:id="18"/>
        <w:t>+</w:t>
      </w:r>
      <w:r w:rsidRPr="001541E6">
        <w:rPr>
          <w:rFonts w:eastAsia="Calibri"/>
          <w:szCs w:val="22"/>
          <w:lang w:eastAsia="en-US"/>
        </w:rPr>
        <w:t>;</w:t>
      </w:r>
    </w:p>
    <w:p w:rsidR="001541E6" w:rsidRPr="001541E6" w:rsidRDefault="001541E6" w:rsidP="001541E6">
      <w:pPr>
        <w:spacing w:before="120" w:after="120" w:line="360" w:lineRule="auto"/>
        <w:ind w:left="1418" w:hanging="567"/>
        <w:rPr>
          <w:rFonts w:eastAsia="Calibri"/>
          <w:szCs w:val="22"/>
          <w:lang w:eastAsia="en-US"/>
        </w:rPr>
      </w:pPr>
      <w:r w:rsidRPr="001541E6">
        <w:rPr>
          <w:rFonts w:eastAsia="Calibri"/>
          <w:szCs w:val="22"/>
          <w:lang w:eastAsia="en-US"/>
        </w:rPr>
        <w:t>(b)</w:t>
      </w:r>
      <w:r w:rsidRPr="001541E6">
        <w:rPr>
          <w:rFonts w:eastAsia="Calibri"/>
          <w:szCs w:val="22"/>
          <w:lang w:eastAsia="en-US"/>
        </w:rPr>
        <w:tab/>
        <w:t>zadaće u vezi s osposobljavanjem za tehničku uporabu sustava ECRIS-TCN i referentnog implementacijskog računalnog programa za ECRIS.</w:t>
      </w:r>
    </w:p>
    <w:p w:rsidR="001541E6" w:rsidRPr="001541E6" w:rsidRDefault="001541E6" w:rsidP="001541E6">
      <w:pPr>
        <w:spacing w:before="120" w:after="120" w:line="360" w:lineRule="auto"/>
        <w:ind w:left="1418" w:hanging="567"/>
        <w:rPr>
          <w:rFonts w:eastAsia="Calibri"/>
          <w:szCs w:val="22"/>
          <w:lang w:eastAsia="en-US"/>
        </w:rPr>
      </w:pPr>
      <w:r w:rsidRPr="001541E6">
        <w:rPr>
          <w:rFonts w:eastAsia="Calibri"/>
          <w:szCs w:val="22"/>
          <w:lang w:eastAsia="en-US"/>
        </w:rPr>
        <w:t>____________________</w:t>
      </w:r>
    </w:p>
    <w:p w:rsidR="001541E6" w:rsidRPr="001541E6" w:rsidRDefault="001541E6" w:rsidP="001541E6">
      <w:pPr>
        <w:spacing w:before="120" w:after="120" w:line="360" w:lineRule="auto"/>
        <w:ind w:left="1418" w:hanging="567"/>
        <w:rPr>
          <w:szCs w:val="22"/>
          <w:lang w:eastAsia="en-US"/>
        </w:rPr>
      </w:pPr>
      <w:r w:rsidRPr="001541E6">
        <w:rPr>
          <w:rFonts w:eastAsia="Calibri"/>
          <w:szCs w:val="22"/>
          <w:lang w:eastAsia="en-US"/>
        </w:rPr>
        <w:t>*</w:t>
      </w:r>
      <w:r w:rsidRPr="001541E6">
        <w:rPr>
          <w:rFonts w:eastAsia="Calibri"/>
          <w:szCs w:val="22"/>
          <w:lang w:eastAsia="en-US"/>
        </w:rPr>
        <w:tab/>
      </w:r>
      <w:r w:rsidRPr="001541E6">
        <w:rPr>
          <w:rFonts w:eastAsia="Calibri"/>
          <w:b/>
          <w:i/>
          <w:szCs w:val="22"/>
          <w:lang w:eastAsia="en-US"/>
        </w:rPr>
        <w:t>Uredba (EU) …/… Europskog parlamenta i Vijeća od … o uspostavi centraliziranog sustava za utvrđivanje država članica koje imaju podatke o osuđujućim presudama protiv državljana trećih zemalja i osoba bez državljanstva (sustav ECRIS-TCN) za dopunu Europskog informacijskog sustava kaznene evidencije te o izmjeni Uredbe (EU) 2018/1726 (SL L ...).</w:t>
      </w:r>
      <w:r w:rsidRPr="001541E6">
        <w:rPr>
          <w:rFonts w:eastAsia="Calibri"/>
          <w:b/>
          <w:i/>
          <w:szCs w:val="22"/>
          <w:vertAlign w:val="superscript"/>
          <w:lang w:eastAsia="en-US"/>
        </w:rPr>
        <w:footnoteReference w:customMarkFollows="1" w:id="19"/>
        <w:t>++</w:t>
      </w:r>
      <w:r w:rsidRPr="001541E6">
        <w:rPr>
          <w:rFonts w:eastAsia="Calibri"/>
          <w:szCs w:val="22"/>
          <w:lang w:eastAsia="en-US"/>
        </w:rPr>
        <w:t>”;</w:t>
      </w:r>
    </w:p>
    <w:p w:rsidR="001541E6" w:rsidRPr="001541E6" w:rsidRDefault="001541E6" w:rsidP="001541E6">
      <w:pPr>
        <w:spacing w:before="120" w:after="120" w:line="360" w:lineRule="auto"/>
        <w:jc w:val="both"/>
        <w:rPr>
          <w:szCs w:val="22"/>
          <w:lang w:eastAsia="en-US"/>
        </w:rPr>
      </w:pPr>
      <w:r w:rsidRPr="001541E6">
        <w:rPr>
          <w:rFonts w:eastAsia="Calibri"/>
          <w:szCs w:val="22"/>
          <w:lang w:eastAsia="en-US"/>
        </w:rPr>
        <w:t>▌</w:t>
      </w:r>
    </w:p>
    <w:p w:rsidR="001541E6" w:rsidRPr="001541E6" w:rsidRDefault="001541E6" w:rsidP="001541E6">
      <w:pPr>
        <w:spacing w:before="120" w:after="120" w:line="360" w:lineRule="auto"/>
        <w:ind w:left="851" w:hanging="851"/>
        <w:rPr>
          <w:szCs w:val="22"/>
          <w:lang w:eastAsia="en-US"/>
        </w:rPr>
      </w:pPr>
      <w:r w:rsidRPr="001541E6">
        <w:rPr>
          <w:rFonts w:eastAsia="Calibri"/>
          <w:szCs w:val="22"/>
          <w:lang w:eastAsia="en-US"/>
        </w:rPr>
        <w:t>3.</w:t>
      </w:r>
      <w:r w:rsidRPr="001541E6">
        <w:rPr>
          <w:rFonts w:eastAsia="Calibri"/>
          <w:szCs w:val="22"/>
          <w:lang w:eastAsia="en-US"/>
        </w:rPr>
        <w:tab/>
        <w:t xml:space="preserve">u članku </w:t>
      </w:r>
      <w:r w:rsidRPr="001541E6">
        <w:rPr>
          <w:rFonts w:eastAsia="Calibri"/>
          <w:b/>
          <w:i/>
          <w:szCs w:val="22"/>
          <w:lang w:eastAsia="en-US"/>
        </w:rPr>
        <w:t>14.</w:t>
      </w:r>
      <w:r w:rsidRPr="001541E6">
        <w:rPr>
          <w:rFonts w:eastAsia="Calibri"/>
          <w:szCs w:val="22"/>
          <w:lang w:eastAsia="en-US"/>
        </w:rPr>
        <w:t xml:space="preserve"> stavak </w:t>
      </w:r>
      <w:r w:rsidRPr="001541E6">
        <w:rPr>
          <w:rFonts w:eastAsia="Calibri"/>
          <w:b/>
          <w:i/>
          <w:szCs w:val="22"/>
          <w:lang w:eastAsia="en-US"/>
        </w:rPr>
        <w:t>1. zamjenjuje se sljedećim:</w:t>
      </w:r>
    </w:p>
    <w:p w:rsidR="001541E6" w:rsidRPr="001541E6" w:rsidRDefault="001541E6" w:rsidP="001541E6">
      <w:pPr>
        <w:spacing w:before="120" w:after="120" w:line="360" w:lineRule="auto"/>
        <w:ind w:left="1418" w:hanging="567"/>
        <w:rPr>
          <w:szCs w:val="22"/>
          <w:lang w:eastAsia="en-US"/>
        </w:rPr>
      </w:pPr>
      <w:r w:rsidRPr="001541E6">
        <w:rPr>
          <w:rFonts w:eastAsia="Calibri"/>
          <w:szCs w:val="22"/>
          <w:lang w:eastAsia="en-US"/>
        </w:rPr>
        <w:t>„1.</w:t>
      </w:r>
      <w:r w:rsidRPr="001541E6">
        <w:rPr>
          <w:rFonts w:eastAsia="Calibri"/>
          <w:szCs w:val="22"/>
          <w:lang w:eastAsia="en-US"/>
        </w:rPr>
        <w:tab/>
        <w:t xml:space="preserve">Agencija prati ▌razvoj istraživanja koja su relevantna za operativno upravljanje SIS-om II, VIS-om, </w:t>
      </w:r>
      <w:proofErr w:type="spellStart"/>
      <w:r w:rsidRPr="001541E6">
        <w:rPr>
          <w:rFonts w:eastAsia="Calibri"/>
          <w:szCs w:val="22"/>
          <w:lang w:eastAsia="en-US"/>
        </w:rPr>
        <w:t>Eurodacom</w:t>
      </w:r>
      <w:proofErr w:type="spellEnd"/>
      <w:r w:rsidRPr="001541E6">
        <w:rPr>
          <w:rFonts w:eastAsia="Calibri"/>
          <w:szCs w:val="22"/>
          <w:lang w:eastAsia="en-US"/>
        </w:rPr>
        <w:t xml:space="preserve">, </w:t>
      </w:r>
      <w:r w:rsidRPr="001541E6">
        <w:rPr>
          <w:rFonts w:eastAsia="Calibri"/>
          <w:b/>
          <w:bCs/>
          <w:i/>
          <w:iCs/>
          <w:szCs w:val="22"/>
          <w:lang w:eastAsia="en-US"/>
        </w:rPr>
        <w:t>EES-om, ETIAS-om</w:t>
      </w:r>
      <w:r w:rsidRPr="001541E6">
        <w:rPr>
          <w:rFonts w:eastAsia="Calibri"/>
          <w:b/>
          <w:i/>
          <w:szCs w:val="22"/>
          <w:lang w:eastAsia="en-US"/>
        </w:rPr>
        <w:t xml:space="preserve">, </w:t>
      </w:r>
      <w:proofErr w:type="spellStart"/>
      <w:r w:rsidRPr="001541E6">
        <w:rPr>
          <w:rFonts w:eastAsia="Calibri"/>
          <w:b/>
          <w:i/>
          <w:szCs w:val="22"/>
          <w:lang w:eastAsia="en-US"/>
        </w:rPr>
        <w:t>DubliNetom</w:t>
      </w:r>
      <w:proofErr w:type="spellEnd"/>
      <w:r w:rsidRPr="001541E6">
        <w:rPr>
          <w:rFonts w:eastAsia="Calibri"/>
          <w:szCs w:val="22"/>
          <w:lang w:eastAsia="en-US"/>
        </w:rPr>
        <w:t>, sustavom ECRIS-TCN i drugim opsežnim informacijskim sustavima</w:t>
      </w:r>
      <w:r w:rsidRPr="001541E6">
        <w:rPr>
          <w:rFonts w:eastAsia="Calibri"/>
          <w:b/>
          <w:i/>
          <w:szCs w:val="22"/>
          <w:lang w:eastAsia="en-US"/>
        </w:rPr>
        <w:t xml:space="preserve"> iz članka 1. stavka 5.”;</w:t>
      </w:r>
    </w:p>
    <w:p w:rsidR="001541E6" w:rsidRPr="001541E6" w:rsidRDefault="001541E6" w:rsidP="001541E6">
      <w:pPr>
        <w:spacing w:before="120" w:after="120" w:line="360" w:lineRule="auto"/>
        <w:ind w:left="851" w:hanging="851"/>
        <w:rPr>
          <w:rFonts w:eastAsia="Calibri"/>
          <w:szCs w:val="22"/>
          <w:lang w:eastAsia="en-US"/>
        </w:rPr>
      </w:pPr>
      <w:r w:rsidRPr="001541E6">
        <w:rPr>
          <w:rFonts w:eastAsia="Calibri"/>
          <w:szCs w:val="22"/>
          <w:lang w:eastAsia="en-US"/>
        </w:rPr>
        <w:br w:type="page"/>
        <w:t>4.</w:t>
      </w:r>
      <w:r w:rsidRPr="001541E6">
        <w:rPr>
          <w:rFonts w:eastAsia="Calibri"/>
          <w:szCs w:val="22"/>
          <w:lang w:eastAsia="en-US"/>
        </w:rPr>
        <w:tab/>
        <w:t>u članku </w:t>
      </w:r>
      <w:r w:rsidRPr="001541E6">
        <w:rPr>
          <w:rFonts w:eastAsia="Calibri"/>
          <w:b/>
          <w:bCs/>
          <w:i/>
          <w:iCs/>
          <w:szCs w:val="22"/>
          <w:lang w:eastAsia="en-US"/>
        </w:rPr>
        <w:t>19.</w:t>
      </w:r>
      <w:r w:rsidRPr="001541E6">
        <w:rPr>
          <w:rFonts w:eastAsia="Calibri"/>
          <w:szCs w:val="22"/>
          <w:lang w:eastAsia="en-US"/>
        </w:rPr>
        <w:t xml:space="preserve"> stavak 1. mijenja se kako slijedi:</w:t>
      </w:r>
    </w:p>
    <w:p w:rsidR="001541E6" w:rsidRPr="001541E6" w:rsidRDefault="001541E6" w:rsidP="001541E6">
      <w:pPr>
        <w:spacing w:before="120" w:after="120" w:line="360" w:lineRule="auto"/>
        <w:ind w:left="1418" w:hanging="567"/>
        <w:rPr>
          <w:rFonts w:eastAsia="Calibri"/>
          <w:b/>
          <w:bCs/>
          <w:i/>
          <w:iCs/>
          <w:szCs w:val="22"/>
          <w:lang w:eastAsia="en-US"/>
        </w:rPr>
      </w:pPr>
      <w:r w:rsidRPr="001541E6">
        <w:rPr>
          <w:rFonts w:eastAsia="Calibri"/>
          <w:szCs w:val="22"/>
          <w:lang w:eastAsia="en-US"/>
        </w:rPr>
        <w:t>(a)</w:t>
      </w:r>
      <w:r w:rsidRPr="001541E6">
        <w:rPr>
          <w:rFonts w:eastAsia="Calibri"/>
          <w:szCs w:val="22"/>
          <w:lang w:eastAsia="en-US"/>
        </w:rPr>
        <w:tab/>
      </w:r>
      <w:r w:rsidRPr="001541E6">
        <w:rPr>
          <w:rFonts w:eastAsia="Calibri"/>
          <w:b/>
          <w:bCs/>
          <w:i/>
          <w:iCs/>
          <w:szCs w:val="22"/>
          <w:lang w:eastAsia="en-US"/>
        </w:rPr>
        <w:t>točka (</w:t>
      </w:r>
      <w:proofErr w:type="spellStart"/>
      <w:r w:rsidRPr="001541E6">
        <w:rPr>
          <w:rFonts w:eastAsia="Calibri"/>
          <w:b/>
          <w:bCs/>
          <w:i/>
          <w:iCs/>
          <w:szCs w:val="22"/>
          <w:lang w:eastAsia="en-US"/>
        </w:rPr>
        <w:t>ee</w:t>
      </w:r>
      <w:proofErr w:type="spellEnd"/>
      <w:r w:rsidRPr="001541E6">
        <w:rPr>
          <w:rFonts w:eastAsia="Calibri"/>
          <w:b/>
          <w:bCs/>
          <w:i/>
          <w:iCs/>
          <w:szCs w:val="22"/>
          <w:lang w:eastAsia="en-US"/>
        </w:rPr>
        <w:t>) zamjenjuje se sljedećim:</w:t>
      </w:r>
    </w:p>
    <w:p w:rsidR="001541E6" w:rsidRPr="001541E6" w:rsidRDefault="001541E6" w:rsidP="001541E6">
      <w:pPr>
        <w:spacing w:before="120" w:after="120" w:line="360" w:lineRule="auto"/>
        <w:ind w:left="1985" w:hanging="567"/>
        <w:rPr>
          <w:szCs w:val="22"/>
          <w:lang w:eastAsia="en-US"/>
        </w:rPr>
      </w:pPr>
      <w:r w:rsidRPr="001541E6">
        <w:rPr>
          <w:rFonts w:eastAsia="Calibri"/>
          <w:b/>
          <w:i/>
          <w:szCs w:val="22"/>
          <w:lang w:eastAsia="en-US"/>
        </w:rPr>
        <w:t>„(</w:t>
      </w:r>
      <w:proofErr w:type="spellStart"/>
      <w:r w:rsidRPr="001541E6">
        <w:rPr>
          <w:rFonts w:eastAsia="Calibri"/>
          <w:b/>
          <w:i/>
          <w:szCs w:val="22"/>
          <w:lang w:eastAsia="en-US"/>
        </w:rPr>
        <w:t>ee</w:t>
      </w:r>
      <w:proofErr w:type="spellEnd"/>
      <w:r w:rsidRPr="001541E6">
        <w:rPr>
          <w:rFonts w:eastAsia="Calibri"/>
          <w:b/>
          <w:i/>
          <w:szCs w:val="22"/>
          <w:lang w:eastAsia="en-US"/>
        </w:rPr>
        <w:t>)</w:t>
      </w:r>
      <w:r w:rsidRPr="001541E6">
        <w:rPr>
          <w:rFonts w:eastAsia="Calibri"/>
          <w:b/>
          <w:i/>
          <w:szCs w:val="22"/>
          <w:lang w:eastAsia="en-US"/>
        </w:rPr>
        <w:tab/>
        <w:t>donosi izvješća o razvoju EES-a na temelju članka 72. stavka 2. Uredbe (EU) 2017/2226, izvješća o razvoju</w:t>
      </w:r>
      <w:r w:rsidRPr="001541E6">
        <w:rPr>
          <w:rFonts w:eastAsia="Calibri"/>
          <w:szCs w:val="22"/>
          <w:lang w:eastAsia="en-US"/>
        </w:rPr>
        <w:t xml:space="preserve"> </w:t>
      </w:r>
      <w:r w:rsidRPr="001541E6">
        <w:rPr>
          <w:rFonts w:eastAsia="Calibri"/>
          <w:b/>
          <w:i/>
          <w:szCs w:val="22"/>
          <w:lang w:eastAsia="en-US"/>
        </w:rPr>
        <w:t xml:space="preserve">ETIAS-a na temelju članka 92. stavka 2. Uredbe (EU) 2018/1240 </w:t>
      </w:r>
      <w:r w:rsidRPr="001541E6">
        <w:rPr>
          <w:rFonts w:eastAsia="Calibri"/>
          <w:szCs w:val="22"/>
          <w:lang w:eastAsia="en-US"/>
        </w:rPr>
        <w:t xml:space="preserve">i izvješća o razvoju sustava ECRIS-TCN i referentnog implementacijskog računalnog programa za ECRIS na temelju članka 36. stavka 3. Uredbe (EU) </w:t>
      </w:r>
      <w:r w:rsidRPr="001541E6">
        <w:rPr>
          <w:rFonts w:eastAsia="Calibri"/>
          <w:b/>
          <w:i/>
          <w:szCs w:val="22"/>
          <w:lang w:eastAsia="en-US"/>
        </w:rPr>
        <w:t>…/…</w:t>
      </w:r>
      <w:r w:rsidRPr="001541E6">
        <w:rPr>
          <w:rFonts w:eastAsia="Calibri"/>
          <w:b/>
          <w:i/>
          <w:szCs w:val="22"/>
          <w:vertAlign w:val="superscript"/>
          <w:lang w:eastAsia="en-US"/>
        </w:rPr>
        <w:footnoteReference w:customMarkFollows="1" w:id="20"/>
        <w:t>+</w:t>
      </w:r>
      <w:r w:rsidRPr="001541E6">
        <w:rPr>
          <w:rFonts w:eastAsia="Calibri"/>
          <w:i/>
          <w:szCs w:val="22"/>
          <w:lang w:eastAsia="en-US"/>
        </w:rPr>
        <w:t>;</w:t>
      </w:r>
      <w:r w:rsidRPr="001541E6">
        <w:rPr>
          <w:rFonts w:eastAsia="Calibri"/>
          <w:b/>
          <w:i/>
          <w:szCs w:val="22"/>
          <w:lang w:eastAsia="en-US"/>
        </w:rPr>
        <w:t>”</w:t>
      </w:r>
      <w:r w:rsidRPr="001541E6">
        <w:rPr>
          <w:rFonts w:eastAsia="Calibri"/>
          <w:szCs w:val="22"/>
          <w:lang w:eastAsia="en-US"/>
        </w:rPr>
        <w:t>;</w:t>
      </w:r>
    </w:p>
    <w:p w:rsidR="001541E6" w:rsidRPr="001541E6" w:rsidRDefault="001541E6" w:rsidP="001541E6">
      <w:pPr>
        <w:spacing w:before="120" w:after="120" w:line="360" w:lineRule="auto"/>
        <w:ind w:left="1418" w:hanging="567"/>
        <w:rPr>
          <w:szCs w:val="22"/>
          <w:lang w:eastAsia="en-US"/>
        </w:rPr>
      </w:pPr>
      <w:r w:rsidRPr="001541E6">
        <w:rPr>
          <w:rFonts w:eastAsia="Calibri"/>
          <w:szCs w:val="22"/>
          <w:lang w:eastAsia="en-US"/>
        </w:rPr>
        <w:t>(b)</w:t>
      </w:r>
      <w:r w:rsidRPr="001541E6">
        <w:rPr>
          <w:rFonts w:eastAsia="Calibri"/>
          <w:szCs w:val="22"/>
          <w:lang w:eastAsia="en-US"/>
        </w:rPr>
        <w:tab/>
        <w:t>točka (</w:t>
      </w:r>
      <w:proofErr w:type="spellStart"/>
      <w:r w:rsidRPr="001541E6">
        <w:rPr>
          <w:rFonts w:eastAsia="Calibri"/>
          <w:b/>
          <w:i/>
          <w:szCs w:val="22"/>
          <w:lang w:eastAsia="en-US"/>
        </w:rPr>
        <w:t>ff</w:t>
      </w:r>
      <w:proofErr w:type="spellEnd"/>
      <w:r w:rsidRPr="001541E6">
        <w:rPr>
          <w:rFonts w:eastAsia="Calibri"/>
          <w:szCs w:val="22"/>
          <w:lang w:eastAsia="en-US"/>
        </w:rPr>
        <w:t>) zamjenjuje se sljedećim:</w:t>
      </w:r>
    </w:p>
    <w:p w:rsidR="001541E6" w:rsidRPr="001541E6" w:rsidRDefault="001541E6" w:rsidP="001541E6">
      <w:pPr>
        <w:spacing w:before="120" w:after="120" w:line="360" w:lineRule="auto"/>
        <w:ind w:left="1985" w:hanging="567"/>
        <w:rPr>
          <w:szCs w:val="22"/>
          <w:lang w:eastAsia="en-US"/>
        </w:rPr>
      </w:pPr>
      <w:r w:rsidRPr="001541E6">
        <w:rPr>
          <w:rFonts w:eastAsia="Calibri"/>
          <w:b/>
          <w:i/>
          <w:szCs w:val="22"/>
          <w:lang w:eastAsia="en-US"/>
        </w:rPr>
        <w:t>„</w:t>
      </w:r>
      <w:r w:rsidRPr="001541E6">
        <w:rPr>
          <w:rFonts w:eastAsia="Calibri"/>
          <w:szCs w:val="22"/>
          <w:lang w:eastAsia="en-US"/>
        </w:rPr>
        <w:t>(</w:t>
      </w:r>
      <w:proofErr w:type="spellStart"/>
      <w:r w:rsidRPr="001541E6">
        <w:rPr>
          <w:rFonts w:eastAsia="Calibri"/>
          <w:b/>
          <w:i/>
          <w:szCs w:val="22"/>
          <w:lang w:eastAsia="en-US"/>
        </w:rPr>
        <w:t>ff</w:t>
      </w:r>
      <w:proofErr w:type="spellEnd"/>
      <w:r w:rsidRPr="001541E6">
        <w:rPr>
          <w:rFonts w:eastAsia="Calibri"/>
          <w:szCs w:val="22"/>
          <w:lang w:eastAsia="en-US"/>
        </w:rPr>
        <w:t>)</w:t>
      </w:r>
      <w:r w:rsidRPr="001541E6">
        <w:rPr>
          <w:rFonts w:eastAsia="Calibri"/>
          <w:szCs w:val="22"/>
          <w:lang w:eastAsia="en-US"/>
        </w:rPr>
        <w:tab/>
        <w:t>donosi izvješća o tehničkom funkcioniranju SIS-a II na temelju članka 50. stavka 4. Uredbe (EZ) br. 1987/2006 odnosno članka 66. stavka 4. Odluke 2007/533/PUP, VIS</w:t>
      </w:r>
      <w:r w:rsidRPr="001541E6">
        <w:rPr>
          <w:rFonts w:eastAsia="Calibri"/>
          <w:b/>
          <w:bCs/>
          <w:i/>
          <w:iCs/>
          <w:szCs w:val="22"/>
          <w:lang w:eastAsia="en-US"/>
        </w:rPr>
        <w:t>-a</w:t>
      </w:r>
      <w:r w:rsidRPr="001541E6">
        <w:rPr>
          <w:rFonts w:eastAsia="Calibri"/>
          <w:szCs w:val="22"/>
          <w:lang w:eastAsia="en-US"/>
        </w:rPr>
        <w:t xml:space="preserve"> na temelju članka 50. stavka 3. Uredbe (EZ) br. 767/2008 i članka 17. stavka 3. Odluke 2008/633/PUP, EES</w:t>
      </w:r>
      <w:r w:rsidRPr="001541E6">
        <w:rPr>
          <w:rFonts w:eastAsia="Calibri"/>
          <w:b/>
          <w:bCs/>
          <w:i/>
          <w:iCs/>
          <w:szCs w:val="22"/>
          <w:lang w:eastAsia="en-US"/>
        </w:rPr>
        <w:t>-a</w:t>
      </w:r>
      <w:r w:rsidRPr="001541E6">
        <w:rPr>
          <w:rFonts w:eastAsia="Calibri"/>
          <w:szCs w:val="22"/>
          <w:lang w:eastAsia="en-US"/>
        </w:rPr>
        <w:t xml:space="preserve"> na temelju članka </w:t>
      </w:r>
      <w:r w:rsidRPr="001541E6">
        <w:rPr>
          <w:rFonts w:eastAsia="Calibri"/>
          <w:b/>
          <w:i/>
          <w:szCs w:val="22"/>
          <w:lang w:eastAsia="en-US"/>
        </w:rPr>
        <w:t>72.</w:t>
      </w:r>
      <w:r w:rsidRPr="001541E6">
        <w:rPr>
          <w:rFonts w:eastAsia="Calibri"/>
          <w:szCs w:val="22"/>
          <w:lang w:eastAsia="en-US"/>
        </w:rPr>
        <w:t xml:space="preserve"> stavka 4. Uredbe (EU) </w:t>
      </w:r>
      <w:r w:rsidRPr="001541E6">
        <w:rPr>
          <w:rFonts w:eastAsia="Calibri"/>
          <w:b/>
          <w:i/>
          <w:szCs w:val="22"/>
          <w:lang w:eastAsia="en-US"/>
        </w:rPr>
        <w:t>2017/2226</w:t>
      </w:r>
      <w:r w:rsidRPr="001541E6">
        <w:rPr>
          <w:rFonts w:eastAsia="Calibri"/>
          <w:szCs w:val="22"/>
          <w:lang w:eastAsia="en-US"/>
        </w:rPr>
        <w:t>, ETIAS-a na temelju članka </w:t>
      </w:r>
      <w:r w:rsidRPr="001541E6">
        <w:rPr>
          <w:rFonts w:eastAsia="Calibri"/>
          <w:b/>
          <w:i/>
          <w:szCs w:val="22"/>
          <w:lang w:eastAsia="en-US"/>
        </w:rPr>
        <w:t>92.</w:t>
      </w:r>
      <w:r w:rsidRPr="001541E6">
        <w:rPr>
          <w:rFonts w:eastAsia="Calibri"/>
          <w:szCs w:val="22"/>
          <w:lang w:eastAsia="en-US"/>
        </w:rPr>
        <w:t xml:space="preserve"> stavka 4. Uredbe (EU) </w:t>
      </w:r>
      <w:r w:rsidRPr="001541E6">
        <w:rPr>
          <w:rFonts w:eastAsia="Calibri"/>
          <w:b/>
          <w:bCs/>
          <w:i/>
          <w:iCs/>
          <w:szCs w:val="22"/>
          <w:lang w:eastAsia="en-US"/>
        </w:rPr>
        <w:t>2018/1240</w:t>
      </w:r>
      <w:r w:rsidRPr="001541E6">
        <w:rPr>
          <w:rFonts w:eastAsia="Calibri"/>
          <w:szCs w:val="22"/>
          <w:lang w:eastAsia="en-US"/>
        </w:rPr>
        <w:t xml:space="preserve"> te sustava ECRIS-TCN i referentnog implementacijskog računalnog programa za ECRIS na temelju članka 36. stavka 8. Uredbe (EU) …/…</w:t>
      </w:r>
      <w:r w:rsidRPr="001541E6">
        <w:rPr>
          <w:rFonts w:eastAsia="Calibri"/>
          <w:szCs w:val="22"/>
          <w:vertAlign w:val="superscript"/>
          <w:lang w:eastAsia="en-US"/>
        </w:rPr>
        <w:t>+</w:t>
      </w:r>
      <w:r w:rsidRPr="001541E6">
        <w:rPr>
          <w:rFonts w:eastAsia="Calibri"/>
          <w:szCs w:val="22"/>
          <w:lang w:eastAsia="en-US"/>
        </w:rPr>
        <w:t>;”;</w:t>
      </w:r>
    </w:p>
    <w:p w:rsidR="001541E6" w:rsidRPr="001541E6" w:rsidRDefault="001541E6" w:rsidP="001541E6">
      <w:pPr>
        <w:spacing w:before="120" w:after="120" w:line="360" w:lineRule="auto"/>
        <w:ind w:left="1418" w:hanging="567"/>
        <w:rPr>
          <w:szCs w:val="22"/>
          <w:lang w:eastAsia="en-US"/>
        </w:rPr>
      </w:pPr>
      <w:r w:rsidRPr="001541E6">
        <w:rPr>
          <w:rFonts w:eastAsia="Calibri"/>
          <w:szCs w:val="22"/>
          <w:lang w:eastAsia="en-US"/>
        </w:rPr>
        <w:br w:type="page"/>
        <w:t>(c)</w:t>
      </w:r>
      <w:r w:rsidRPr="001541E6">
        <w:rPr>
          <w:rFonts w:eastAsia="Calibri"/>
          <w:szCs w:val="22"/>
          <w:lang w:eastAsia="en-US"/>
        </w:rPr>
        <w:tab/>
        <w:t>točka (</w:t>
      </w:r>
      <w:proofErr w:type="spellStart"/>
      <w:r w:rsidRPr="001541E6">
        <w:rPr>
          <w:rFonts w:eastAsia="Calibri"/>
          <w:b/>
          <w:i/>
          <w:szCs w:val="22"/>
          <w:lang w:eastAsia="en-US"/>
        </w:rPr>
        <w:t>hh</w:t>
      </w:r>
      <w:proofErr w:type="spellEnd"/>
      <w:r w:rsidRPr="001541E6">
        <w:rPr>
          <w:rFonts w:eastAsia="Calibri"/>
          <w:szCs w:val="22"/>
          <w:lang w:eastAsia="en-US"/>
        </w:rPr>
        <w:t>) zamjenjuje se sljedećim:</w:t>
      </w:r>
    </w:p>
    <w:p w:rsidR="001541E6" w:rsidRPr="001541E6" w:rsidRDefault="001541E6" w:rsidP="001541E6">
      <w:pPr>
        <w:spacing w:before="120" w:after="120" w:line="360" w:lineRule="auto"/>
        <w:ind w:left="1985" w:hanging="567"/>
        <w:rPr>
          <w:szCs w:val="22"/>
          <w:lang w:eastAsia="en-US"/>
        </w:rPr>
      </w:pPr>
      <w:r w:rsidRPr="001541E6">
        <w:rPr>
          <w:rFonts w:eastAsia="Calibri"/>
          <w:szCs w:val="22"/>
          <w:lang w:eastAsia="en-US"/>
        </w:rPr>
        <w:t>„(</w:t>
      </w:r>
      <w:proofErr w:type="spellStart"/>
      <w:r w:rsidRPr="001541E6">
        <w:rPr>
          <w:rFonts w:eastAsia="Calibri"/>
          <w:b/>
          <w:i/>
          <w:szCs w:val="22"/>
          <w:lang w:eastAsia="en-US"/>
        </w:rPr>
        <w:t>hh</w:t>
      </w:r>
      <w:proofErr w:type="spellEnd"/>
      <w:r w:rsidRPr="001541E6">
        <w:rPr>
          <w:rFonts w:eastAsia="Calibri"/>
          <w:szCs w:val="22"/>
          <w:lang w:eastAsia="en-US"/>
        </w:rPr>
        <w:t>)</w:t>
      </w:r>
      <w:r w:rsidRPr="001541E6">
        <w:rPr>
          <w:rFonts w:eastAsia="Calibri"/>
          <w:szCs w:val="22"/>
          <w:lang w:eastAsia="en-US"/>
        </w:rPr>
        <w:tab/>
        <w:t xml:space="preserve">daje formalne primjedbe na izvješća Europskog nadzornika za zaštitu podataka o revizijama </w:t>
      </w:r>
      <w:r w:rsidRPr="001541E6">
        <w:rPr>
          <w:rFonts w:eastAsia="Calibri"/>
          <w:b/>
          <w:i/>
          <w:szCs w:val="22"/>
          <w:lang w:eastAsia="en-US"/>
        </w:rPr>
        <w:t>provedenima</w:t>
      </w:r>
      <w:r w:rsidRPr="001541E6">
        <w:rPr>
          <w:rFonts w:eastAsia="Calibri"/>
          <w:szCs w:val="22"/>
          <w:lang w:eastAsia="en-US"/>
        </w:rPr>
        <w:t xml:space="preserve"> na temelju članka 45. stavka 2. Uredbe (EZ) br. 1987/2006, članka 42. stavka 2. Uredbe (EZ) br. 767/2008 i članka 31. stavka 2. Uredbe (EU) br. 603/2013, članka </w:t>
      </w:r>
      <w:r w:rsidRPr="001541E6">
        <w:rPr>
          <w:rFonts w:eastAsia="Calibri"/>
          <w:b/>
          <w:i/>
          <w:szCs w:val="22"/>
          <w:lang w:eastAsia="en-US"/>
        </w:rPr>
        <w:t>56.</w:t>
      </w:r>
      <w:r w:rsidRPr="001541E6">
        <w:rPr>
          <w:rFonts w:eastAsia="Calibri"/>
          <w:szCs w:val="22"/>
          <w:lang w:eastAsia="en-US"/>
        </w:rPr>
        <w:t xml:space="preserve"> stavka 2. Uredbe (EU) </w:t>
      </w:r>
      <w:r w:rsidRPr="001541E6">
        <w:rPr>
          <w:rFonts w:eastAsia="Calibri"/>
          <w:b/>
          <w:i/>
          <w:szCs w:val="22"/>
          <w:lang w:eastAsia="en-US"/>
        </w:rPr>
        <w:t>2017/2226,</w:t>
      </w:r>
      <w:r w:rsidRPr="001541E6">
        <w:rPr>
          <w:rFonts w:eastAsia="Calibri"/>
          <w:szCs w:val="22"/>
          <w:lang w:eastAsia="en-US"/>
        </w:rPr>
        <w:t xml:space="preserve"> članka </w:t>
      </w:r>
      <w:r w:rsidRPr="001541E6">
        <w:rPr>
          <w:rFonts w:eastAsia="Calibri"/>
          <w:b/>
          <w:i/>
          <w:szCs w:val="22"/>
          <w:lang w:eastAsia="en-US"/>
        </w:rPr>
        <w:t>67.</w:t>
      </w:r>
      <w:r w:rsidRPr="001541E6">
        <w:rPr>
          <w:rFonts w:eastAsia="Calibri"/>
          <w:szCs w:val="22"/>
          <w:lang w:eastAsia="en-US"/>
        </w:rPr>
        <w:t xml:space="preserve"> Uredbe (EU) </w:t>
      </w:r>
      <w:r w:rsidRPr="001541E6">
        <w:rPr>
          <w:rFonts w:eastAsia="Calibri"/>
          <w:b/>
          <w:i/>
          <w:szCs w:val="22"/>
          <w:lang w:eastAsia="en-US"/>
        </w:rPr>
        <w:t>2018/1240</w:t>
      </w:r>
      <w:r w:rsidRPr="001541E6">
        <w:rPr>
          <w:rFonts w:eastAsia="Calibri"/>
          <w:szCs w:val="22"/>
          <w:lang w:eastAsia="en-US"/>
        </w:rPr>
        <w:t xml:space="preserve"> i članka </w:t>
      </w:r>
      <w:r w:rsidRPr="001541E6">
        <w:rPr>
          <w:rFonts w:eastAsia="Calibri"/>
          <w:b/>
          <w:bCs/>
          <w:i/>
          <w:iCs/>
          <w:szCs w:val="22"/>
          <w:lang w:eastAsia="en-US"/>
        </w:rPr>
        <w:t>29. stavka 2.</w:t>
      </w:r>
      <w:r w:rsidRPr="001541E6">
        <w:rPr>
          <w:rFonts w:eastAsia="Calibri"/>
          <w:szCs w:val="22"/>
          <w:lang w:eastAsia="en-US"/>
        </w:rPr>
        <w:t xml:space="preserve"> Uredbe (EU) …/…</w:t>
      </w:r>
      <w:r w:rsidRPr="001541E6">
        <w:rPr>
          <w:rFonts w:eastAsia="Calibri"/>
          <w:b/>
          <w:i/>
          <w:szCs w:val="22"/>
          <w:vertAlign w:val="superscript"/>
          <w:lang w:eastAsia="en-US"/>
        </w:rPr>
        <w:footnoteReference w:customMarkFollows="1" w:id="21"/>
        <w:t>+</w:t>
      </w:r>
      <w:r w:rsidRPr="001541E6">
        <w:rPr>
          <w:rFonts w:eastAsia="Calibri"/>
          <w:szCs w:val="22"/>
          <w:lang w:eastAsia="en-US"/>
        </w:rPr>
        <w:t xml:space="preserve"> te osigurava odgovarajuće postupanje nakon tih revizija;</w:t>
      </w:r>
      <w:r w:rsidRPr="001541E6">
        <w:rPr>
          <w:rFonts w:eastAsia="Calibri"/>
          <w:b/>
          <w:i/>
          <w:szCs w:val="22"/>
          <w:lang w:eastAsia="en-US"/>
        </w:rPr>
        <w:t>”</w:t>
      </w:r>
      <w:r w:rsidRPr="001541E6">
        <w:rPr>
          <w:rFonts w:eastAsia="Calibri"/>
          <w:szCs w:val="22"/>
          <w:lang w:eastAsia="en-US"/>
        </w:rPr>
        <w:t>;</w:t>
      </w:r>
    </w:p>
    <w:p w:rsidR="001541E6" w:rsidRPr="001541E6" w:rsidRDefault="001541E6" w:rsidP="001541E6">
      <w:pPr>
        <w:spacing w:before="120" w:after="120" w:line="360" w:lineRule="auto"/>
        <w:ind w:left="1418" w:hanging="567"/>
        <w:rPr>
          <w:szCs w:val="22"/>
          <w:lang w:eastAsia="en-US"/>
        </w:rPr>
      </w:pPr>
      <w:r w:rsidRPr="001541E6">
        <w:rPr>
          <w:rFonts w:eastAsia="Calibri"/>
          <w:szCs w:val="22"/>
          <w:lang w:eastAsia="en-US"/>
        </w:rPr>
        <w:t>(d)</w:t>
      </w:r>
      <w:r w:rsidRPr="001541E6">
        <w:rPr>
          <w:rFonts w:eastAsia="Calibri"/>
          <w:szCs w:val="22"/>
          <w:lang w:eastAsia="en-US"/>
        </w:rPr>
        <w:tab/>
        <w:t>umeće se sljedeća točka:</w:t>
      </w:r>
    </w:p>
    <w:p w:rsidR="001541E6" w:rsidRPr="001541E6" w:rsidRDefault="001541E6" w:rsidP="001541E6">
      <w:pPr>
        <w:spacing w:before="120" w:after="120" w:line="360" w:lineRule="auto"/>
        <w:ind w:left="1985" w:hanging="567"/>
        <w:rPr>
          <w:szCs w:val="22"/>
          <w:lang w:eastAsia="en-US"/>
        </w:rPr>
      </w:pPr>
      <w:r w:rsidRPr="001541E6">
        <w:rPr>
          <w:rFonts w:eastAsia="Calibri"/>
          <w:b/>
          <w:i/>
          <w:szCs w:val="22"/>
          <w:lang w:eastAsia="en-US"/>
        </w:rPr>
        <w:t>„(</w:t>
      </w:r>
      <w:proofErr w:type="spellStart"/>
      <w:r w:rsidRPr="001541E6">
        <w:rPr>
          <w:rFonts w:eastAsia="Calibri"/>
          <w:b/>
          <w:i/>
          <w:szCs w:val="22"/>
          <w:lang w:eastAsia="en-US"/>
        </w:rPr>
        <w:t>lla</w:t>
      </w:r>
      <w:proofErr w:type="spellEnd"/>
      <w:r w:rsidRPr="001541E6">
        <w:rPr>
          <w:rFonts w:eastAsia="Calibri"/>
          <w:b/>
          <w:i/>
          <w:szCs w:val="22"/>
          <w:lang w:eastAsia="en-US"/>
        </w:rPr>
        <w:t>)</w:t>
      </w:r>
      <w:r w:rsidRPr="001541E6">
        <w:rPr>
          <w:rFonts w:eastAsia="Calibri"/>
          <w:b/>
          <w:i/>
          <w:szCs w:val="22"/>
          <w:lang w:eastAsia="en-US"/>
        </w:rPr>
        <w:tab/>
        <w:t>Komisiji dostavlja</w:t>
      </w:r>
      <w:r w:rsidRPr="001541E6">
        <w:rPr>
          <w:rFonts w:eastAsia="Calibri"/>
          <w:szCs w:val="22"/>
          <w:lang w:eastAsia="en-US"/>
        </w:rPr>
        <w:t xml:space="preserve"> statističke podatke povezane sa sustavom ECRIS-TCN i referentnim implementacijskim računalnim programom za ECRIS na temelju članka </w:t>
      </w:r>
      <w:r w:rsidRPr="001541E6">
        <w:rPr>
          <w:rFonts w:eastAsia="Calibri"/>
          <w:b/>
          <w:bCs/>
          <w:i/>
          <w:iCs/>
          <w:szCs w:val="22"/>
          <w:lang w:eastAsia="en-US"/>
        </w:rPr>
        <w:t>32.</w:t>
      </w:r>
      <w:r w:rsidRPr="001541E6">
        <w:rPr>
          <w:rFonts w:eastAsia="Calibri"/>
          <w:szCs w:val="22"/>
          <w:lang w:eastAsia="en-US"/>
        </w:rPr>
        <w:t xml:space="preserve"> stavka 4. drugog podstavka Uredbe …/…</w:t>
      </w:r>
      <w:r w:rsidRPr="001541E6">
        <w:rPr>
          <w:rFonts w:eastAsia="Calibri"/>
          <w:szCs w:val="22"/>
          <w:vertAlign w:val="superscript"/>
          <w:lang w:eastAsia="en-US"/>
        </w:rPr>
        <w:t>+</w:t>
      </w:r>
      <w:r w:rsidRPr="001541E6">
        <w:rPr>
          <w:rFonts w:eastAsia="Calibri"/>
          <w:szCs w:val="22"/>
          <w:lang w:eastAsia="en-US"/>
        </w:rPr>
        <w:t>;”;</w:t>
      </w:r>
    </w:p>
    <w:p w:rsidR="001541E6" w:rsidRPr="001541E6" w:rsidRDefault="001541E6" w:rsidP="001541E6">
      <w:pPr>
        <w:spacing w:before="120" w:after="120" w:line="360" w:lineRule="auto"/>
        <w:ind w:left="1418" w:hanging="567"/>
        <w:rPr>
          <w:szCs w:val="22"/>
          <w:lang w:eastAsia="en-US"/>
        </w:rPr>
      </w:pPr>
      <w:r w:rsidRPr="001541E6">
        <w:rPr>
          <w:rFonts w:eastAsia="Calibri"/>
          <w:szCs w:val="22"/>
          <w:lang w:eastAsia="en-US"/>
        </w:rPr>
        <w:br w:type="page"/>
        <w:t>(e)</w:t>
      </w:r>
      <w:r w:rsidRPr="001541E6">
        <w:rPr>
          <w:rFonts w:eastAsia="Calibri"/>
          <w:szCs w:val="22"/>
          <w:lang w:eastAsia="en-US"/>
        </w:rPr>
        <w:tab/>
        <w:t>točka (</w:t>
      </w:r>
      <w:r w:rsidRPr="001541E6">
        <w:rPr>
          <w:rFonts w:eastAsia="Calibri"/>
          <w:b/>
          <w:i/>
          <w:szCs w:val="22"/>
          <w:lang w:eastAsia="en-US"/>
        </w:rPr>
        <w:t>mm)</w:t>
      </w:r>
      <w:r w:rsidRPr="001541E6">
        <w:rPr>
          <w:rFonts w:eastAsia="Calibri"/>
          <w:szCs w:val="22"/>
          <w:lang w:eastAsia="en-US"/>
        </w:rPr>
        <w:t xml:space="preserve"> zamjenjuje se sljedećim:</w:t>
      </w:r>
    </w:p>
    <w:p w:rsidR="001541E6" w:rsidRPr="001541E6" w:rsidRDefault="001541E6" w:rsidP="001541E6">
      <w:pPr>
        <w:spacing w:before="120" w:after="120" w:line="360" w:lineRule="auto"/>
        <w:ind w:left="1985" w:hanging="567"/>
        <w:rPr>
          <w:szCs w:val="22"/>
          <w:lang w:eastAsia="en-US"/>
        </w:rPr>
      </w:pPr>
      <w:r w:rsidRPr="001541E6">
        <w:rPr>
          <w:rFonts w:eastAsia="Calibri"/>
          <w:szCs w:val="22"/>
          <w:lang w:eastAsia="en-US"/>
        </w:rPr>
        <w:t>„(</w:t>
      </w:r>
      <w:r w:rsidRPr="001541E6">
        <w:rPr>
          <w:rFonts w:eastAsia="Calibri"/>
          <w:b/>
          <w:i/>
          <w:szCs w:val="22"/>
          <w:lang w:eastAsia="en-US"/>
        </w:rPr>
        <w:t>mm</w:t>
      </w:r>
      <w:r w:rsidRPr="001541E6">
        <w:rPr>
          <w:rFonts w:eastAsia="Calibri"/>
          <w:szCs w:val="22"/>
          <w:lang w:eastAsia="en-US"/>
        </w:rPr>
        <w:t>)</w:t>
      </w:r>
      <w:r w:rsidRPr="001541E6">
        <w:rPr>
          <w:rFonts w:eastAsia="Calibri"/>
          <w:szCs w:val="22"/>
          <w:lang w:eastAsia="en-US"/>
        </w:rPr>
        <w:tab/>
        <w:t>osigurava godišnju objavu popisa nadležnih tijela ovlaštenih za izravno pretraživanje podataka pohranjenih u SIS-u II na temelju članka 31. stavka 8. Uredbe (EZ) br. 1987/2006 i članka 46. stavka 8. Odluke 2007/533/PUP, zajedno s popisom ureda nacionalnih sustava SIS-a II (</w:t>
      </w:r>
      <w:r w:rsidRPr="001541E6">
        <w:rPr>
          <w:rFonts w:eastAsia="Calibri"/>
          <w:b/>
          <w:i/>
          <w:szCs w:val="22"/>
          <w:lang w:eastAsia="en-US"/>
        </w:rPr>
        <w:t>uredi</w:t>
      </w:r>
      <w:r w:rsidRPr="001541E6">
        <w:rPr>
          <w:rFonts w:eastAsia="Calibri"/>
          <w:szCs w:val="22"/>
          <w:lang w:eastAsia="en-US"/>
        </w:rPr>
        <w:t xml:space="preserve"> N.SIS II) i ureda SIRENE na temelju ▌članka 7. stavka 3. Uredbe </w:t>
      </w:r>
      <w:r w:rsidRPr="001541E6">
        <w:rPr>
          <w:rFonts w:eastAsia="Calibri"/>
          <w:b/>
          <w:i/>
          <w:szCs w:val="22"/>
          <w:lang w:eastAsia="en-US"/>
        </w:rPr>
        <w:t>(EZ) br. 1987/2006 odnosno članka 7. stavka 3. Odluke 2007/533/PUP</w:t>
      </w:r>
      <w:r w:rsidRPr="001541E6">
        <w:rPr>
          <w:rFonts w:eastAsia="Calibri"/>
          <w:szCs w:val="22"/>
          <w:lang w:eastAsia="en-US"/>
        </w:rPr>
        <w:t xml:space="preserve">, kao i popisa nadležnih tijela na temelju članka </w:t>
      </w:r>
      <w:r w:rsidRPr="001541E6">
        <w:rPr>
          <w:rFonts w:eastAsia="Calibri"/>
          <w:b/>
          <w:i/>
          <w:szCs w:val="22"/>
          <w:lang w:eastAsia="en-US"/>
        </w:rPr>
        <w:t>65.</w:t>
      </w:r>
      <w:r w:rsidRPr="001541E6">
        <w:rPr>
          <w:rFonts w:eastAsia="Calibri"/>
          <w:szCs w:val="22"/>
          <w:lang w:eastAsia="en-US"/>
        </w:rPr>
        <w:t xml:space="preserve"> stavka 2. Uredbe (EU) </w:t>
      </w:r>
      <w:r w:rsidRPr="001541E6">
        <w:rPr>
          <w:rFonts w:eastAsia="Calibri"/>
          <w:b/>
          <w:i/>
          <w:szCs w:val="22"/>
          <w:lang w:eastAsia="en-US"/>
        </w:rPr>
        <w:t xml:space="preserve">2017/2226, </w:t>
      </w:r>
      <w:r w:rsidRPr="001541E6">
        <w:rPr>
          <w:rFonts w:eastAsia="Calibri"/>
          <w:szCs w:val="22"/>
          <w:lang w:eastAsia="en-US"/>
        </w:rPr>
        <w:t xml:space="preserve">popisa nadležnih tijela na temelju članka </w:t>
      </w:r>
      <w:r w:rsidRPr="001541E6">
        <w:rPr>
          <w:rFonts w:eastAsia="Calibri"/>
          <w:b/>
          <w:i/>
          <w:szCs w:val="22"/>
          <w:lang w:eastAsia="en-US"/>
        </w:rPr>
        <w:t>87. stavka 2.</w:t>
      </w:r>
      <w:r w:rsidRPr="001541E6">
        <w:rPr>
          <w:rFonts w:eastAsia="Calibri"/>
          <w:szCs w:val="22"/>
          <w:lang w:eastAsia="en-US"/>
        </w:rPr>
        <w:t xml:space="preserve"> Uredbe (EU) </w:t>
      </w:r>
      <w:r w:rsidRPr="001541E6">
        <w:rPr>
          <w:rFonts w:eastAsia="Calibri"/>
          <w:b/>
          <w:i/>
          <w:szCs w:val="22"/>
          <w:lang w:eastAsia="en-US"/>
        </w:rPr>
        <w:t>2018</w:t>
      </w:r>
      <w:r w:rsidRPr="001541E6">
        <w:rPr>
          <w:rFonts w:eastAsia="Calibri"/>
          <w:szCs w:val="22"/>
          <w:lang w:eastAsia="en-US"/>
        </w:rPr>
        <w:t xml:space="preserve">/1240 te ▌popisa središnjih tijela na temelju članka </w:t>
      </w:r>
      <w:r w:rsidRPr="001541E6">
        <w:rPr>
          <w:rFonts w:eastAsia="Calibri"/>
          <w:b/>
          <w:bCs/>
          <w:i/>
          <w:iCs/>
          <w:szCs w:val="22"/>
          <w:lang w:eastAsia="en-US"/>
        </w:rPr>
        <w:t>34.</w:t>
      </w:r>
      <w:r w:rsidRPr="001541E6">
        <w:rPr>
          <w:rFonts w:eastAsia="Calibri"/>
          <w:szCs w:val="22"/>
          <w:lang w:eastAsia="en-US"/>
        </w:rPr>
        <w:t xml:space="preserve"> stavka 2. Uredbe …/…</w:t>
      </w:r>
      <w:r w:rsidRPr="001541E6">
        <w:rPr>
          <w:rFonts w:eastAsia="Calibri"/>
          <w:b/>
          <w:i/>
          <w:szCs w:val="22"/>
          <w:vertAlign w:val="superscript"/>
          <w:lang w:eastAsia="en-US"/>
        </w:rPr>
        <w:footnoteReference w:customMarkFollows="1" w:id="22"/>
        <w:t>+</w:t>
      </w:r>
      <w:r w:rsidRPr="001541E6">
        <w:rPr>
          <w:rFonts w:eastAsia="Calibri"/>
          <w:szCs w:val="22"/>
          <w:lang w:eastAsia="en-US"/>
        </w:rPr>
        <w:t xml:space="preserve"> ;”;</w:t>
      </w:r>
    </w:p>
    <w:p w:rsidR="001541E6" w:rsidRPr="001541E6" w:rsidRDefault="001541E6" w:rsidP="001541E6">
      <w:pPr>
        <w:spacing w:before="120" w:after="120" w:line="360" w:lineRule="auto"/>
        <w:ind w:left="851" w:hanging="851"/>
        <w:rPr>
          <w:szCs w:val="22"/>
          <w:lang w:eastAsia="en-US"/>
        </w:rPr>
      </w:pPr>
      <w:r w:rsidRPr="001541E6">
        <w:rPr>
          <w:rFonts w:eastAsia="Calibri"/>
          <w:szCs w:val="22"/>
          <w:lang w:eastAsia="en-US"/>
        </w:rPr>
        <w:br w:type="page"/>
        <w:t>5.</w:t>
      </w:r>
      <w:r w:rsidRPr="001541E6">
        <w:rPr>
          <w:rFonts w:eastAsia="Calibri"/>
          <w:szCs w:val="22"/>
          <w:lang w:eastAsia="en-US"/>
        </w:rPr>
        <w:tab/>
        <w:t xml:space="preserve">u članku </w:t>
      </w:r>
      <w:r w:rsidRPr="001541E6">
        <w:rPr>
          <w:rFonts w:eastAsia="Calibri"/>
          <w:b/>
          <w:i/>
          <w:szCs w:val="22"/>
          <w:lang w:eastAsia="en-US"/>
        </w:rPr>
        <w:t>22.</w:t>
      </w:r>
      <w:r w:rsidRPr="001541E6">
        <w:rPr>
          <w:rFonts w:eastAsia="Calibri"/>
          <w:szCs w:val="22"/>
          <w:lang w:eastAsia="en-US"/>
        </w:rPr>
        <w:t xml:space="preserve"> stavku 4. iza trećeg podstavka umeće se sljedeći podstavak:</w:t>
      </w:r>
    </w:p>
    <w:p w:rsidR="001541E6" w:rsidRPr="001541E6" w:rsidRDefault="001541E6" w:rsidP="001541E6">
      <w:pPr>
        <w:spacing w:before="120" w:after="120" w:line="360" w:lineRule="auto"/>
        <w:ind w:left="1418"/>
        <w:rPr>
          <w:szCs w:val="22"/>
          <w:lang w:eastAsia="en-US"/>
        </w:rPr>
      </w:pPr>
      <w:r w:rsidRPr="001541E6">
        <w:rPr>
          <w:rFonts w:eastAsia="Calibri"/>
          <w:b/>
          <w:bCs/>
          <w:i/>
          <w:iCs/>
          <w:szCs w:val="22"/>
          <w:lang w:eastAsia="en-US"/>
        </w:rPr>
        <w:t>„</w:t>
      </w:r>
      <w:proofErr w:type="spellStart"/>
      <w:r w:rsidRPr="001541E6">
        <w:rPr>
          <w:rFonts w:eastAsia="Calibri"/>
          <w:b/>
          <w:bCs/>
          <w:i/>
          <w:iCs/>
          <w:szCs w:val="22"/>
          <w:lang w:eastAsia="en-US"/>
        </w:rPr>
        <w:t>Eurojust</w:t>
      </w:r>
      <w:proofErr w:type="spellEnd"/>
      <w:r w:rsidRPr="001541E6">
        <w:rPr>
          <w:rFonts w:eastAsia="Calibri"/>
          <w:szCs w:val="22"/>
          <w:lang w:eastAsia="en-US"/>
        </w:rPr>
        <w:t xml:space="preserve">, </w:t>
      </w:r>
      <w:proofErr w:type="spellStart"/>
      <w:r w:rsidRPr="001541E6">
        <w:rPr>
          <w:rFonts w:eastAsia="Calibri"/>
          <w:szCs w:val="22"/>
          <w:lang w:eastAsia="en-US"/>
        </w:rPr>
        <w:t>Europol</w:t>
      </w:r>
      <w:proofErr w:type="spellEnd"/>
      <w:r w:rsidRPr="001541E6">
        <w:rPr>
          <w:rFonts w:eastAsia="Calibri"/>
          <w:szCs w:val="22"/>
          <w:lang w:eastAsia="en-US"/>
        </w:rPr>
        <w:t xml:space="preserve"> i EPPO mogu biti nazočni na sastancima upravnog odbora kao promatrači kada </w:t>
      </w:r>
      <w:r w:rsidRPr="001541E6">
        <w:rPr>
          <w:rFonts w:eastAsia="Calibri"/>
          <w:b/>
          <w:i/>
          <w:szCs w:val="22"/>
          <w:lang w:eastAsia="en-US"/>
        </w:rPr>
        <w:t>je na dnevnom redu</w:t>
      </w:r>
      <w:r w:rsidRPr="001541E6">
        <w:rPr>
          <w:rFonts w:eastAsia="Calibri"/>
          <w:szCs w:val="22"/>
          <w:lang w:eastAsia="en-US"/>
        </w:rPr>
        <w:t xml:space="preserve"> pitanje koje se odnosi na sustav ECRIS-TCN u pogledu primjene Uredbe …/…</w:t>
      </w:r>
      <w:r w:rsidRPr="001541E6">
        <w:rPr>
          <w:rFonts w:eastAsia="Calibri"/>
          <w:b/>
          <w:i/>
          <w:szCs w:val="22"/>
          <w:vertAlign w:val="superscript"/>
          <w:lang w:eastAsia="en-US"/>
        </w:rPr>
        <w:footnoteReference w:customMarkFollows="1" w:id="23"/>
        <w:t>+</w:t>
      </w:r>
      <w:r w:rsidRPr="001541E6">
        <w:rPr>
          <w:rFonts w:eastAsia="Calibri"/>
          <w:b/>
          <w:i/>
          <w:szCs w:val="22"/>
          <w:lang w:eastAsia="en-US"/>
        </w:rPr>
        <w:t>.”;</w:t>
      </w:r>
    </w:p>
    <w:p w:rsidR="001541E6" w:rsidRPr="001541E6" w:rsidRDefault="001541E6" w:rsidP="001541E6">
      <w:pPr>
        <w:spacing w:before="120" w:after="120" w:line="360" w:lineRule="auto"/>
        <w:ind w:left="851" w:hanging="851"/>
        <w:rPr>
          <w:szCs w:val="22"/>
          <w:lang w:eastAsia="en-US"/>
        </w:rPr>
      </w:pPr>
      <w:r w:rsidRPr="001541E6">
        <w:rPr>
          <w:rFonts w:eastAsia="Calibri"/>
          <w:szCs w:val="22"/>
          <w:lang w:eastAsia="en-US"/>
        </w:rPr>
        <w:br w:type="page"/>
        <w:t>6.</w:t>
      </w:r>
      <w:r w:rsidRPr="001541E6">
        <w:rPr>
          <w:rFonts w:eastAsia="Calibri"/>
          <w:szCs w:val="22"/>
          <w:lang w:eastAsia="en-US"/>
        </w:rPr>
        <w:tab/>
        <w:t>u članku </w:t>
      </w:r>
      <w:r w:rsidRPr="001541E6">
        <w:rPr>
          <w:rFonts w:eastAsia="Calibri"/>
          <w:b/>
          <w:i/>
          <w:szCs w:val="22"/>
          <w:lang w:eastAsia="en-US"/>
        </w:rPr>
        <w:t>24.</w:t>
      </w:r>
      <w:r w:rsidRPr="001541E6">
        <w:rPr>
          <w:rFonts w:eastAsia="Calibri"/>
          <w:szCs w:val="22"/>
          <w:lang w:eastAsia="en-US"/>
        </w:rPr>
        <w:t xml:space="preserve"> stavku </w:t>
      </w:r>
      <w:r w:rsidRPr="001541E6">
        <w:rPr>
          <w:rFonts w:eastAsia="Calibri"/>
          <w:b/>
          <w:i/>
          <w:szCs w:val="22"/>
          <w:lang w:eastAsia="en-US"/>
        </w:rPr>
        <w:t>3.</w:t>
      </w:r>
      <w:r w:rsidRPr="001541E6">
        <w:rPr>
          <w:rFonts w:eastAsia="Calibri"/>
          <w:szCs w:val="22"/>
          <w:lang w:eastAsia="en-US"/>
        </w:rPr>
        <w:t xml:space="preserve"> točka (</w:t>
      </w:r>
      <w:r w:rsidRPr="001541E6">
        <w:rPr>
          <w:rFonts w:eastAsia="Calibri"/>
          <w:b/>
          <w:i/>
          <w:szCs w:val="22"/>
          <w:lang w:eastAsia="en-US"/>
        </w:rPr>
        <w:t>p</w:t>
      </w:r>
      <w:r w:rsidRPr="001541E6">
        <w:rPr>
          <w:rFonts w:eastAsia="Calibri"/>
          <w:szCs w:val="22"/>
          <w:lang w:eastAsia="en-US"/>
        </w:rPr>
        <w:t>) zamjenjuje se sljedećim:</w:t>
      </w:r>
    </w:p>
    <w:p w:rsidR="001541E6" w:rsidRPr="001541E6" w:rsidRDefault="001541E6" w:rsidP="001541E6">
      <w:pPr>
        <w:spacing w:before="120" w:after="120" w:line="360" w:lineRule="auto"/>
        <w:ind w:left="1418" w:hanging="567"/>
        <w:rPr>
          <w:szCs w:val="22"/>
          <w:lang w:eastAsia="en-US"/>
        </w:rPr>
      </w:pPr>
      <w:r w:rsidRPr="001541E6">
        <w:rPr>
          <w:rFonts w:eastAsia="Calibri"/>
          <w:b/>
          <w:i/>
          <w:szCs w:val="22"/>
          <w:lang w:eastAsia="en-US"/>
        </w:rPr>
        <w:t>„</w:t>
      </w:r>
      <w:r w:rsidRPr="001541E6">
        <w:rPr>
          <w:rFonts w:eastAsia="Calibri"/>
          <w:szCs w:val="22"/>
          <w:lang w:eastAsia="en-US"/>
        </w:rPr>
        <w:t>(p)</w:t>
      </w:r>
      <w:r w:rsidRPr="001541E6">
        <w:rPr>
          <w:rFonts w:eastAsia="Calibri"/>
          <w:szCs w:val="22"/>
          <w:lang w:eastAsia="en-US"/>
        </w:rPr>
        <w:tab/>
        <w:t xml:space="preserve">ne dovodeći u pitanje članak 17. Pravilnika o osoblju za dužnosnike, </w:t>
      </w:r>
      <w:r w:rsidRPr="001541E6">
        <w:rPr>
          <w:rFonts w:eastAsia="Calibri"/>
          <w:b/>
          <w:i/>
          <w:szCs w:val="22"/>
          <w:lang w:eastAsia="en-US"/>
        </w:rPr>
        <w:t>utvrđivanje</w:t>
      </w:r>
      <w:r w:rsidRPr="001541E6">
        <w:rPr>
          <w:rFonts w:eastAsia="Calibri"/>
          <w:szCs w:val="22"/>
          <w:lang w:eastAsia="en-US"/>
        </w:rPr>
        <w:t xml:space="preserve"> ▌ zahtjeva povjerljivosti radi usklađivanja s člankom 17. Uredbe (EZ) br. 1987/2006, člankom 17. Odluke 2007/533/PUP, člankom 26. stavkom 9. Uredbe (EZ) br. 767/2008, člankom 4. stavkom 4. Uredbe (EU) br. 603/2013, ▌člankom </w:t>
      </w:r>
      <w:r w:rsidRPr="001541E6">
        <w:rPr>
          <w:rFonts w:eastAsia="Calibri"/>
          <w:b/>
          <w:i/>
          <w:szCs w:val="22"/>
          <w:lang w:eastAsia="en-US"/>
        </w:rPr>
        <w:t>37.</w:t>
      </w:r>
      <w:r w:rsidRPr="001541E6">
        <w:rPr>
          <w:rFonts w:eastAsia="Calibri"/>
          <w:szCs w:val="22"/>
          <w:lang w:eastAsia="en-US"/>
        </w:rPr>
        <w:t xml:space="preserve"> stavkom 4. Uredbe (EU) </w:t>
      </w:r>
      <w:r w:rsidRPr="001541E6">
        <w:rPr>
          <w:rFonts w:eastAsia="Calibri"/>
          <w:b/>
          <w:i/>
          <w:szCs w:val="22"/>
          <w:lang w:eastAsia="en-US"/>
        </w:rPr>
        <w:t>2017/2226</w:t>
      </w:r>
      <w:r w:rsidRPr="001541E6">
        <w:rPr>
          <w:rFonts w:eastAsia="Calibri"/>
          <w:szCs w:val="22"/>
          <w:lang w:eastAsia="en-US"/>
        </w:rPr>
        <w:t>, člankom </w:t>
      </w:r>
      <w:r w:rsidRPr="001541E6">
        <w:rPr>
          <w:rFonts w:eastAsia="Calibri"/>
          <w:b/>
          <w:i/>
          <w:szCs w:val="22"/>
          <w:lang w:eastAsia="en-US"/>
        </w:rPr>
        <w:t>74.</w:t>
      </w:r>
      <w:r w:rsidRPr="001541E6">
        <w:rPr>
          <w:rFonts w:eastAsia="Calibri"/>
          <w:szCs w:val="22"/>
          <w:lang w:eastAsia="en-US"/>
        </w:rPr>
        <w:t xml:space="preserve"> stavkom 2. Uredbe </w:t>
      </w:r>
      <w:r w:rsidRPr="001541E6">
        <w:rPr>
          <w:rFonts w:eastAsia="Calibri"/>
          <w:b/>
          <w:i/>
          <w:szCs w:val="22"/>
          <w:lang w:eastAsia="en-US"/>
        </w:rPr>
        <w:t>2018</w:t>
      </w:r>
      <w:r w:rsidRPr="001541E6">
        <w:rPr>
          <w:rFonts w:eastAsia="Calibri"/>
          <w:szCs w:val="22"/>
          <w:lang w:eastAsia="en-US"/>
        </w:rPr>
        <w:t>/1240 i člankom 11. stavkom 16. ▌Uredbe (EU) …/…</w:t>
      </w:r>
      <w:r w:rsidRPr="001541E6">
        <w:rPr>
          <w:rFonts w:eastAsia="Calibri"/>
          <w:b/>
          <w:i/>
          <w:szCs w:val="22"/>
          <w:vertAlign w:val="superscript"/>
          <w:lang w:eastAsia="en-US"/>
        </w:rPr>
        <w:footnoteReference w:customMarkFollows="1" w:id="24"/>
        <w:t>+</w:t>
      </w:r>
      <w:r w:rsidRPr="001541E6">
        <w:rPr>
          <w:rFonts w:eastAsia="Calibri"/>
          <w:i/>
          <w:szCs w:val="22"/>
          <w:lang w:eastAsia="en-US"/>
        </w:rPr>
        <w:t>;</w:t>
      </w:r>
      <w:r w:rsidRPr="001541E6">
        <w:rPr>
          <w:rFonts w:eastAsia="Calibri"/>
          <w:b/>
          <w:i/>
          <w:szCs w:val="22"/>
          <w:lang w:eastAsia="en-US"/>
        </w:rPr>
        <w:t>”;</w:t>
      </w:r>
    </w:p>
    <w:p w:rsidR="001541E6" w:rsidRPr="001541E6" w:rsidRDefault="001541E6" w:rsidP="001541E6">
      <w:pPr>
        <w:spacing w:before="120" w:after="120" w:line="360" w:lineRule="auto"/>
        <w:ind w:left="851" w:hanging="851"/>
        <w:rPr>
          <w:szCs w:val="22"/>
          <w:lang w:eastAsia="en-US"/>
        </w:rPr>
      </w:pPr>
      <w:r w:rsidRPr="001541E6">
        <w:rPr>
          <w:rFonts w:eastAsia="Calibri"/>
          <w:szCs w:val="22"/>
          <w:lang w:eastAsia="en-US"/>
        </w:rPr>
        <w:t>7.</w:t>
      </w:r>
      <w:r w:rsidRPr="001541E6">
        <w:rPr>
          <w:rFonts w:eastAsia="Calibri"/>
          <w:szCs w:val="22"/>
          <w:lang w:eastAsia="en-US"/>
        </w:rPr>
        <w:tab/>
        <w:t xml:space="preserve">u članku </w:t>
      </w:r>
      <w:r w:rsidRPr="001541E6">
        <w:rPr>
          <w:rFonts w:eastAsia="Calibri"/>
          <w:b/>
          <w:i/>
          <w:szCs w:val="22"/>
          <w:lang w:eastAsia="en-US"/>
        </w:rPr>
        <w:t>27.</w:t>
      </w:r>
      <w:r w:rsidRPr="001541E6">
        <w:rPr>
          <w:rFonts w:eastAsia="Calibri"/>
          <w:szCs w:val="22"/>
          <w:lang w:eastAsia="en-US"/>
        </w:rPr>
        <w:t xml:space="preserve"> stavku 1. umeće se sljedeća točka:</w:t>
      </w:r>
    </w:p>
    <w:p w:rsidR="001541E6" w:rsidRPr="001541E6" w:rsidRDefault="001541E6" w:rsidP="001541E6">
      <w:pPr>
        <w:spacing w:before="120" w:after="120" w:line="360" w:lineRule="auto"/>
        <w:ind w:left="1418" w:hanging="567"/>
        <w:rPr>
          <w:szCs w:val="22"/>
          <w:lang w:eastAsia="en-US"/>
        </w:rPr>
      </w:pPr>
      <w:r w:rsidRPr="001541E6">
        <w:rPr>
          <w:rFonts w:eastAsia="Calibri"/>
          <w:szCs w:val="22"/>
          <w:lang w:eastAsia="en-US"/>
        </w:rPr>
        <w:t>„(da)</w:t>
      </w:r>
      <w:r w:rsidRPr="001541E6">
        <w:rPr>
          <w:rFonts w:eastAsia="Calibri"/>
          <w:szCs w:val="22"/>
          <w:lang w:eastAsia="en-US"/>
        </w:rPr>
        <w:tab/>
        <w:t>savjetodavna skupina za sustav ECRIS-TCN;”.</w:t>
      </w:r>
    </w:p>
    <w:p w:rsidR="001541E6" w:rsidRPr="001541E6" w:rsidRDefault="001541E6" w:rsidP="001541E6">
      <w:pPr>
        <w:spacing w:before="120" w:after="120" w:line="360" w:lineRule="auto"/>
        <w:ind w:left="1985" w:hanging="567"/>
        <w:rPr>
          <w:szCs w:val="22"/>
          <w:lang w:eastAsia="en-US"/>
        </w:rPr>
      </w:pPr>
      <w:r w:rsidRPr="001541E6">
        <w:rPr>
          <w:rFonts w:eastAsia="Calibri"/>
          <w:szCs w:val="22"/>
          <w:lang w:eastAsia="en-US"/>
        </w:rPr>
        <w:br w:type="page"/>
      </w:r>
    </w:p>
    <w:p w:rsidR="001541E6" w:rsidRPr="001541E6" w:rsidRDefault="001541E6" w:rsidP="001541E6">
      <w:pPr>
        <w:spacing w:before="120" w:after="120" w:line="360" w:lineRule="auto"/>
        <w:jc w:val="center"/>
        <w:rPr>
          <w:lang w:eastAsia="en-US"/>
        </w:rPr>
      </w:pPr>
      <w:r w:rsidRPr="001541E6">
        <w:rPr>
          <w:rFonts w:eastAsia="Calibri"/>
          <w:szCs w:val="22"/>
          <w:lang w:eastAsia="en-US"/>
        </w:rPr>
        <w:t>Članak 41.</w:t>
      </w:r>
      <w:r w:rsidRPr="001541E6">
        <w:rPr>
          <w:rFonts w:eastAsia="Calibri"/>
          <w:szCs w:val="22"/>
          <w:lang w:eastAsia="en-US"/>
        </w:rPr>
        <w:br/>
        <w:t>Provedba i prijelazne odredbe</w:t>
      </w:r>
    </w:p>
    <w:p w:rsidR="001541E6" w:rsidRPr="001541E6" w:rsidRDefault="001541E6" w:rsidP="001541E6">
      <w:pPr>
        <w:spacing w:before="120" w:after="120" w:line="360" w:lineRule="auto"/>
        <w:ind w:left="851" w:hanging="851"/>
        <w:rPr>
          <w:lang w:eastAsia="en-US"/>
        </w:rPr>
      </w:pPr>
      <w:r w:rsidRPr="001541E6">
        <w:rPr>
          <w:rFonts w:eastAsia="Calibri"/>
          <w:szCs w:val="22"/>
          <w:lang w:eastAsia="en-US"/>
        </w:rPr>
        <w:t>1.</w:t>
      </w:r>
      <w:r w:rsidRPr="001541E6">
        <w:rPr>
          <w:rFonts w:eastAsia="Calibri"/>
          <w:szCs w:val="22"/>
          <w:lang w:eastAsia="en-US"/>
        </w:rPr>
        <w:tab/>
        <w:t xml:space="preserve">Države članice poduzimaju mjere koje su potrebne radi usklađivanja s ▌ovom Uredbom </w:t>
      </w:r>
      <w:r w:rsidRPr="001541E6">
        <w:rPr>
          <w:rFonts w:eastAsia="Calibri"/>
          <w:b/>
          <w:i/>
          <w:szCs w:val="22"/>
          <w:lang w:eastAsia="en-US"/>
        </w:rPr>
        <w:t>što je prije moguće, kako bi se osiguralo pravilno funkcioniranje sustava ECRIS-TCN.</w:t>
      </w:r>
    </w:p>
    <w:p w:rsidR="001541E6" w:rsidRPr="001541E6" w:rsidRDefault="001541E6" w:rsidP="001541E6">
      <w:pPr>
        <w:spacing w:before="120" w:after="120" w:line="360" w:lineRule="auto"/>
        <w:ind w:left="851" w:hanging="851"/>
        <w:rPr>
          <w:lang w:eastAsia="en-US"/>
        </w:rPr>
      </w:pPr>
      <w:r w:rsidRPr="001541E6">
        <w:rPr>
          <w:rFonts w:eastAsia="Calibri"/>
          <w:szCs w:val="22"/>
          <w:lang w:eastAsia="en-US"/>
        </w:rPr>
        <w:br w:type="page"/>
        <w:t>2.</w:t>
      </w:r>
      <w:r w:rsidRPr="001541E6">
        <w:rPr>
          <w:rFonts w:eastAsia="Calibri"/>
          <w:szCs w:val="22"/>
          <w:lang w:eastAsia="en-US"/>
        </w:rPr>
        <w:tab/>
        <w:t xml:space="preserve">Za osuđujuće presude izrečene prije datuma početka unosa </w:t>
      </w:r>
      <w:r w:rsidRPr="001541E6">
        <w:rPr>
          <w:rFonts w:eastAsia="Calibri"/>
          <w:b/>
          <w:i/>
          <w:szCs w:val="22"/>
          <w:lang w:eastAsia="en-US"/>
        </w:rPr>
        <w:t>podataka u skladu s člankom 35. stavkom 1.</w:t>
      </w:r>
      <w:r w:rsidRPr="001541E6">
        <w:rPr>
          <w:rFonts w:eastAsia="Calibri"/>
          <w:szCs w:val="22"/>
          <w:lang w:eastAsia="en-US"/>
        </w:rPr>
        <w:t xml:space="preserve">, središnja tijela u središnjem sustavu stvaraju pojedinačne zapise podataka </w:t>
      </w:r>
      <w:r w:rsidRPr="001541E6">
        <w:rPr>
          <w:rFonts w:eastAsia="Calibri"/>
          <w:b/>
          <w:i/>
          <w:szCs w:val="22"/>
          <w:lang w:eastAsia="en-US"/>
        </w:rPr>
        <w:t>kako slijedi</w:t>
      </w:r>
      <w:r w:rsidRPr="001541E6">
        <w:rPr>
          <w:rFonts w:eastAsia="Calibri"/>
          <w:szCs w:val="22"/>
          <w:lang w:eastAsia="en-US"/>
        </w:rPr>
        <w:t>:</w:t>
      </w:r>
    </w:p>
    <w:p w:rsidR="001541E6" w:rsidRPr="001541E6" w:rsidRDefault="001541E6" w:rsidP="001541E6">
      <w:pPr>
        <w:spacing w:before="120" w:after="120" w:line="360" w:lineRule="auto"/>
        <w:ind w:left="1418" w:hanging="567"/>
        <w:rPr>
          <w:lang w:eastAsia="en-US"/>
        </w:rPr>
      </w:pPr>
      <w:r w:rsidRPr="001541E6">
        <w:rPr>
          <w:rFonts w:eastAsia="Calibri"/>
          <w:b/>
          <w:i/>
          <w:szCs w:val="22"/>
          <w:lang w:eastAsia="en-US"/>
        </w:rPr>
        <w:t>(a)</w:t>
      </w:r>
      <w:r w:rsidRPr="001541E6">
        <w:rPr>
          <w:rFonts w:eastAsia="Calibri"/>
          <w:b/>
          <w:i/>
          <w:szCs w:val="22"/>
          <w:lang w:eastAsia="en-US"/>
        </w:rPr>
        <w:tab/>
        <w:t>alfanumerički podaci unose se u središnji sustav do kraja razdoblja iz članka 35. stavka 2.;</w:t>
      </w:r>
      <w:bookmarkStart w:id="3" w:name="DQCErrorScope85b9b0a1023e41d1a28f34ed59b"/>
    </w:p>
    <w:bookmarkEnd w:id="3"/>
    <w:p w:rsidR="001541E6" w:rsidRPr="001541E6" w:rsidRDefault="001541E6" w:rsidP="001541E6">
      <w:pPr>
        <w:spacing w:before="120" w:after="120" w:line="360" w:lineRule="auto"/>
        <w:ind w:left="1418" w:hanging="567"/>
        <w:rPr>
          <w:lang w:eastAsia="en-US"/>
        </w:rPr>
      </w:pPr>
      <w:r w:rsidRPr="001541E6">
        <w:rPr>
          <w:rFonts w:eastAsia="Calibri"/>
          <w:b/>
          <w:i/>
          <w:szCs w:val="22"/>
          <w:lang w:eastAsia="en-US"/>
        </w:rPr>
        <w:t>(b)</w:t>
      </w:r>
      <w:r w:rsidRPr="001541E6">
        <w:rPr>
          <w:rFonts w:eastAsia="Calibri"/>
          <w:b/>
          <w:i/>
          <w:szCs w:val="22"/>
          <w:lang w:eastAsia="en-US"/>
        </w:rPr>
        <w:tab/>
        <w:t>podaci o otiscima prstiju unose se u središnji sustav u roku od dvije godine od početka rada u skladu s člankom 35. stavkom 4.</w:t>
      </w:r>
    </w:p>
    <w:p w:rsidR="001541E6" w:rsidRPr="001541E6" w:rsidRDefault="001541E6" w:rsidP="001541E6">
      <w:pPr>
        <w:spacing w:before="120" w:after="120" w:line="360" w:lineRule="auto"/>
        <w:jc w:val="center"/>
        <w:rPr>
          <w:lang w:eastAsia="en-US"/>
        </w:rPr>
      </w:pPr>
      <w:r w:rsidRPr="001541E6">
        <w:rPr>
          <w:rFonts w:eastAsia="Calibri"/>
          <w:szCs w:val="22"/>
          <w:lang w:eastAsia="en-US"/>
        </w:rPr>
        <w:t>Članak 42.</w:t>
      </w:r>
      <w:r w:rsidRPr="001541E6">
        <w:rPr>
          <w:rFonts w:eastAsia="Calibri"/>
          <w:szCs w:val="22"/>
          <w:lang w:eastAsia="en-US"/>
        </w:rPr>
        <w:br/>
        <w:t>Stupanje na snagu</w:t>
      </w:r>
    </w:p>
    <w:p w:rsidR="001541E6" w:rsidRPr="001541E6" w:rsidRDefault="001541E6" w:rsidP="001541E6">
      <w:pPr>
        <w:spacing w:before="120" w:after="120" w:line="360" w:lineRule="auto"/>
        <w:rPr>
          <w:rFonts w:eastAsia="Calibri"/>
          <w:szCs w:val="22"/>
          <w:lang w:eastAsia="en-US"/>
        </w:rPr>
      </w:pPr>
      <w:r w:rsidRPr="001541E6">
        <w:rPr>
          <w:rFonts w:eastAsia="Calibri"/>
          <w:szCs w:val="22"/>
          <w:lang w:eastAsia="en-US"/>
        </w:rPr>
        <w:t xml:space="preserve">Ova Uredba stupa na snagu dvadesetog dana od dana objave u </w:t>
      </w:r>
      <w:r w:rsidRPr="001541E6">
        <w:rPr>
          <w:rFonts w:eastAsia="Calibri"/>
          <w:i/>
          <w:iCs/>
          <w:szCs w:val="22"/>
          <w:lang w:eastAsia="en-US"/>
        </w:rPr>
        <w:t>Službenom listu Europske unije</w:t>
      </w:r>
      <w:r w:rsidRPr="001541E6">
        <w:rPr>
          <w:rFonts w:eastAsia="Calibri"/>
          <w:szCs w:val="22"/>
          <w:lang w:eastAsia="en-US"/>
        </w:rPr>
        <w:t xml:space="preserve">. </w:t>
      </w:r>
    </w:p>
    <w:p w:rsidR="001541E6" w:rsidRPr="001541E6" w:rsidRDefault="001541E6" w:rsidP="001541E6">
      <w:pPr>
        <w:spacing w:before="120" w:after="120" w:line="360" w:lineRule="auto"/>
        <w:rPr>
          <w:rFonts w:eastAsia="Calibri"/>
          <w:szCs w:val="22"/>
          <w:lang w:eastAsia="en-US"/>
        </w:rPr>
      </w:pPr>
    </w:p>
    <w:p w:rsidR="001541E6" w:rsidRPr="001541E6" w:rsidRDefault="001541E6" w:rsidP="001541E6">
      <w:pPr>
        <w:spacing w:before="120" w:after="120" w:line="360" w:lineRule="auto"/>
        <w:rPr>
          <w:lang w:eastAsia="en-US"/>
        </w:rPr>
      </w:pPr>
      <w:r w:rsidRPr="001541E6">
        <w:rPr>
          <w:rFonts w:eastAsia="Calibri"/>
          <w:szCs w:val="22"/>
          <w:lang w:eastAsia="en-US"/>
        </w:rPr>
        <w:t>Ova je Uredba u cijelosti obvezujuća i izravno se primjenjuje u državama članicama u skladu s Ugovorima.</w:t>
      </w:r>
    </w:p>
    <w:p w:rsidR="001541E6" w:rsidRPr="001541E6" w:rsidRDefault="001541E6" w:rsidP="001541E6">
      <w:pPr>
        <w:spacing w:before="120" w:after="120" w:line="360" w:lineRule="auto"/>
        <w:rPr>
          <w:lang w:eastAsia="en-US"/>
        </w:rPr>
      </w:pPr>
      <w:r w:rsidRPr="001541E6">
        <w:rPr>
          <w:rFonts w:eastAsia="Calibri"/>
          <w:szCs w:val="22"/>
          <w:lang w:eastAsia="en-US"/>
        </w:rPr>
        <w:t>Sastavljeno u …</w:t>
      </w:r>
    </w:p>
    <w:p w:rsidR="001541E6" w:rsidRPr="001541E6" w:rsidRDefault="001541E6" w:rsidP="001541E6">
      <w:pPr>
        <w:tabs>
          <w:tab w:val="left" w:pos="5103"/>
        </w:tabs>
        <w:spacing w:before="120" w:after="120" w:line="360" w:lineRule="auto"/>
        <w:rPr>
          <w:i/>
          <w:iCs/>
          <w:lang w:eastAsia="en-US"/>
        </w:rPr>
      </w:pPr>
      <w:r w:rsidRPr="001541E6">
        <w:rPr>
          <w:rFonts w:eastAsia="Calibri"/>
          <w:i/>
          <w:iCs/>
          <w:szCs w:val="22"/>
          <w:lang w:eastAsia="en-US"/>
        </w:rPr>
        <w:t>Za Europski parlament</w:t>
      </w:r>
      <w:r w:rsidRPr="001541E6">
        <w:rPr>
          <w:rFonts w:eastAsia="Calibri"/>
          <w:i/>
          <w:iCs/>
          <w:szCs w:val="22"/>
          <w:lang w:eastAsia="en-US"/>
        </w:rPr>
        <w:tab/>
        <w:t>Za Vijeće</w:t>
      </w:r>
    </w:p>
    <w:p w:rsidR="001541E6" w:rsidRPr="001541E6" w:rsidRDefault="001541E6" w:rsidP="001541E6">
      <w:pPr>
        <w:tabs>
          <w:tab w:val="left" w:pos="5103"/>
        </w:tabs>
        <w:spacing w:before="120" w:after="120" w:line="360" w:lineRule="auto"/>
        <w:rPr>
          <w:i/>
          <w:iCs/>
          <w:lang w:eastAsia="en-US"/>
        </w:rPr>
      </w:pPr>
      <w:r w:rsidRPr="001541E6">
        <w:rPr>
          <w:rFonts w:eastAsia="Calibri"/>
          <w:i/>
          <w:iCs/>
          <w:szCs w:val="22"/>
          <w:lang w:eastAsia="en-US"/>
        </w:rPr>
        <w:t>Predsjednik</w:t>
      </w:r>
      <w:r w:rsidRPr="001541E6">
        <w:rPr>
          <w:rFonts w:eastAsia="Calibri"/>
          <w:i/>
          <w:iCs/>
          <w:szCs w:val="22"/>
          <w:lang w:eastAsia="en-US"/>
        </w:rPr>
        <w:tab/>
      </w:r>
      <w:proofErr w:type="spellStart"/>
      <w:r w:rsidRPr="001541E6">
        <w:rPr>
          <w:rFonts w:eastAsia="Calibri"/>
          <w:i/>
          <w:iCs/>
          <w:szCs w:val="22"/>
          <w:lang w:eastAsia="en-US"/>
        </w:rPr>
        <w:t>Predsjednik</w:t>
      </w:r>
      <w:proofErr w:type="spellEnd"/>
    </w:p>
    <w:p w:rsidR="001541E6" w:rsidRPr="001541E6" w:rsidRDefault="001541E6" w:rsidP="001541E6">
      <w:pPr>
        <w:spacing w:before="120" w:after="120" w:line="360" w:lineRule="auto"/>
        <w:rPr>
          <w:rFonts w:eastAsia="Calibri"/>
          <w:szCs w:val="22"/>
          <w:lang w:eastAsia="en-US"/>
        </w:rPr>
      </w:pPr>
    </w:p>
    <w:p w:rsidR="001541E6" w:rsidRPr="001541E6" w:rsidRDefault="001541E6" w:rsidP="001541E6">
      <w:pPr>
        <w:spacing w:before="120" w:after="120" w:line="360" w:lineRule="auto"/>
        <w:jc w:val="right"/>
        <w:rPr>
          <w:rFonts w:eastAsia="Calibri"/>
          <w:b/>
          <w:szCs w:val="22"/>
          <w:u w:val="single"/>
          <w:lang w:eastAsia="en-US"/>
        </w:rPr>
      </w:pPr>
      <w:r w:rsidRPr="001541E6">
        <w:rPr>
          <w:rFonts w:eastAsia="Calibri"/>
          <w:b/>
          <w:szCs w:val="22"/>
          <w:u w:val="single"/>
          <w:lang w:eastAsia="en-US"/>
        </w:rPr>
        <w:br w:type="page"/>
        <w:t>PRILOG</w:t>
      </w:r>
    </w:p>
    <w:p w:rsidR="001541E6" w:rsidRPr="001541E6" w:rsidRDefault="001541E6" w:rsidP="001541E6">
      <w:pPr>
        <w:spacing w:before="120" w:after="120" w:line="360" w:lineRule="auto"/>
        <w:jc w:val="center"/>
        <w:rPr>
          <w:rFonts w:eastAsia="Calibri"/>
          <w:bCs/>
          <w:szCs w:val="22"/>
          <w:lang w:eastAsia="en-US"/>
        </w:rPr>
      </w:pPr>
    </w:p>
    <w:tbl>
      <w:tblPr>
        <w:tblStyle w:val="TableGrid1"/>
        <w:tblW w:w="0" w:type="auto"/>
        <w:shd w:val="clear" w:color="auto" w:fill="B6DDE8"/>
        <w:tblLook w:val="04A0" w:firstRow="1" w:lastRow="0" w:firstColumn="1" w:lastColumn="0" w:noHBand="0" w:noVBand="1"/>
      </w:tblPr>
      <w:tblGrid>
        <w:gridCol w:w="9242"/>
      </w:tblGrid>
      <w:tr w:rsidR="001541E6" w:rsidRPr="001541E6" w:rsidTr="002A2B36">
        <w:tc>
          <w:tcPr>
            <w:tcW w:w="9242" w:type="dxa"/>
            <w:shd w:val="clear" w:color="auto" w:fill="B6DDE8"/>
          </w:tcPr>
          <w:p w:rsidR="001541E6" w:rsidRPr="001541E6" w:rsidRDefault="001541E6" w:rsidP="001541E6">
            <w:pPr>
              <w:spacing w:before="120" w:after="120"/>
              <w:jc w:val="center"/>
              <w:rPr>
                <w:b/>
                <w:szCs w:val="22"/>
                <w:lang w:eastAsia="en-US"/>
              </w:rPr>
            </w:pPr>
            <w:r w:rsidRPr="001541E6">
              <w:rPr>
                <w:b/>
                <w:szCs w:val="22"/>
                <w:lang w:eastAsia="en-US"/>
              </w:rPr>
              <w:t>Standardni obrazac zahtjeva za dostavu informacija</w:t>
            </w:r>
          </w:p>
          <w:p w:rsidR="001541E6" w:rsidRPr="001541E6" w:rsidRDefault="001541E6" w:rsidP="001541E6">
            <w:pPr>
              <w:spacing w:before="120" w:after="120"/>
              <w:jc w:val="center"/>
              <w:rPr>
                <w:b/>
                <w:szCs w:val="22"/>
                <w:lang w:eastAsia="en-US"/>
              </w:rPr>
            </w:pPr>
            <w:r w:rsidRPr="001541E6">
              <w:rPr>
                <w:b/>
                <w:szCs w:val="22"/>
                <w:lang w:eastAsia="en-US"/>
              </w:rPr>
              <w:t>iz članka 17. stavka 1. Uredbe (EU) …/…</w:t>
            </w:r>
            <w:r w:rsidRPr="001541E6">
              <w:rPr>
                <w:b/>
                <w:szCs w:val="22"/>
                <w:vertAlign w:val="superscript"/>
                <w:lang w:eastAsia="en-US"/>
              </w:rPr>
              <w:footnoteReference w:customMarkFollows="1" w:id="25"/>
              <w:t>+</w:t>
            </w:r>
          </w:p>
          <w:p w:rsidR="001541E6" w:rsidRPr="001541E6" w:rsidRDefault="001541E6" w:rsidP="001541E6">
            <w:pPr>
              <w:spacing w:before="120" w:after="120"/>
              <w:jc w:val="center"/>
              <w:rPr>
                <w:b/>
                <w:szCs w:val="22"/>
                <w:lang w:eastAsia="en-US"/>
              </w:rPr>
            </w:pPr>
            <w:r w:rsidRPr="001541E6">
              <w:rPr>
                <w:b/>
                <w:szCs w:val="22"/>
                <w:lang w:eastAsia="en-US"/>
              </w:rPr>
              <w:t>radi dobivanja informacija o tome koja država članica, ako postoji, ima</w:t>
            </w:r>
          </w:p>
          <w:p w:rsidR="001541E6" w:rsidRPr="001541E6" w:rsidRDefault="001541E6" w:rsidP="001541E6">
            <w:pPr>
              <w:spacing w:before="120" w:after="120"/>
              <w:jc w:val="center"/>
              <w:rPr>
                <w:b/>
                <w:szCs w:val="22"/>
                <w:lang w:eastAsia="en-US"/>
              </w:rPr>
            </w:pPr>
            <w:r w:rsidRPr="001541E6">
              <w:rPr>
                <w:b/>
                <w:szCs w:val="22"/>
                <w:lang w:eastAsia="en-US"/>
              </w:rPr>
              <w:t xml:space="preserve">podatke iz kaznene evidencije o državljaninu treće zemlje </w:t>
            </w:r>
          </w:p>
        </w:tc>
      </w:tr>
    </w:tbl>
    <w:p w:rsidR="001541E6" w:rsidRPr="001541E6" w:rsidRDefault="001541E6" w:rsidP="001541E6">
      <w:pPr>
        <w:spacing w:before="120" w:after="120"/>
        <w:jc w:val="both"/>
        <w:rPr>
          <w:rFonts w:eastAsia="Calibri"/>
          <w:szCs w:val="22"/>
          <w:lang w:eastAsia="en-US"/>
        </w:rPr>
      </w:pPr>
    </w:p>
    <w:p w:rsidR="001541E6" w:rsidRPr="001541E6" w:rsidRDefault="001541E6" w:rsidP="001541E6">
      <w:pPr>
        <w:spacing w:before="120" w:after="120"/>
        <w:jc w:val="both"/>
        <w:rPr>
          <w:rFonts w:eastAsia="Calibri"/>
          <w:i/>
          <w:iCs/>
          <w:szCs w:val="22"/>
          <w:lang w:eastAsia="en-US"/>
        </w:rPr>
      </w:pPr>
      <w:r w:rsidRPr="001541E6">
        <w:rPr>
          <w:rFonts w:eastAsia="Calibri"/>
          <w:i/>
          <w:iCs/>
          <w:szCs w:val="22"/>
          <w:lang w:eastAsia="en-US"/>
        </w:rPr>
        <w:t xml:space="preserve">Ovaj obrazac, koji je dostupan na internetskoj stranici </w:t>
      </w:r>
      <w:hyperlink r:id="rId18" w:history="1">
        <w:r w:rsidRPr="001541E6">
          <w:rPr>
            <w:rFonts w:eastAsia="Calibri"/>
            <w:i/>
            <w:color w:val="0000FF"/>
            <w:szCs w:val="22"/>
            <w:u w:val="single"/>
            <w:lang w:eastAsia="en-US"/>
          </w:rPr>
          <w:t>www.eurojust.europa.eu</w:t>
        </w:r>
      </w:hyperlink>
      <w:r w:rsidRPr="001541E6">
        <w:rPr>
          <w:rFonts w:eastAsia="Calibri"/>
          <w:i/>
          <w:iCs/>
          <w:szCs w:val="22"/>
          <w:lang w:eastAsia="en-US"/>
        </w:rPr>
        <w:t xml:space="preserve"> na sva 24 službena jezika institucija Unije, trebalo bi poslati na jednom od tih jezika na adresu </w:t>
      </w:r>
      <w:hyperlink r:id="rId19" w:history="1">
        <w:r w:rsidRPr="001541E6">
          <w:rPr>
            <w:rFonts w:eastAsia="Calibri"/>
            <w:i/>
            <w:color w:val="0000FF"/>
            <w:szCs w:val="22"/>
            <w:u w:val="single"/>
            <w:lang w:eastAsia="en-US"/>
          </w:rPr>
          <w:t>ECRIS-TCN@eurojust.europa.eu</w:t>
        </w:r>
      </w:hyperlink>
    </w:p>
    <w:p w:rsidR="001541E6" w:rsidRPr="001541E6" w:rsidRDefault="001541E6" w:rsidP="001541E6">
      <w:pPr>
        <w:spacing w:before="120" w:after="240"/>
        <w:jc w:val="both"/>
        <w:rPr>
          <w:rFonts w:eastAsia="Calibri"/>
          <w:b/>
          <w:szCs w:val="22"/>
          <w:lang w:eastAsia="en-US"/>
        </w:rPr>
      </w:pPr>
      <w:r w:rsidRPr="001541E6">
        <w:rPr>
          <w:rFonts w:eastAsia="Calibri"/>
          <w:b/>
          <w:szCs w:val="22"/>
          <w:lang w:eastAsia="en-US"/>
        </w:rPr>
        <w:t>Država ili međunarodna organizacija koja podnosi zahtjev:</w:t>
      </w:r>
    </w:p>
    <w:tbl>
      <w:tblPr>
        <w:tblStyle w:val="TableGrid1"/>
        <w:tblW w:w="0" w:type="auto"/>
        <w:tblInd w:w="108" w:type="dxa"/>
        <w:tblLook w:val="04A0" w:firstRow="1" w:lastRow="0" w:firstColumn="1" w:lastColumn="0" w:noHBand="0" w:noVBand="1"/>
      </w:tblPr>
      <w:tblGrid>
        <w:gridCol w:w="9134"/>
      </w:tblGrid>
      <w:tr w:rsidR="001541E6" w:rsidRPr="001541E6" w:rsidTr="002A2B36">
        <w:tc>
          <w:tcPr>
            <w:tcW w:w="9134" w:type="dxa"/>
          </w:tcPr>
          <w:p w:rsidR="001541E6" w:rsidRPr="001541E6" w:rsidRDefault="001541E6" w:rsidP="001541E6">
            <w:pPr>
              <w:widowControl w:val="0"/>
              <w:autoSpaceDE w:val="0"/>
              <w:autoSpaceDN w:val="0"/>
              <w:adjustRightInd w:val="0"/>
              <w:spacing w:after="160" w:line="259" w:lineRule="auto"/>
              <w:contextualSpacing/>
            </w:pPr>
            <w:r w:rsidRPr="001541E6">
              <w:t>Naziv države ili međunarodne organizacije:</w:t>
            </w:r>
          </w:p>
          <w:p w:rsidR="001541E6" w:rsidRPr="001541E6" w:rsidRDefault="001541E6" w:rsidP="001541E6">
            <w:pPr>
              <w:widowControl w:val="0"/>
              <w:autoSpaceDE w:val="0"/>
              <w:autoSpaceDN w:val="0"/>
              <w:adjustRightInd w:val="0"/>
              <w:spacing w:after="160" w:line="259" w:lineRule="auto"/>
              <w:contextualSpacing/>
            </w:pPr>
          </w:p>
          <w:p w:rsidR="001541E6" w:rsidRPr="001541E6" w:rsidRDefault="001541E6" w:rsidP="001541E6">
            <w:pPr>
              <w:widowControl w:val="0"/>
              <w:autoSpaceDE w:val="0"/>
              <w:autoSpaceDN w:val="0"/>
              <w:adjustRightInd w:val="0"/>
              <w:spacing w:after="160" w:line="259" w:lineRule="auto"/>
              <w:contextualSpacing/>
            </w:pPr>
            <w:r w:rsidRPr="001541E6">
              <w:t>Tijelo koje podnosi zahtjev:</w:t>
            </w:r>
          </w:p>
          <w:p w:rsidR="001541E6" w:rsidRPr="001541E6" w:rsidRDefault="001541E6" w:rsidP="001541E6">
            <w:pPr>
              <w:widowControl w:val="0"/>
              <w:autoSpaceDE w:val="0"/>
              <w:autoSpaceDN w:val="0"/>
              <w:adjustRightInd w:val="0"/>
              <w:spacing w:after="160" w:line="259" w:lineRule="auto"/>
              <w:contextualSpacing/>
            </w:pPr>
          </w:p>
          <w:p w:rsidR="001541E6" w:rsidRPr="001541E6" w:rsidRDefault="001541E6" w:rsidP="001541E6">
            <w:pPr>
              <w:widowControl w:val="0"/>
              <w:autoSpaceDE w:val="0"/>
              <w:autoSpaceDN w:val="0"/>
              <w:adjustRightInd w:val="0"/>
              <w:spacing w:after="160" w:line="259" w:lineRule="auto"/>
              <w:contextualSpacing/>
            </w:pPr>
            <w:r w:rsidRPr="001541E6">
              <w:t>Predstavnik (</w:t>
            </w:r>
            <w:r w:rsidRPr="001541E6">
              <w:rPr>
                <w:i/>
                <w:iCs/>
              </w:rPr>
              <w:t>ime osobe</w:t>
            </w:r>
            <w:r w:rsidRPr="001541E6">
              <w:t>):</w:t>
            </w:r>
          </w:p>
          <w:p w:rsidR="001541E6" w:rsidRPr="001541E6" w:rsidRDefault="001541E6" w:rsidP="001541E6">
            <w:pPr>
              <w:widowControl w:val="0"/>
              <w:autoSpaceDE w:val="0"/>
              <w:autoSpaceDN w:val="0"/>
              <w:adjustRightInd w:val="0"/>
              <w:spacing w:after="160" w:line="259" w:lineRule="auto"/>
              <w:contextualSpacing/>
            </w:pPr>
          </w:p>
          <w:p w:rsidR="001541E6" w:rsidRPr="001541E6" w:rsidRDefault="001541E6" w:rsidP="001541E6">
            <w:pPr>
              <w:widowControl w:val="0"/>
              <w:autoSpaceDE w:val="0"/>
              <w:autoSpaceDN w:val="0"/>
              <w:adjustRightInd w:val="0"/>
              <w:spacing w:after="160" w:line="259" w:lineRule="auto"/>
              <w:contextualSpacing/>
            </w:pPr>
            <w:r w:rsidRPr="001541E6">
              <w:t>Titula:</w:t>
            </w:r>
          </w:p>
          <w:p w:rsidR="001541E6" w:rsidRPr="001541E6" w:rsidRDefault="001541E6" w:rsidP="001541E6">
            <w:pPr>
              <w:widowControl w:val="0"/>
              <w:autoSpaceDE w:val="0"/>
              <w:autoSpaceDN w:val="0"/>
              <w:adjustRightInd w:val="0"/>
              <w:spacing w:after="160" w:line="259" w:lineRule="auto"/>
              <w:contextualSpacing/>
            </w:pPr>
          </w:p>
          <w:p w:rsidR="001541E6" w:rsidRPr="001541E6" w:rsidRDefault="001541E6" w:rsidP="001541E6">
            <w:pPr>
              <w:widowControl w:val="0"/>
              <w:autoSpaceDE w:val="0"/>
              <w:autoSpaceDN w:val="0"/>
              <w:adjustRightInd w:val="0"/>
              <w:spacing w:after="160" w:line="259" w:lineRule="auto"/>
              <w:contextualSpacing/>
            </w:pPr>
            <w:r w:rsidRPr="001541E6">
              <w:t>Adresa:</w:t>
            </w:r>
          </w:p>
          <w:p w:rsidR="001541E6" w:rsidRPr="001541E6" w:rsidRDefault="001541E6" w:rsidP="001541E6">
            <w:pPr>
              <w:widowControl w:val="0"/>
              <w:autoSpaceDE w:val="0"/>
              <w:autoSpaceDN w:val="0"/>
              <w:adjustRightInd w:val="0"/>
              <w:spacing w:after="160" w:line="259" w:lineRule="auto"/>
              <w:contextualSpacing/>
            </w:pPr>
          </w:p>
          <w:p w:rsidR="001541E6" w:rsidRPr="001541E6" w:rsidRDefault="001541E6" w:rsidP="001541E6">
            <w:pPr>
              <w:widowControl w:val="0"/>
              <w:autoSpaceDE w:val="0"/>
              <w:autoSpaceDN w:val="0"/>
              <w:adjustRightInd w:val="0"/>
              <w:spacing w:after="160" w:line="259" w:lineRule="auto"/>
              <w:contextualSpacing/>
            </w:pPr>
            <w:r w:rsidRPr="001541E6">
              <w:t>Broj telefona:</w:t>
            </w:r>
          </w:p>
          <w:p w:rsidR="001541E6" w:rsidRPr="001541E6" w:rsidRDefault="001541E6" w:rsidP="001541E6">
            <w:pPr>
              <w:widowControl w:val="0"/>
              <w:autoSpaceDE w:val="0"/>
              <w:autoSpaceDN w:val="0"/>
              <w:adjustRightInd w:val="0"/>
              <w:spacing w:after="160" w:line="259" w:lineRule="auto"/>
              <w:contextualSpacing/>
            </w:pPr>
          </w:p>
          <w:p w:rsidR="001541E6" w:rsidRPr="001541E6" w:rsidRDefault="001541E6" w:rsidP="001541E6">
            <w:pPr>
              <w:widowControl w:val="0"/>
              <w:autoSpaceDE w:val="0"/>
              <w:autoSpaceDN w:val="0"/>
              <w:adjustRightInd w:val="0"/>
              <w:spacing w:after="160" w:line="259" w:lineRule="auto"/>
              <w:contextualSpacing/>
              <w:rPr>
                <w:sz w:val="22"/>
                <w:szCs w:val="22"/>
              </w:rPr>
            </w:pPr>
            <w:r w:rsidRPr="001541E6">
              <w:t>Adresa e-pošte:</w:t>
            </w:r>
          </w:p>
        </w:tc>
      </w:tr>
    </w:tbl>
    <w:p w:rsidR="001541E6" w:rsidRPr="001541E6" w:rsidRDefault="001541E6" w:rsidP="001541E6">
      <w:pPr>
        <w:spacing w:before="120" w:after="240"/>
        <w:jc w:val="both"/>
        <w:rPr>
          <w:rFonts w:eastAsia="Calibri"/>
          <w:b/>
          <w:szCs w:val="22"/>
          <w:lang w:eastAsia="en-US"/>
        </w:rPr>
      </w:pPr>
      <w:r w:rsidRPr="001541E6">
        <w:rPr>
          <w:rFonts w:eastAsia="Calibri"/>
          <w:b/>
          <w:szCs w:val="22"/>
          <w:lang w:eastAsia="en-US"/>
        </w:rPr>
        <w:t>Kazneni postupak za koji se traže informacije:</w:t>
      </w:r>
    </w:p>
    <w:tbl>
      <w:tblPr>
        <w:tblStyle w:val="TableGrid1"/>
        <w:tblW w:w="0" w:type="auto"/>
        <w:tblInd w:w="108" w:type="dxa"/>
        <w:tblLook w:val="04A0" w:firstRow="1" w:lastRow="0" w:firstColumn="1" w:lastColumn="0" w:noHBand="0" w:noVBand="1"/>
      </w:tblPr>
      <w:tblGrid>
        <w:gridCol w:w="9134"/>
      </w:tblGrid>
      <w:tr w:rsidR="001541E6" w:rsidRPr="001541E6" w:rsidTr="002A2B36">
        <w:tc>
          <w:tcPr>
            <w:tcW w:w="9134" w:type="dxa"/>
          </w:tcPr>
          <w:p w:rsidR="001541E6" w:rsidRPr="001541E6" w:rsidRDefault="001541E6" w:rsidP="001541E6">
            <w:pPr>
              <w:widowControl w:val="0"/>
              <w:autoSpaceDE w:val="0"/>
              <w:autoSpaceDN w:val="0"/>
              <w:adjustRightInd w:val="0"/>
              <w:spacing w:after="160" w:line="259" w:lineRule="auto"/>
              <w:contextualSpacing/>
              <w:rPr>
                <w:sz w:val="22"/>
                <w:szCs w:val="22"/>
              </w:rPr>
            </w:pPr>
            <w:r w:rsidRPr="001541E6">
              <w:t>Nacionalni referentni broj:</w:t>
            </w:r>
          </w:p>
          <w:p w:rsidR="001541E6" w:rsidRPr="001541E6" w:rsidRDefault="001541E6" w:rsidP="001541E6">
            <w:pPr>
              <w:widowControl w:val="0"/>
              <w:autoSpaceDE w:val="0"/>
              <w:autoSpaceDN w:val="0"/>
              <w:adjustRightInd w:val="0"/>
              <w:spacing w:after="160" w:line="259" w:lineRule="auto"/>
              <w:contextualSpacing/>
              <w:rPr>
                <w:sz w:val="22"/>
                <w:szCs w:val="22"/>
              </w:rPr>
            </w:pPr>
          </w:p>
          <w:p w:rsidR="001541E6" w:rsidRPr="001541E6" w:rsidRDefault="001541E6" w:rsidP="001541E6">
            <w:pPr>
              <w:widowControl w:val="0"/>
              <w:autoSpaceDE w:val="0"/>
              <w:autoSpaceDN w:val="0"/>
              <w:adjustRightInd w:val="0"/>
              <w:spacing w:after="160" w:line="259" w:lineRule="auto"/>
              <w:contextualSpacing/>
            </w:pPr>
            <w:r w:rsidRPr="001541E6">
              <w:t>Nadležno tijelo:</w:t>
            </w:r>
          </w:p>
          <w:p w:rsidR="001541E6" w:rsidRPr="001541E6" w:rsidRDefault="001541E6" w:rsidP="001541E6">
            <w:pPr>
              <w:widowControl w:val="0"/>
              <w:autoSpaceDE w:val="0"/>
              <w:autoSpaceDN w:val="0"/>
              <w:adjustRightInd w:val="0"/>
              <w:spacing w:after="160" w:line="259" w:lineRule="auto"/>
              <w:contextualSpacing/>
            </w:pPr>
          </w:p>
          <w:p w:rsidR="001541E6" w:rsidRPr="001541E6" w:rsidRDefault="001541E6" w:rsidP="001541E6">
            <w:pPr>
              <w:widowControl w:val="0"/>
              <w:autoSpaceDE w:val="0"/>
              <w:autoSpaceDN w:val="0"/>
              <w:adjustRightInd w:val="0"/>
              <w:spacing w:after="160" w:line="259" w:lineRule="auto"/>
              <w:contextualSpacing/>
            </w:pPr>
            <w:r w:rsidRPr="001541E6">
              <w:t>Vrsta kaznenih djela koja se istražuju (</w:t>
            </w:r>
            <w:r w:rsidRPr="001541E6">
              <w:rPr>
                <w:i/>
                <w:iCs/>
              </w:rPr>
              <w:t>navesti relevantne članke kaznenog zakona</w:t>
            </w:r>
            <w:r w:rsidRPr="001541E6">
              <w:t>):</w:t>
            </w:r>
          </w:p>
          <w:p w:rsidR="001541E6" w:rsidRPr="001541E6" w:rsidRDefault="001541E6" w:rsidP="001541E6">
            <w:pPr>
              <w:widowControl w:val="0"/>
              <w:autoSpaceDE w:val="0"/>
              <w:autoSpaceDN w:val="0"/>
              <w:adjustRightInd w:val="0"/>
              <w:spacing w:after="160" w:line="259" w:lineRule="auto"/>
              <w:contextualSpacing/>
            </w:pPr>
          </w:p>
          <w:p w:rsidR="001541E6" w:rsidRPr="001541E6" w:rsidRDefault="001541E6" w:rsidP="001541E6">
            <w:pPr>
              <w:widowControl w:val="0"/>
              <w:autoSpaceDE w:val="0"/>
              <w:autoSpaceDN w:val="0"/>
              <w:adjustRightInd w:val="0"/>
              <w:spacing w:after="160" w:line="259" w:lineRule="auto"/>
              <w:contextualSpacing/>
            </w:pPr>
          </w:p>
          <w:p w:rsidR="001541E6" w:rsidRPr="001541E6" w:rsidRDefault="001541E6" w:rsidP="001541E6">
            <w:pPr>
              <w:widowControl w:val="0"/>
              <w:autoSpaceDE w:val="0"/>
              <w:autoSpaceDN w:val="0"/>
              <w:adjustRightInd w:val="0"/>
              <w:spacing w:after="160" w:line="259" w:lineRule="auto"/>
              <w:contextualSpacing/>
            </w:pPr>
            <w:r w:rsidRPr="001541E6">
              <w:t>Druge relevantne informacije (</w:t>
            </w:r>
            <w:r w:rsidRPr="001541E6">
              <w:rPr>
                <w:i/>
                <w:iCs/>
              </w:rPr>
              <w:t>npr. hitnost zahtjeva</w:t>
            </w:r>
            <w:r w:rsidRPr="001541E6">
              <w:t>):</w:t>
            </w:r>
          </w:p>
          <w:p w:rsidR="001541E6" w:rsidRPr="001541E6" w:rsidRDefault="001541E6" w:rsidP="001541E6">
            <w:pPr>
              <w:widowControl w:val="0"/>
              <w:autoSpaceDE w:val="0"/>
              <w:autoSpaceDN w:val="0"/>
              <w:adjustRightInd w:val="0"/>
              <w:spacing w:after="160" w:line="259" w:lineRule="auto"/>
              <w:contextualSpacing/>
            </w:pPr>
          </w:p>
          <w:p w:rsidR="001541E6" w:rsidRPr="001541E6" w:rsidRDefault="001541E6" w:rsidP="001541E6">
            <w:pPr>
              <w:widowControl w:val="0"/>
              <w:autoSpaceDE w:val="0"/>
              <w:autoSpaceDN w:val="0"/>
              <w:adjustRightInd w:val="0"/>
              <w:spacing w:after="160" w:line="259" w:lineRule="auto"/>
              <w:contextualSpacing/>
            </w:pPr>
          </w:p>
          <w:p w:rsidR="001541E6" w:rsidRPr="001541E6" w:rsidRDefault="001541E6" w:rsidP="001541E6">
            <w:pPr>
              <w:widowControl w:val="0"/>
              <w:autoSpaceDE w:val="0"/>
              <w:autoSpaceDN w:val="0"/>
              <w:adjustRightInd w:val="0"/>
              <w:spacing w:after="160" w:line="259" w:lineRule="auto"/>
              <w:contextualSpacing/>
              <w:rPr>
                <w:sz w:val="22"/>
                <w:szCs w:val="22"/>
              </w:rPr>
            </w:pPr>
          </w:p>
        </w:tc>
      </w:tr>
    </w:tbl>
    <w:p w:rsidR="001541E6" w:rsidRPr="001541E6" w:rsidRDefault="001541E6" w:rsidP="001541E6">
      <w:pPr>
        <w:spacing w:before="120" w:after="120"/>
        <w:rPr>
          <w:rFonts w:eastAsia="Calibri"/>
          <w:szCs w:val="22"/>
          <w:lang w:eastAsia="en-US"/>
        </w:rPr>
      </w:pPr>
      <w:r w:rsidRPr="001541E6">
        <w:rPr>
          <w:rFonts w:eastAsia="Calibri"/>
          <w:szCs w:val="22"/>
          <w:lang w:eastAsia="en-US"/>
        </w:rPr>
        <w:br w:type="page"/>
      </w:r>
      <w:r w:rsidRPr="001541E6">
        <w:rPr>
          <w:rFonts w:eastAsia="Calibri"/>
          <w:b/>
          <w:szCs w:val="22"/>
          <w:lang w:eastAsia="en-US"/>
        </w:rPr>
        <w:t>Podaci o identitetu osobe koja ima državljanstvo treće zemlje</w:t>
      </w:r>
      <w:r w:rsidRPr="001541E6">
        <w:rPr>
          <w:rFonts w:eastAsia="Calibri"/>
          <w:szCs w:val="22"/>
          <w:lang w:eastAsia="en-US"/>
        </w:rPr>
        <w:t xml:space="preserve"> </w:t>
      </w:r>
      <w:r w:rsidRPr="001541E6">
        <w:rPr>
          <w:rFonts w:eastAsia="Calibri"/>
          <w:b/>
          <w:bCs/>
          <w:szCs w:val="22"/>
          <w:lang w:eastAsia="en-US"/>
        </w:rPr>
        <w:t>u vezi s kojom se traže informacije o državi članici koja je izrekla osuđujuću presudu:</w:t>
      </w:r>
    </w:p>
    <w:p w:rsidR="001541E6" w:rsidRPr="001541E6" w:rsidRDefault="001541E6" w:rsidP="001541E6">
      <w:pPr>
        <w:spacing w:before="120" w:after="240"/>
        <w:rPr>
          <w:rFonts w:eastAsia="Calibri"/>
          <w:i/>
          <w:iCs/>
          <w:szCs w:val="22"/>
          <w:lang w:eastAsia="en-US"/>
        </w:rPr>
      </w:pPr>
      <w:r w:rsidRPr="001541E6">
        <w:rPr>
          <w:rFonts w:eastAsia="Calibri"/>
          <w:i/>
          <w:iCs/>
          <w:szCs w:val="22"/>
          <w:lang w:eastAsia="en-US"/>
        </w:rPr>
        <w:t>Napomena: navesti što je moguće više dostupnih informacija.</w:t>
      </w:r>
    </w:p>
    <w:tbl>
      <w:tblPr>
        <w:tblStyle w:val="TableGrid1"/>
        <w:tblW w:w="0" w:type="auto"/>
        <w:tblInd w:w="108" w:type="dxa"/>
        <w:tblLook w:val="04A0" w:firstRow="1" w:lastRow="0" w:firstColumn="1" w:lastColumn="0" w:noHBand="0" w:noVBand="1"/>
      </w:tblPr>
      <w:tblGrid>
        <w:gridCol w:w="9134"/>
      </w:tblGrid>
      <w:tr w:rsidR="001541E6" w:rsidRPr="001541E6" w:rsidTr="002A2B36">
        <w:tc>
          <w:tcPr>
            <w:tcW w:w="9134" w:type="dxa"/>
          </w:tcPr>
          <w:p w:rsidR="001541E6" w:rsidRPr="001541E6" w:rsidRDefault="001541E6" w:rsidP="001541E6">
            <w:pPr>
              <w:widowControl w:val="0"/>
              <w:autoSpaceDE w:val="0"/>
              <w:autoSpaceDN w:val="0"/>
              <w:adjustRightInd w:val="0"/>
              <w:spacing w:after="160" w:line="259" w:lineRule="auto"/>
              <w:contextualSpacing/>
            </w:pPr>
            <w:r w:rsidRPr="001541E6">
              <w:t>Prezime:</w:t>
            </w:r>
          </w:p>
          <w:p w:rsidR="001541E6" w:rsidRPr="001541E6" w:rsidRDefault="001541E6" w:rsidP="001541E6">
            <w:pPr>
              <w:widowControl w:val="0"/>
              <w:autoSpaceDE w:val="0"/>
              <w:autoSpaceDN w:val="0"/>
              <w:adjustRightInd w:val="0"/>
              <w:spacing w:after="160" w:line="259" w:lineRule="auto"/>
              <w:contextualSpacing/>
            </w:pPr>
          </w:p>
          <w:p w:rsidR="001541E6" w:rsidRPr="001541E6" w:rsidRDefault="001541E6" w:rsidP="001541E6">
            <w:pPr>
              <w:widowControl w:val="0"/>
              <w:autoSpaceDE w:val="0"/>
              <w:autoSpaceDN w:val="0"/>
              <w:adjustRightInd w:val="0"/>
              <w:spacing w:after="160" w:line="259" w:lineRule="auto"/>
              <w:contextualSpacing/>
            </w:pPr>
            <w:r w:rsidRPr="001541E6">
              <w:t>Ime (imena):</w:t>
            </w:r>
          </w:p>
          <w:p w:rsidR="001541E6" w:rsidRPr="001541E6" w:rsidRDefault="001541E6" w:rsidP="001541E6">
            <w:pPr>
              <w:widowControl w:val="0"/>
              <w:autoSpaceDE w:val="0"/>
              <w:autoSpaceDN w:val="0"/>
              <w:adjustRightInd w:val="0"/>
              <w:spacing w:after="160" w:line="259" w:lineRule="auto"/>
              <w:contextualSpacing/>
            </w:pPr>
          </w:p>
          <w:p w:rsidR="001541E6" w:rsidRPr="001541E6" w:rsidRDefault="001541E6" w:rsidP="001541E6">
            <w:pPr>
              <w:widowControl w:val="0"/>
              <w:autoSpaceDE w:val="0"/>
              <w:autoSpaceDN w:val="0"/>
              <w:adjustRightInd w:val="0"/>
              <w:spacing w:after="160" w:line="259" w:lineRule="auto"/>
              <w:contextualSpacing/>
            </w:pPr>
            <w:r w:rsidRPr="001541E6">
              <w:t>Datum rođenja:</w:t>
            </w:r>
          </w:p>
          <w:p w:rsidR="001541E6" w:rsidRPr="001541E6" w:rsidRDefault="001541E6" w:rsidP="001541E6">
            <w:pPr>
              <w:widowControl w:val="0"/>
              <w:autoSpaceDE w:val="0"/>
              <w:autoSpaceDN w:val="0"/>
              <w:adjustRightInd w:val="0"/>
              <w:spacing w:after="160" w:line="259" w:lineRule="auto"/>
              <w:contextualSpacing/>
            </w:pPr>
          </w:p>
          <w:p w:rsidR="001541E6" w:rsidRPr="001541E6" w:rsidRDefault="001541E6" w:rsidP="001541E6">
            <w:pPr>
              <w:widowControl w:val="0"/>
              <w:autoSpaceDE w:val="0"/>
              <w:autoSpaceDN w:val="0"/>
              <w:adjustRightInd w:val="0"/>
              <w:spacing w:after="160" w:line="259" w:lineRule="auto"/>
              <w:contextualSpacing/>
            </w:pPr>
            <w:r w:rsidRPr="001541E6">
              <w:t>Mjesto rođenja (</w:t>
            </w:r>
            <w:r w:rsidRPr="001541E6">
              <w:rPr>
                <w:i/>
                <w:iCs/>
              </w:rPr>
              <w:t>mjesto i zemlja</w:t>
            </w:r>
            <w:r w:rsidRPr="001541E6">
              <w:t>):</w:t>
            </w:r>
          </w:p>
          <w:p w:rsidR="001541E6" w:rsidRPr="001541E6" w:rsidRDefault="001541E6" w:rsidP="001541E6">
            <w:pPr>
              <w:widowControl w:val="0"/>
              <w:autoSpaceDE w:val="0"/>
              <w:autoSpaceDN w:val="0"/>
              <w:adjustRightInd w:val="0"/>
              <w:spacing w:after="160" w:line="259" w:lineRule="auto"/>
              <w:contextualSpacing/>
            </w:pPr>
          </w:p>
          <w:p w:rsidR="001541E6" w:rsidRPr="001541E6" w:rsidRDefault="001541E6" w:rsidP="001541E6">
            <w:pPr>
              <w:widowControl w:val="0"/>
              <w:autoSpaceDE w:val="0"/>
              <w:autoSpaceDN w:val="0"/>
              <w:adjustRightInd w:val="0"/>
              <w:spacing w:after="160" w:line="259" w:lineRule="auto"/>
              <w:contextualSpacing/>
            </w:pPr>
            <w:r w:rsidRPr="001541E6">
              <w:t>Državljanstvo ili državljanstva:</w:t>
            </w:r>
          </w:p>
          <w:p w:rsidR="001541E6" w:rsidRPr="001541E6" w:rsidRDefault="001541E6" w:rsidP="001541E6">
            <w:pPr>
              <w:widowControl w:val="0"/>
              <w:autoSpaceDE w:val="0"/>
              <w:autoSpaceDN w:val="0"/>
              <w:adjustRightInd w:val="0"/>
              <w:spacing w:after="160" w:line="259" w:lineRule="auto"/>
              <w:contextualSpacing/>
            </w:pPr>
          </w:p>
          <w:p w:rsidR="001541E6" w:rsidRPr="001541E6" w:rsidRDefault="001541E6" w:rsidP="001541E6">
            <w:pPr>
              <w:widowControl w:val="0"/>
              <w:autoSpaceDE w:val="0"/>
              <w:autoSpaceDN w:val="0"/>
              <w:adjustRightInd w:val="0"/>
              <w:spacing w:after="160" w:line="259" w:lineRule="auto"/>
              <w:contextualSpacing/>
            </w:pPr>
            <w:r w:rsidRPr="001541E6">
              <w:t>Spol:</w:t>
            </w:r>
          </w:p>
          <w:p w:rsidR="001541E6" w:rsidRPr="001541E6" w:rsidRDefault="001541E6" w:rsidP="001541E6">
            <w:pPr>
              <w:widowControl w:val="0"/>
              <w:autoSpaceDE w:val="0"/>
              <w:autoSpaceDN w:val="0"/>
              <w:adjustRightInd w:val="0"/>
              <w:spacing w:after="160" w:line="259" w:lineRule="auto"/>
              <w:contextualSpacing/>
            </w:pPr>
          </w:p>
          <w:p w:rsidR="001541E6" w:rsidRPr="001541E6" w:rsidRDefault="001541E6" w:rsidP="001541E6">
            <w:pPr>
              <w:widowControl w:val="0"/>
              <w:autoSpaceDE w:val="0"/>
              <w:autoSpaceDN w:val="0"/>
              <w:adjustRightInd w:val="0"/>
              <w:spacing w:after="160" w:line="259" w:lineRule="auto"/>
              <w:contextualSpacing/>
            </w:pPr>
            <w:r w:rsidRPr="001541E6">
              <w:t>Prethodno ime (ili više njih) ako je primjenjivo:</w:t>
            </w:r>
          </w:p>
          <w:p w:rsidR="001541E6" w:rsidRPr="001541E6" w:rsidRDefault="001541E6" w:rsidP="001541E6">
            <w:pPr>
              <w:widowControl w:val="0"/>
              <w:autoSpaceDE w:val="0"/>
              <w:autoSpaceDN w:val="0"/>
              <w:adjustRightInd w:val="0"/>
              <w:spacing w:after="160" w:line="259" w:lineRule="auto"/>
              <w:contextualSpacing/>
            </w:pPr>
          </w:p>
          <w:p w:rsidR="001541E6" w:rsidRPr="001541E6" w:rsidRDefault="001541E6" w:rsidP="001541E6">
            <w:pPr>
              <w:widowControl w:val="0"/>
              <w:autoSpaceDE w:val="0"/>
              <w:autoSpaceDN w:val="0"/>
              <w:adjustRightInd w:val="0"/>
              <w:spacing w:after="160" w:line="259" w:lineRule="auto"/>
              <w:contextualSpacing/>
            </w:pPr>
            <w:r w:rsidRPr="001541E6">
              <w:t>Imena roditelja:</w:t>
            </w:r>
          </w:p>
          <w:p w:rsidR="001541E6" w:rsidRPr="001541E6" w:rsidRDefault="001541E6" w:rsidP="001541E6">
            <w:pPr>
              <w:widowControl w:val="0"/>
              <w:autoSpaceDE w:val="0"/>
              <w:autoSpaceDN w:val="0"/>
              <w:adjustRightInd w:val="0"/>
              <w:spacing w:after="160" w:line="259" w:lineRule="auto"/>
              <w:contextualSpacing/>
            </w:pPr>
          </w:p>
          <w:p w:rsidR="001541E6" w:rsidRPr="001541E6" w:rsidRDefault="001541E6" w:rsidP="001541E6">
            <w:pPr>
              <w:widowControl w:val="0"/>
              <w:autoSpaceDE w:val="0"/>
              <w:autoSpaceDN w:val="0"/>
              <w:adjustRightInd w:val="0"/>
              <w:spacing w:after="160" w:line="259" w:lineRule="auto"/>
              <w:contextualSpacing/>
            </w:pPr>
            <w:r w:rsidRPr="001541E6">
              <w:t>Identifikacijski broj:</w:t>
            </w:r>
          </w:p>
          <w:p w:rsidR="001541E6" w:rsidRPr="001541E6" w:rsidRDefault="001541E6" w:rsidP="001541E6">
            <w:pPr>
              <w:widowControl w:val="0"/>
              <w:autoSpaceDE w:val="0"/>
              <w:autoSpaceDN w:val="0"/>
              <w:adjustRightInd w:val="0"/>
              <w:spacing w:after="160" w:line="259" w:lineRule="auto"/>
              <w:contextualSpacing/>
            </w:pPr>
            <w:r w:rsidRPr="001541E6">
              <w:t>Vrsta i broj identifikacijske isprave (ili više njih):</w:t>
            </w:r>
          </w:p>
          <w:p w:rsidR="001541E6" w:rsidRPr="001541E6" w:rsidRDefault="001541E6" w:rsidP="001541E6">
            <w:pPr>
              <w:widowControl w:val="0"/>
              <w:autoSpaceDE w:val="0"/>
              <w:autoSpaceDN w:val="0"/>
              <w:adjustRightInd w:val="0"/>
              <w:spacing w:after="160" w:line="259" w:lineRule="auto"/>
              <w:contextualSpacing/>
            </w:pPr>
            <w:r w:rsidRPr="001541E6">
              <w:t>Tijelo koje je izdalo ispravu (ili više njih):</w:t>
            </w:r>
          </w:p>
          <w:p w:rsidR="001541E6" w:rsidRPr="001541E6" w:rsidRDefault="001541E6" w:rsidP="001541E6">
            <w:pPr>
              <w:widowControl w:val="0"/>
              <w:autoSpaceDE w:val="0"/>
              <w:autoSpaceDN w:val="0"/>
              <w:adjustRightInd w:val="0"/>
              <w:spacing w:after="160" w:line="259" w:lineRule="auto"/>
              <w:ind w:left="720"/>
              <w:contextualSpacing/>
            </w:pPr>
          </w:p>
          <w:p w:rsidR="001541E6" w:rsidRPr="001541E6" w:rsidRDefault="001541E6" w:rsidP="001541E6">
            <w:pPr>
              <w:widowControl w:val="0"/>
              <w:autoSpaceDE w:val="0"/>
              <w:autoSpaceDN w:val="0"/>
              <w:adjustRightInd w:val="0"/>
              <w:spacing w:after="160" w:line="259" w:lineRule="auto"/>
              <w:contextualSpacing/>
            </w:pPr>
            <w:r w:rsidRPr="001541E6">
              <w:t>Pseudonimi ili druga imena:</w:t>
            </w:r>
          </w:p>
          <w:p w:rsidR="001541E6" w:rsidRPr="001541E6" w:rsidRDefault="001541E6" w:rsidP="001541E6">
            <w:pPr>
              <w:widowControl w:val="0"/>
              <w:autoSpaceDE w:val="0"/>
              <w:autoSpaceDN w:val="0"/>
              <w:adjustRightInd w:val="0"/>
              <w:spacing w:after="160" w:line="259" w:lineRule="auto"/>
              <w:contextualSpacing/>
            </w:pPr>
          </w:p>
          <w:p w:rsidR="001541E6" w:rsidRPr="001541E6" w:rsidRDefault="001541E6" w:rsidP="001541E6">
            <w:pPr>
              <w:widowControl w:val="0"/>
              <w:autoSpaceDE w:val="0"/>
              <w:autoSpaceDN w:val="0"/>
              <w:adjustRightInd w:val="0"/>
              <w:spacing w:after="160" w:line="259" w:lineRule="auto"/>
              <w:contextualSpacing/>
            </w:pPr>
            <w:r w:rsidRPr="001541E6">
              <w:t xml:space="preserve">Molimo, priložite podatke o otiscima prstiju ako su dostupni. </w:t>
            </w:r>
          </w:p>
        </w:tc>
      </w:tr>
    </w:tbl>
    <w:p w:rsidR="001541E6" w:rsidRPr="001541E6" w:rsidRDefault="001541E6" w:rsidP="001541E6">
      <w:pPr>
        <w:spacing w:before="120" w:after="120"/>
        <w:jc w:val="both"/>
        <w:rPr>
          <w:rFonts w:eastAsia="Calibri"/>
          <w:b/>
          <w:szCs w:val="22"/>
          <w:lang w:eastAsia="en-US"/>
        </w:rPr>
      </w:pPr>
    </w:p>
    <w:p w:rsidR="001541E6" w:rsidRPr="001541E6" w:rsidRDefault="001541E6" w:rsidP="001541E6">
      <w:pPr>
        <w:spacing w:before="120" w:after="120"/>
        <w:jc w:val="both"/>
        <w:rPr>
          <w:rFonts w:eastAsia="Calibri"/>
          <w:i/>
          <w:szCs w:val="22"/>
          <w:lang w:eastAsia="en-US"/>
        </w:rPr>
      </w:pPr>
      <w:r w:rsidRPr="001541E6">
        <w:rPr>
          <w:rFonts w:eastAsia="Calibri"/>
          <w:i/>
          <w:szCs w:val="22"/>
          <w:lang w:eastAsia="en-US"/>
        </w:rPr>
        <w:t>U slučaju više osoba, navesti ih zasebno.</w:t>
      </w:r>
    </w:p>
    <w:p w:rsidR="001541E6" w:rsidRPr="001541E6" w:rsidRDefault="001541E6" w:rsidP="001541E6">
      <w:pPr>
        <w:spacing w:before="120" w:after="120"/>
        <w:jc w:val="both"/>
        <w:rPr>
          <w:rFonts w:eastAsia="Calibri"/>
          <w:i/>
          <w:szCs w:val="22"/>
          <w:lang w:eastAsia="en-US"/>
        </w:rPr>
      </w:pPr>
    </w:p>
    <w:p w:rsidR="001541E6" w:rsidRPr="001541E6" w:rsidRDefault="001541E6" w:rsidP="001541E6">
      <w:pPr>
        <w:spacing w:before="120" w:after="120"/>
        <w:jc w:val="both"/>
        <w:rPr>
          <w:rFonts w:eastAsia="Calibri"/>
          <w:szCs w:val="22"/>
          <w:lang w:eastAsia="en-US"/>
        </w:rPr>
      </w:pPr>
      <w:r w:rsidRPr="001541E6">
        <w:rPr>
          <w:rFonts w:eastAsia="Calibri"/>
          <w:szCs w:val="22"/>
          <w:lang w:eastAsia="en-US"/>
        </w:rPr>
        <w:t>Padajućim izbornikom omogućilo bi se umetanje dodatnih predmeta</w:t>
      </w:r>
    </w:p>
    <w:p w:rsidR="001541E6" w:rsidRPr="001541E6" w:rsidRDefault="001541E6" w:rsidP="001541E6">
      <w:pPr>
        <w:spacing w:before="120" w:after="120"/>
        <w:jc w:val="both"/>
        <w:rPr>
          <w:rFonts w:eastAsia="Calibri"/>
          <w:szCs w:val="22"/>
          <w:lang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2693"/>
        <w:gridCol w:w="5448"/>
      </w:tblGrid>
      <w:tr w:rsidR="001541E6" w:rsidRPr="001541E6" w:rsidTr="002A2B36">
        <w:tc>
          <w:tcPr>
            <w:tcW w:w="1101" w:type="dxa"/>
            <w:tcBorders>
              <w:right w:val="dotted" w:sz="4" w:space="0" w:color="auto"/>
            </w:tcBorders>
          </w:tcPr>
          <w:p w:rsidR="001541E6" w:rsidRPr="001541E6" w:rsidRDefault="001541E6" w:rsidP="001541E6">
            <w:pPr>
              <w:spacing w:before="120" w:after="120"/>
              <w:rPr>
                <w:szCs w:val="22"/>
                <w:lang w:eastAsia="en-US"/>
              </w:rPr>
            </w:pPr>
            <w:r w:rsidRPr="001541E6">
              <w:rPr>
                <w:szCs w:val="22"/>
                <w:lang w:eastAsia="en-US"/>
              </w:rPr>
              <w:t>Mjesto</w:t>
            </w:r>
          </w:p>
        </w:tc>
        <w:tc>
          <w:tcPr>
            <w:tcW w:w="8141" w:type="dxa"/>
            <w:gridSpan w:val="2"/>
            <w:tcBorders>
              <w:top w:val="dotted" w:sz="4" w:space="0" w:color="auto"/>
              <w:left w:val="dotted" w:sz="4" w:space="0" w:color="auto"/>
              <w:bottom w:val="dotted" w:sz="4" w:space="0" w:color="auto"/>
              <w:right w:val="dotted" w:sz="4" w:space="0" w:color="auto"/>
            </w:tcBorders>
          </w:tcPr>
          <w:p w:rsidR="001541E6" w:rsidRPr="001541E6" w:rsidRDefault="001541E6" w:rsidP="001541E6">
            <w:pPr>
              <w:spacing w:before="120" w:after="120"/>
              <w:rPr>
                <w:szCs w:val="22"/>
                <w:lang w:eastAsia="en-US"/>
              </w:rPr>
            </w:pPr>
          </w:p>
        </w:tc>
      </w:tr>
      <w:tr w:rsidR="001541E6" w:rsidRPr="001541E6" w:rsidTr="002A2B36">
        <w:trPr>
          <w:gridAfter w:val="1"/>
          <w:wAfter w:w="5448" w:type="dxa"/>
        </w:trPr>
        <w:tc>
          <w:tcPr>
            <w:tcW w:w="1101" w:type="dxa"/>
            <w:tcBorders>
              <w:right w:val="dotted" w:sz="4" w:space="0" w:color="auto"/>
            </w:tcBorders>
          </w:tcPr>
          <w:p w:rsidR="001541E6" w:rsidRPr="001541E6" w:rsidRDefault="001541E6" w:rsidP="001541E6">
            <w:pPr>
              <w:spacing w:before="120" w:after="120"/>
              <w:rPr>
                <w:szCs w:val="22"/>
                <w:lang w:eastAsia="en-US"/>
              </w:rPr>
            </w:pPr>
            <w:r w:rsidRPr="001541E6">
              <w:rPr>
                <w:szCs w:val="22"/>
                <w:lang w:eastAsia="en-US"/>
              </w:rPr>
              <w:t>Datum</w:t>
            </w:r>
          </w:p>
        </w:tc>
        <w:tc>
          <w:tcPr>
            <w:tcW w:w="2693" w:type="dxa"/>
            <w:tcBorders>
              <w:top w:val="dotted" w:sz="4" w:space="0" w:color="auto"/>
              <w:left w:val="dotted" w:sz="4" w:space="0" w:color="auto"/>
              <w:bottom w:val="dotted" w:sz="4" w:space="0" w:color="auto"/>
              <w:right w:val="dotted" w:sz="4" w:space="0" w:color="auto"/>
            </w:tcBorders>
          </w:tcPr>
          <w:p w:rsidR="001541E6" w:rsidRPr="001541E6" w:rsidRDefault="001541E6" w:rsidP="001541E6">
            <w:pPr>
              <w:spacing w:before="120" w:after="120"/>
              <w:rPr>
                <w:szCs w:val="22"/>
                <w:lang w:eastAsia="en-US"/>
              </w:rPr>
            </w:pPr>
          </w:p>
        </w:tc>
      </w:tr>
    </w:tbl>
    <w:p w:rsidR="001541E6" w:rsidRPr="001541E6" w:rsidRDefault="001541E6" w:rsidP="001541E6">
      <w:pPr>
        <w:spacing w:before="120" w:after="120"/>
        <w:jc w:val="both"/>
        <w:rPr>
          <w:rFonts w:eastAsia="Calibri"/>
          <w:szCs w:val="22"/>
          <w:lang w:eastAsia="en-US"/>
        </w:rPr>
      </w:pPr>
    </w:p>
    <w:p w:rsidR="001541E6" w:rsidRPr="001541E6" w:rsidRDefault="001541E6" w:rsidP="001541E6">
      <w:pPr>
        <w:spacing w:before="120" w:after="120"/>
        <w:jc w:val="both"/>
        <w:rPr>
          <w:rFonts w:eastAsia="Calibri"/>
          <w:lang w:eastAsia="en-US"/>
        </w:rPr>
      </w:pPr>
      <w:r w:rsidRPr="001541E6">
        <w:rPr>
          <w:rFonts w:eastAsia="Calibri"/>
          <w:szCs w:val="22"/>
          <w:lang w:eastAsia="en-US"/>
        </w:rPr>
        <w:t>(Elektronički) potpis i pečat:</w:t>
      </w:r>
      <w:r w:rsidRPr="001541E6">
        <w:rPr>
          <w:rFonts w:eastAsia="Calibri"/>
          <w:lang w:eastAsia="en-US"/>
        </w:rPr>
        <w:t xml:space="preserve"> </w:t>
      </w:r>
    </w:p>
    <w:p w:rsidR="001541E6" w:rsidRPr="001541E6" w:rsidRDefault="001541E6" w:rsidP="001541E6">
      <w:pPr>
        <w:pBdr>
          <w:bottom w:val="single" w:sz="4" w:space="0" w:color="000000"/>
        </w:pBdr>
        <w:spacing w:before="360" w:after="120" w:line="360" w:lineRule="auto"/>
        <w:ind w:left="3400" w:right="3400"/>
        <w:jc w:val="center"/>
        <w:rPr>
          <w:rFonts w:eastAsia="Calibri"/>
          <w:b/>
          <w:szCs w:val="22"/>
          <w:lang w:eastAsia="en-US"/>
        </w:rPr>
      </w:pPr>
    </w:p>
    <w:p w:rsidR="000F2FE2" w:rsidRPr="001541E6" w:rsidRDefault="000F2FE2" w:rsidP="00123692">
      <w:pPr>
        <w:spacing w:before="360" w:line="360" w:lineRule="auto"/>
        <w:jc w:val="center"/>
        <w:rPr>
          <w:b/>
        </w:rPr>
      </w:pPr>
    </w:p>
    <w:sectPr w:rsidR="000F2FE2" w:rsidRPr="001541E6" w:rsidSect="001541E6">
      <w:footerReference w:type="first" r:id="rId20"/>
      <w:footnotePr>
        <w:numRestart w:val="eachPage"/>
      </w:footnotePr>
      <w:pgSz w:w="11906" w:h="16838" w:code="9"/>
      <w:pgMar w:top="1134" w:right="1418" w:bottom="1418" w:left="1418" w:header="1134" w:footer="567" w:gutter="0"/>
      <w:pgNumType w:fmt="numberI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2102" w:rsidRPr="001541E6" w:rsidRDefault="00CC2102">
      <w:r w:rsidRPr="001541E6">
        <w:separator/>
      </w:r>
    </w:p>
  </w:endnote>
  <w:endnote w:type="continuationSeparator" w:id="0">
    <w:p w:rsidR="00CC2102" w:rsidRPr="001541E6" w:rsidRDefault="00CC2102">
      <w:r w:rsidRPr="001541E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GarmdITC Bk BT">
    <w:altName w:val="Times New Roman"/>
    <w:panose1 w:val="00000000000000000000"/>
    <w:charset w:val="00"/>
    <w:family w:val="roman"/>
    <w:notTrueType/>
    <w:pitch w:val="variable"/>
    <w:sig w:usb0="00000003" w:usb1="00000000" w:usb2="00000000" w:usb3="00000000" w:csb0="00000001" w:csb1="00000000"/>
  </w:font>
  <w:font w:name="EUAlbertina">
    <w:panose1 w:val="00000000000000000000"/>
    <w:charset w:val="00"/>
    <w:family w:val="auto"/>
    <w:pitch w:val="variable"/>
    <w:sig w:usb0="800002EF" w:usb1="1000E0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1E6" w:rsidRDefault="001541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B14" w:rsidRPr="001541E6" w:rsidRDefault="001541E6" w:rsidP="001541E6">
    <w:pPr>
      <w:pStyle w:val="Footer"/>
      <w:jc w:val="center"/>
    </w:pPr>
    <w:r>
      <w:fldChar w:fldCharType="begin"/>
    </w:r>
    <w:r>
      <w:instrText xml:space="preserve"> PAGE  \* ArabicDash  \* MERGEFORMAT </w:instrText>
    </w:r>
    <w:r>
      <w:fldChar w:fldCharType="separate"/>
    </w:r>
    <w:r>
      <w:rPr>
        <w:noProof/>
      </w:rPr>
      <w:t>- 20 -</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06C" w:rsidRPr="001541E6" w:rsidRDefault="00A3406C" w:rsidP="00A3406C">
    <w:pPr>
      <w:pStyle w:val="Footer"/>
      <w:tabs>
        <w:tab w:val="clear" w:pos="4153"/>
        <w:tab w:val="clear" w:pos="8306"/>
        <w:tab w:val="center" w:pos="4536"/>
        <w:tab w:val="right" w:pos="9072"/>
      </w:tabs>
      <w:rPr>
        <w:sz w:val="24"/>
        <w:szCs w:val="24"/>
      </w:rPr>
    </w:pPr>
    <w:r w:rsidRPr="001541E6">
      <w:tab/>
    </w:r>
    <w:r w:rsidRPr="001541E6">
      <w:tab/>
    </w:r>
    <w:r w:rsidR="00C41C6E" w:rsidRPr="001541E6">
      <w:rPr>
        <w:sz w:val="24"/>
        <w:szCs w:val="24"/>
      </w:rPr>
      <w:t>PE</w:t>
    </w:r>
    <w:r w:rsidR="001541E6" w:rsidRPr="001541E6">
      <w:rPr>
        <w:sz w:val="24"/>
        <w:szCs w:val="24"/>
      </w:rPr>
      <w:t>607.229v01-00</w:t>
    </w:r>
  </w:p>
  <w:p w:rsidR="00AA1411" w:rsidRPr="001541E6" w:rsidRDefault="00AA1411" w:rsidP="00342886">
    <w:pPr>
      <w:pStyle w:val="Footer2"/>
      <w:tabs>
        <w:tab w:val="center" w:pos="4536"/>
      </w:tabs>
      <w:ind w:left="-840"/>
    </w:pPr>
    <w:r w:rsidRPr="001541E6">
      <w:fldChar w:fldCharType="begin"/>
    </w:r>
    <w:r w:rsidRPr="001541E6">
      <w:instrText xml:space="preserve"> DOCPROPERTY "&lt;Extension&gt;" </w:instrText>
    </w:r>
    <w:r w:rsidRPr="001541E6">
      <w:fldChar w:fldCharType="separate"/>
    </w:r>
    <w:r w:rsidR="001541E6">
      <w:t>HR</w:t>
    </w:r>
    <w:r w:rsidRPr="001541E6">
      <w:fldChar w:fldCharType="end"/>
    </w:r>
    <w:r w:rsidRPr="001541E6">
      <w:tab/>
    </w:r>
    <w:r w:rsidR="001541E6" w:rsidRPr="001541E6">
      <w:rPr>
        <w:b w:val="0"/>
        <w:i/>
        <w:color w:val="C0C0C0"/>
        <w:sz w:val="22"/>
        <w:szCs w:val="22"/>
      </w:rPr>
      <w:t>Ujedinjena u raznolikosti</w:t>
    </w:r>
    <w:r w:rsidRPr="001541E6">
      <w:tab/>
    </w:r>
    <w:r w:rsidRPr="001541E6">
      <w:fldChar w:fldCharType="begin"/>
    </w:r>
    <w:r w:rsidRPr="001541E6">
      <w:instrText xml:space="preserve"> DOCPROPERTY "&lt;Extension&gt;" </w:instrText>
    </w:r>
    <w:r w:rsidRPr="001541E6">
      <w:fldChar w:fldCharType="separate"/>
    </w:r>
    <w:r w:rsidR="001541E6">
      <w:t>HR</w:t>
    </w:r>
    <w:r w:rsidRPr="001541E6">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F7E" w:rsidRDefault="008D3F7E" w:rsidP="008D3F7E">
    <w:pPr>
      <w:pStyle w:val="Footer"/>
      <w:jc w:val="center"/>
    </w:pPr>
    <w:r>
      <w:fldChar w:fldCharType="begin"/>
    </w:r>
    <w:r>
      <w:instrText xml:space="preserve"> PAGE   \* MERGEFORMAT </w:instrText>
    </w:r>
    <w:r>
      <w:fldChar w:fldCharType="separate"/>
    </w:r>
    <w:r w:rsidR="001541E6">
      <w:rPr>
        <w:noProof/>
      </w:rPr>
      <w:t>- 0 -</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2102" w:rsidRPr="001541E6" w:rsidRDefault="00CC2102">
      <w:r w:rsidRPr="001541E6">
        <w:separator/>
      </w:r>
    </w:p>
  </w:footnote>
  <w:footnote w:type="continuationSeparator" w:id="0">
    <w:p w:rsidR="00CC2102" w:rsidRPr="001541E6" w:rsidRDefault="00CC2102">
      <w:r w:rsidRPr="001541E6">
        <w:continuationSeparator/>
      </w:r>
    </w:p>
  </w:footnote>
  <w:footnote w:id="1">
    <w:p w:rsidR="001541E6" w:rsidRPr="001541E6" w:rsidRDefault="001541E6" w:rsidP="001541E6">
      <w:pPr>
        <w:pStyle w:val="FootnoteText"/>
        <w:ind w:left="567" w:hanging="567"/>
        <w:rPr>
          <w:sz w:val="24"/>
          <w:szCs w:val="24"/>
        </w:rPr>
      </w:pPr>
      <w:r w:rsidRPr="001541E6">
        <w:rPr>
          <w:rStyle w:val="FootnoteReference"/>
          <w:sz w:val="24"/>
          <w:szCs w:val="24"/>
        </w:rPr>
        <w:footnoteRef/>
      </w:r>
      <w:r w:rsidRPr="001541E6">
        <w:rPr>
          <w:sz w:val="24"/>
          <w:szCs w:val="24"/>
        </w:rPr>
        <w:t xml:space="preserve"> </w:t>
      </w:r>
      <w:r w:rsidRPr="001541E6">
        <w:rPr>
          <w:sz w:val="24"/>
          <w:szCs w:val="24"/>
        </w:rPr>
        <w:tab/>
      </w:r>
      <w:r w:rsidRPr="001541E6">
        <w:rPr>
          <w:sz w:val="24"/>
          <w:szCs w:val="24"/>
        </w:rPr>
        <w:t>Stajalište Europskog parlamenta od 12. ožujka 2019.</w:t>
      </w:r>
    </w:p>
  </w:footnote>
  <w:footnote w:id="2">
    <w:p w:rsidR="001541E6" w:rsidRPr="001541E6" w:rsidRDefault="001541E6" w:rsidP="001541E6">
      <w:pPr>
        <w:pStyle w:val="FootnoteText"/>
        <w:ind w:left="567" w:hanging="567"/>
        <w:rPr>
          <w:sz w:val="24"/>
          <w:szCs w:val="24"/>
        </w:rPr>
      </w:pPr>
      <w:r w:rsidRPr="001541E6">
        <w:rPr>
          <w:b/>
          <w:sz w:val="24"/>
          <w:szCs w:val="24"/>
          <w:vertAlign w:val="superscript"/>
        </w:rPr>
        <w:footnoteRef/>
      </w:r>
      <w:r w:rsidRPr="001541E6">
        <w:rPr>
          <w:sz w:val="24"/>
          <w:szCs w:val="24"/>
        </w:rPr>
        <w:t xml:space="preserve"> </w:t>
      </w:r>
      <w:r w:rsidRPr="001541E6">
        <w:rPr>
          <w:sz w:val="24"/>
          <w:szCs w:val="24"/>
        </w:rPr>
        <w:tab/>
      </w:r>
      <w:r w:rsidRPr="001541E6">
        <w:rPr>
          <w:sz w:val="24"/>
          <w:szCs w:val="24"/>
        </w:rPr>
        <w:t>Okvirna odluka Vijeća 2008/675/PUP od 24. srpnja 2008. o poštovanju presuda među državama članicama Europske unije u novom kaznenom postupku (SL L 220, 15.8.2008., str. 32.).</w:t>
      </w:r>
    </w:p>
  </w:footnote>
  <w:footnote w:id="3">
    <w:p w:rsidR="001541E6" w:rsidRPr="001541E6" w:rsidRDefault="001541E6" w:rsidP="001541E6">
      <w:pPr>
        <w:pStyle w:val="FootnoteText"/>
        <w:ind w:left="567" w:hanging="567"/>
        <w:rPr>
          <w:sz w:val="24"/>
          <w:szCs w:val="24"/>
        </w:rPr>
      </w:pPr>
      <w:r w:rsidRPr="001541E6">
        <w:rPr>
          <w:b/>
          <w:sz w:val="24"/>
          <w:szCs w:val="24"/>
          <w:vertAlign w:val="superscript"/>
        </w:rPr>
        <w:footnoteRef/>
      </w:r>
      <w:r w:rsidRPr="001541E6">
        <w:rPr>
          <w:sz w:val="24"/>
          <w:szCs w:val="24"/>
        </w:rPr>
        <w:t xml:space="preserve"> </w:t>
      </w:r>
      <w:r w:rsidRPr="001541E6">
        <w:rPr>
          <w:sz w:val="24"/>
          <w:szCs w:val="24"/>
        </w:rPr>
        <w:tab/>
      </w:r>
      <w:r w:rsidRPr="001541E6">
        <w:rPr>
          <w:sz w:val="24"/>
          <w:szCs w:val="24"/>
        </w:rPr>
        <w:t>Okvirna odluka Vijeća 2009/315/PUP od 26. veljače 2009. o organizaciji i sadržaju razmjene podataka iz kaznene evidencije između država članica (SL L 93, 7.4.2009., str. 23.).</w:t>
      </w:r>
    </w:p>
  </w:footnote>
  <w:footnote w:id="4">
    <w:p w:rsidR="001541E6" w:rsidRPr="001541E6" w:rsidRDefault="001541E6" w:rsidP="001541E6">
      <w:pPr>
        <w:pStyle w:val="FootnoteText"/>
        <w:ind w:left="567" w:hanging="567"/>
        <w:rPr>
          <w:sz w:val="24"/>
          <w:szCs w:val="24"/>
        </w:rPr>
      </w:pPr>
      <w:r w:rsidRPr="001541E6">
        <w:rPr>
          <w:b/>
          <w:sz w:val="24"/>
          <w:szCs w:val="24"/>
          <w:vertAlign w:val="superscript"/>
        </w:rPr>
        <w:footnoteRef/>
      </w:r>
      <w:r w:rsidRPr="001541E6">
        <w:rPr>
          <w:sz w:val="24"/>
          <w:szCs w:val="24"/>
        </w:rPr>
        <w:t xml:space="preserve"> </w:t>
      </w:r>
      <w:r w:rsidRPr="001541E6">
        <w:rPr>
          <w:sz w:val="24"/>
          <w:szCs w:val="24"/>
        </w:rPr>
        <w:tab/>
      </w:r>
      <w:r w:rsidRPr="001541E6">
        <w:rPr>
          <w:sz w:val="24"/>
          <w:szCs w:val="24"/>
        </w:rPr>
        <w:t>Odluka Vijeća 2009/316/PUP od 6. travnja 2009. o uspostavi Europskog informacijskog sustava kaznene evidencije (ECRIS) na temelju članka 11. Okvirne odluke 2009/315/PUP (SL L 93, 7.4.2009., str. 33.).</w:t>
      </w:r>
    </w:p>
  </w:footnote>
  <w:footnote w:id="5">
    <w:p w:rsidR="001541E6" w:rsidRPr="001541E6" w:rsidRDefault="001541E6" w:rsidP="001541E6">
      <w:pPr>
        <w:pStyle w:val="FootnoteText"/>
        <w:ind w:left="567" w:hanging="567"/>
        <w:rPr>
          <w:sz w:val="24"/>
          <w:szCs w:val="24"/>
        </w:rPr>
      </w:pPr>
      <w:r w:rsidRPr="001541E6">
        <w:rPr>
          <w:b/>
          <w:sz w:val="24"/>
          <w:szCs w:val="24"/>
          <w:vertAlign w:val="superscript"/>
        </w:rPr>
        <w:footnoteRef/>
      </w:r>
      <w:r w:rsidRPr="001541E6">
        <w:rPr>
          <w:sz w:val="24"/>
          <w:szCs w:val="24"/>
        </w:rPr>
        <w:t xml:space="preserve"> </w:t>
      </w:r>
      <w:r w:rsidRPr="001541E6">
        <w:rPr>
          <w:sz w:val="24"/>
          <w:szCs w:val="24"/>
        </w:rPr>
        <w:tab/>
      </w:r>
      <w:r w:rsidRPr="001541E6">
        <w:rPr>
          <w:sz w:val="24"/>
          <w:szCs w:val="24"/>
        </w:rPr>
        <w:t>Uredba (EU) 2018/1726 Europskog parlamenta i Vijeća od 14. studenoga 2018. o Agenciji Europske unije za operativno upravljanje opsežnim informacijskim sustavima u području slobode, sigurnosti i pravde (</w:t>
      </w:r>
      <w:proofErr w:type="spellStart"/>
      <w:r w:rsidRPr="001541E6">
        <w:rPr>
          <w:sz w:val="24"/>
          <w:szCs w:val="24"/>
        </w:rPr>
        <w:t>eu</w:t>
      </w:r>
      <w:proofErr w:type="spellEnd"/>
      <w:r w:rsidRPr="001541E6">
        <w:rPr>
          <w:sz w:val="24"/>
          <w:szCs w:val="24"/>
        </w:rPr>
        <w:t>-LISA) te izmjeni Uredbe (EZ) br. 1987/2006 i Odluke Vijeća 2007/533/PUP i stavljanju izvan snage Uredbe (EU) br. 1077/2011 (SL L 295, 21.11.2018., str. 99.).</w:t>
      </w:r>
    </w:p>
  </w:footnote>
  <w:footnote w:id="6">
    <w:p w:rsidR="001541E6" w:rsidRPr="001541E6" w:rsidRDefault="001541E6" w:rsidP="001541E6">
      <w:pPr>
        <w:pStyle w:val="FootnoteText"/>
        <w:ind w:left="567" w:hanging="567"/>
        <w:rPr>
          <w:sz w:val="24"/>
          <w:szCs w:val="24"/>
        </w:rPr>
      </w:pPr>
      <w:r w:rsidRPr="001541E6">
        <w:rPr>
          <w:i/>
          <w:sz w:val="24"/>
          <w:szCs w:val="24"/>
          <w:vertAlign w:val="superscript"/>
        </w:rPr>
        <w:footnoteRef/>
      </w:r>
      <w:r w:rsidRPr="001541E6">
        <w:rPr>
          <w:sz w:val="24"/>
          <w:szCs w:val="24"/>
        </w:rPr>
        <w:t xml:space="preserve"> </w:t>
      </w:r>
      <w:r w:rsidRPr="001541E6">
        <w:rPr>
          <w:sz w:val="24"/>
          <w:szCs w:val="24"/>
        </w:rPr>
        <w:tab/>
      </w:r>
      <w:r w:rsidRPr="001541E6">
        <w:rPr>
          <w:sz w:val="24"/>
          <w:szCs w:val="24"/>
        </w:rPr>
        <w:t>Direktiva 2011/93/EU Europskog parlamenta i Vijeća od 13. prosinca 2011. o suzbijanju seksualnog zlostavljanja i seksualnog iskorištavanja djece i dječje pornografije, te o zamjeni Okvirne odluke Vijeća 2004/68/PUP (</w:t>
      </w:r>
      <w:r w:rsidRPr="001541E6">
        <w:rPr>
          <w:b/>
          <w:i/>
          <w:sz w:val="24"/>
          <w:szCs w:val="24"/>
        </w:rPr>
        <w:t>SL L 335, 17.12.2011., str. 1.).</w:t>
      </w:r>
    </w:p>
  </w:footnote>
  <w:footnote w:id="7">
    <w:p w:rsidR="001541E6" w:rsidRPr="001541E6" w:rsidRDefault="001541E6" w:rsidP="001541E6">
      <w:pPr>
        <w:pStyle w:val="FootnoteText"/>
        <w:ind w:left="567" w:hanging="567"/>
        <w:rPr>
          <w:sz w:val="24"/>
          <w:szCs w:val="24"/>
        </w:rPr>
      </w:pPr>
      <w:r w:rsidRPr="001541E6">
        <w:rPr>
          <w:rStyle w:val="FootnoteReference"/>
          <w:sz w:val="24"/>
          <w:szCs w:val="24"/>
        </w:rPr>
        <w:footnoteRef/>
      </w:r>
      <w:r w:rsidRPr="001541E6">
        <w:rPr>
          <w:sz w:val="24"/>
          <w:szCs w:val="24"/>
        </w:rPr>
        <w:t xml:space="preserve"> </w:t>
      </w:r>
      <w:r w:rsidRPr="001541E6">
        <w:rPr>
          <w:sz w:val="24"/>
          <w:szCs w:val="24"/>
        </w:rPr>
        <w:tab/>
      </w:r>
      <w:r w:rsidRPr="001541E6">
        <w:rPr>
          <w:sz w:val="24"/>
          <w:szCs w:val="24"/>
        </w:rPr>
        <w:t>Uredba (EU) 2018/1727 Europskog parlamenta i Vijeća od 14. studenoga 2018. o Agenciji Europske unije za suradnju u kaznenom pravosuđu (</w:t>
      </w:r>
      <w:proofErr w:type="spellStart"/>
      <w:r w:rsidRPr="001541E6">
        <w:rPr>
          <w:sz w:val="24"/>
          <w:szCs w:val="24"/>
        </w:rPr>
        <w:t>Eurojust</w:t>
      </w:r>
      <w:proofErr w:type="spellEnd"/>
      <w:r w:rsidRPr="001541E6">
        <w:rPr>
          <w:sz w:val="24"/>
          <w:szCs w:val="24"/>
        </w:rPr>
        <w:t>) te zamjeni i stavljanju izvan snage Odluke Vijeća 2002/187/PUP (SL L 295, 21.11.2018., str. 138.).</w:t>
      </w:r>
    </w:p>
  </w:footnote>
  <w:footnote w:id="8">
    <w:p w:rsidR="001541E6" w:rsidRPr="001541E6" w:rsidRDefault="001541E6" w:rsidP="001541E6">
      <w:pPr>
        <w:pStyle w:val="FootnoteText"/>
        <w:ind w:left="567" w:hanging="567"/>
        <w:rPr>
          <w:sz w:val="24"/>
          <w:szCs w:val="24"/>
        </w:rPr>
      </w:pPr>
      <w:r w:rsidRPr="001541E6">
        <w:rPr>
          <w:rStyle w:val="FootnoteReference"/>
          <w:sz w:val="24"/>
          <w:szCs w:val="24"/>
        </w:rPr>
        <w:footnoteRef/>
      </w:r>
      <w:r w:rsidRPr="001541E6">
        <w:rPr>
          <w:sz w:val="24"/>
          <w:szCs w:val="24"/>
        </w:rPr>
        <w:t xml:space="preserve"> </w:t>
      </w:r>
      <w:r w:rsidRPr="001541E6">
        <w:rPr>
          <w:sz w:val="24"/>
          <w:szCs w:val="24"/>
        </w:rPr>
        <w:tab/>
      </w:r>
      <w:r w:rsidRPr="001541E6">
        <w:rPr>
          <w:sz w:val="24"/>
          <w:szCs w:val="24"/>
        </w:rPr>
        <w:t>Uredba (EU) 2016/794 Europskog parlamenta i Vijeća od 11. svibnja 2016. o Agenciji Europske unije za suradnju tijela za izvršavanje zakonodavstva (</w:t>
      </w:r>
      <w:proofErr w:type="spellStart"/>
      <w:r w:rsidRPr="001541E6">
        <w:rPr>
          <w:sz w:val="24"/>
          <w:szCs w:val="24"/>
        </w:rPr>
        <w:t>Europol</w:t>
      </w:r>
      <w:proofErr w:type="spellEnd"/>
      <w:r w:rsidRPr="001541E6">
        <w:rPr>
          <w:sz w:val="24"/>
          <w:szCs w:val="24"/>
        </w:rPr>
        <w:t>) te zamjeni i stavljanju izvan snage odluka Vijeća 2009/371/PUP, 2009/934/PUP, 2009/935/PUP, 2009/936/PUP i 2009/968/PUP (SL L 135, 24.5.2016., str. 53.).</w:t>
      </w:r>
    </w:p>
  </w:footnote>
  <w:footnote w:id="9">
    <w:p w:rsidR="001541E6" w:rsidRPr="001541E6" w:rsidRDefault="001541E6" w:rsidP="001541E6">
      <w:pPr>
        <w:pStyle w:val="FootnoteText"/>
        <w:ind w:left="567" w:hanging="567"/>
        <w:rPr>
          <w:sz w:val="24"/>
          <w:szCs w:val="24"/>
        </w:rPr>
      </w:pPr>
      <w:r w:rsidRPr="001541E6">
        <w:rPr>
          <w:rStyle w:val="FootnoteReference"/>
          <w:sz w:val="24"/>
          <w:szCs w:val="24"/>
        </w:rPr>
        <w:footnoteRef/>
      </w:r>
      <w:r w:rsidRPr="001541E6">
        <w:rPr>
          <w:sz w:val="24"/>
          <w:szCs w:val="24"/>
        </w:rPr>
        <w:t xml:space="preserve"> </w:t>
      </w:r>
      <w:r w:rsidRPr="001541E6">
        <w:rPr>
          <w:sz w:val="24"/>
          <w:szCs w:val="24"/>
        </w:rPr>
        <w:tab/>
      </w:r>
      <w:r w:rsidRPr="001541E6">
        <w:rPr>
          <w:sz w:val="24"/>
          <w:szCs w:val="24"/>
        </w:rPr>
        <w:t>Uredba Vijeća (EU) 2017/1939 od 12. listopada 2017. o provedbi pojačane suradnje u vezi s osnivanjem Ureda europskog javnog tužitelja („EPPO”) (SL L 283, 31.10.2017., str. 1.).</w:t>
      </w:r>
    </w:p>
  </w:footnote>
  <w:footnote w:id="10">
    <w:p w:rsidR="001541E6" w:rsidRPr="001541E6" w:rsidRDefault="001541E6" w:rsidP="001541E6">
      <w:pPr>
        <w:pStyle w:val="FootnoteText"/>
        <w:ind w:left="567" w:hanging="567"/>
        <w:rPr>
          <w:sz w:val="24"/>
          <w:szCs w:val="24"/>
        </w:rPr>
      </w:pPr>
      <w:r w:rsidRPr="001541E6">
        <w:rPr>
          <w:rStyle w:val="FootnoteReference"/>
          <w:sz w:val="24"/>
          <w:szCs w:val="24"/>
        </w:rPr>
        <w:footnoteRef/>
      </w:r>
      <w:r w:rsidRPr="001541E6">
        <w:rPr>
          <w:sz w:val="24"/>
          <w:szCs w:val="24"/>
        </w:rPr>
        <w:t xml:space="preserve"> </w:t>
      </w:r>
      <w:r w:rsidRPr="001541E6">
        <w:rPr>
          <w:sz w:val="24"/>
          <w:szCs w:val="24"/>
        </w:rPr>
        <w:tab/>
      </w:r>
      <w:r w:rsidRPr="001541E6">
        <w:rPr>
          <w:sz w:val="24"/>
          <w:szCs w:val="24"/>
        </w:rPr>
        <w:t>Direktiva (EU) 2016/680 Europskog parlamenta i Vijeća od 27. travnja 2016. o zaštiti pojedinaca u vezi s obradom osobnih podataka od strane nadležnih tijela u svrhe sprečavanja, istrage, otkrivanja ili progona kaznenih djela ili izvršavanja kaznenih sankcija i o slobodnom kretanju takvih podataka te o stavljanju izvan snage Okvirne odluke Vijeća 2008/977/PUP (SL L 119, 4.5.2016., str. 89.).</w:t>
      </w:r>
    </w:p>
  </w:footnote>
  <w:footnote w:id="11">
    <w:p w:rsidR="001541E6" w:rsidRPr="001541E6" w:rsidRDefault="001541E6" w:rsidP="001541E6">
      <w:pPr>
        <w:pStyle w:val="FootnoteText"/>
        <w:ind w:left="567" w:hanging="567"/>
        <w:rPr>
          <w:sz w:val="24"/>
          <w:szCs w:val="24"/>
        </w:rPr>
      </w:pPr>
      <w:r w:rsidRPr="001541E6">
        <w:rPr>
          <w:rStyle w:val="FootnoteReference"/>
          <w:sz w:val="24"/>
          <w:szCs w:val="24"/>
        </w:rPr>
        <w:footnoteRef/>
      </w:r>
      <w:r w:rsidRPr="001541E6">
        <w:rPr>
          <w:sz w:val="24"/>
          <w:szCs w:val="24"/>
        </w:rPr>
        <w:t xml:space="preserve"> </w:t>
      </w:r>
      <w:r w:rsidRPr="001541E6">
        <w:rPr>
          <w:sz w:val="24"/>
          <w:szCs w:val="24"/>
        </w:rPr>
        <w:tab/>
      </w:r>
      <w:r w:rsidRPr="001541E6">
        <w:rPr>
          <w:sz w:val="24"/>
          <w:szCs w:val="24"/>
        </w:rPr>
        <w:t>Uredba (EU) 2016/679 Europskog parlamenta i Vijeća od 27. travnja 2016. o zaštiti pojedinaca u vezi s obradom osobnih podataka i o slobodnom kretanju takvih podataka te o stavljanju izvan snage Direktive 95/46/EZ (Opća uredba o zaštiti podataka) (SL L 119, 4.5.2016., str. 1.).</w:t>
      </w:r>
    </w:p>
  </w:footnote>
  <w:footnote w:id="12">
    <w:p w:rsidR="001541E6" w:rsidRPr="001541E6" w:rsidRDefault="001541E6" w:rsidP="001541E6">
      <w:pPr>
        <w:pStyle w:val="FootnoteText"/>
        <w:ind w:left="567" w:hanging="567"/>
        <w:rPr>
          <w:sz w:val="24"/>
          <w:szCs w:val="24"/>
        </w:rPr>
      </w:pPr>
      <w:r w:rsidRPr="001541E6">
        <w:rPr>
          <w:rStyle w:val="FootnoteReference"/>
          <w:sz w:val="24"/>
          <w:szCs w:val="24"/>
        </w:rPr>
        <w:footnoteRef/>
      </w:r>
      <w:r w:rsidRPr="001541E6">
        <w:rPr>
          <w:sz w:val="24"/>
          <w:szCs w:val="24"/>
        </w:rPr>
        <w:t xml:space="preserve"> </w:t>
      </w:r>
      <w:r w:rsidRPr="001541E6">
        <w:rPr>
          <w:sz w:val="24"/>
          <w:szCs w:val="24"/>
        </w:rPr>
        <w:tab/>
      </w:r>
      <w:r w:rsidRPr="001541E6">
        <w:rPr>
          <w:sz w:val="24"/>
          <w:szCs w:val="24"/>
        </w:rPr>
        <w:t>Uredba (EU) 2018/1725 Europskog parlamenta i Vijeća od 23. listopada 2018. o zaštiti pojedinaca u vezi s obradom osobnih podataka u institucijama, tijelima, uredima i agencijama Unije i o slobodnom kretanju takvih podataka te o stavljanju izvan snage Uredbe (EZ) br. 45/2001 i Odluke br. 1247/2002/EZ (SL L 295, 21.11.2018., str. 39.).</w:t>
      </w:r>
    </w:p>
  </w:footnote>
  <w:footnote w:id="13">
    <w:p w:rsidR="001541E6" w:rsidRPr="001541E6" w:rsidRDefault="001541E6" w:rsidP="001541E6">
      <w:pPr>
        <w:pStyle w:val="FootnoteText"/>
        <w:ind w:left="567" w:hanging="567"/>
        <w:rPr>
          <w:sz w:val="24"/>
          <w:szCs w:val="24"/>
        </w:rPr>
      </w:pPr>
      <w:r w:rsidRPr="001541E6">
        <w:rPr>
          <w:i/>
          <w:sz w:val="24"/>
          <w:szCs w:val="24"/>
          <w:vertAlign w:val="superscript"/>
        </w:rPr>
        <w:footnoteRef/>
      </w:r>
      <w:r w:rsidRPr="001541E6">
        <w:rPr>
          <w:b/>
          <w:i/>
          <w:sz w:val="24"/>
          <w:szCs w:val="24"/>
        </w:rPr>
        <w:t xml:space="preserve"> </w:t>
      </w:r>
      <w:r w:rsidRPr="001541E6">
        <w:rPr>
          <w:b/>
          <w:i/>
          <w:sz w:val="24"/>
          <w:szCs w:val="24"/>
        </w:rPr>
        <w:tab/>
      </w:r>
      <w:r w:rsidRPr="001541E6">
        <w:rPr>
          <w:b/>
          <w:i/>
          <w:sz w:val="24"/>
          <w:szCs w:val="24"/>
        </w:rPr>
        <w:t>SL L 123, 12.5.2016., str. 1.</w:t>
      </w:r>
    </w:p>
  </w:footnote>
  <w:footnote w:id="14">
    <w:p w:rsidR="001541E6" w:rsidRPr="001541E6" w:rsidRDefault="001541E6" w:rsidP="001541E6">
      <w:pPr>
        <w:pStyle w:val="FootnoteText"/>
        <w:ind w:left="567" w:hanging="567"/>
        <w:rPr>
          <w:sz w:val="24"/>
          <w:szCs w:val="24"/>
        </w:rPr>
      </w:pPr>
      <w:r w:rsidRPr="001541E6">
        <w:rPr>
          <w:b/>
          <w:sz w:val="24"/>
          <w:szCs w:val="24"/>
          <w:vertAlign w:val="superscript"/>
        </w:rPr>
        <w:footnoteRef/>
      </w:r>
      <w:r w:rsidRPr="001541E6">
        <w:rPr>
          <w:sz w:val="24"/>
          <w:szCs w:val="24"/>
        </w:rPr>
        <w:t xml:space="preserve"> </w:t>
      </w:r>
      <w:r w:rsidRPr="001541E6">
        <w:rPr>
          <w:sz w:val="24"/>
          <w:szCs w:val="24"/>
        </w:rPr>
        <w:tab/>
      </w:r>
      <w:r w:rsidRPr="001541E6">
        <w:rPr>
          <w:sz w:val="24"/>
          <w:szCs w:val="24"/>
        </w:rPr>
        <w:t>Uredba (EU) br. 182/2011 Europskog parlamenta i Vijeća od 16. veljače 2011. o utvrđivanju pravila i općih načela u vezi s mehanizmima nadzora država članica nad izvršavanjem provedbenih ovlasti Komisije (SL L 55, 28.2.2011., str. 13.).</w:t>
      </w:r>
    </w:p>
  </w:footnote>
  <w:footnote w:id="15">
    <w:p w:rsidR="001541E6" w:rsidRPr="001541E6" w:rsidRDefault="001541E6" w:rsidP="001541E6">
      <w:pPr>
        <w:pStyle w:val="FootnoteText"/>
        <w:ind w:left="567" w:hanging="567"/>
        <w:rPr>
          <w:sz w:val="24"/>
          <w:szCs w:val="24"/>
        </w:rPr>
      </w:pPr>
      <w:r w:rsidRPr="001541E6">
        <w:rPr>
          <w:b/>
          <w:sz w:val="24"/>
          <w:szCs w:val="24"/>
          <w:vertAlign w:val="superscript"/>
        </w:rPr>
        <w:footnoteRef/>
      </w:r>
      <w:r w:rsidRPr="001541E6">
        <w:rPr>
          <w:sz w:val="24"/>
          <w:szCs w:val="24"/>
        </w:rPr>
        <w:t xml:space="preserve"> </w:t>
      </w:r>
      <w:r w:rsidRPr="001541E6">
        <w:rPr>
          <w:sz w:val="24"/>
          <w:szCs w:val="24"/>
        </w:rPr>
        <w:tab/>
      </w:r>
      <w:r w:rsidRPr="001541E6">
        <w:rPr>
          <w:sz w:val="24"/>
          <w:szCs w:val="24"/>
        </w:rPr>
        <w:t>Uredba (EZ) br. 45/2001 Europskog parlamenta i Vijeća od 18. prosinca 2000. o zaštiti pojedinaca u vezi s obradom osobnih podataka u institucijama i tijelima Zajednice i o slobodnom kretanju takvih podataka (SL L 8, 12.1.2001., str. 1.).</w:t>
      </w:r>
    </w:p>
  </w:footnote>
  <w:footnote w:id="16">
    <w:p w:rsidR="001541E6" w:rsidRPr="001541E6" w:rsidRDefault="001541E6" w:rsidP="001541E6">
      <w:pPr>
        <w:pStyle w:val="FootnoteText"/>
        <w:ind w:left="567" w:hanging="567"/>
        <w:rPr>
          <w:sz w:val="24"/>
          <w:szCs w:val="24"/>
        </w:rPr>
      </w:pPr>
      <w:r w:rsidRPr="001541E6">
        <w:rPr>
          <w:b/>
          <w:sz w:val="24"/>
          <w:szCs w:val="24"/>
          <w:vertAlign w:val="superscript"/>
        </w:rPr>
        <w:footnoteRef/>
      </w:r>
      <w:r w:rsidRPr="001541E6">
        <w:rPr>
          <w:sz w:val="24"/>
          <w:szCs w:val="24"/>
        </w:rPr>
        <w:t xml:space="preserve"> </w:t>
      </w:r>
      <w:r w:rsidRPr="001541E6">
        <w:rPr>
          <w:sz w:val="24"/>
          <w:szCs w:val="24"/>
        </w:rPr>
        <w:tab/>
      </w:r>
      <w:r w:rsidRPr="001541E6">
        <w:rPr>
          <w:sz w:val="24"/>
          <w:szCs w:val="24"/>
        </w:rPr>
        <w:t>SL C 55, 14.2.2018., str. 4.</w:t>
      </w:r>
    </w:p>
  </w:footnote>
  <w:footnote w:id="17">
    <w:p w:rsidR="001541E6" w:rsidRPr="001541E6" w:rsidRDefault="001541E6" w:rsidP="001541E6">
      <w:pPr>
        <w:pStyle w:val="FootnoteText"/>
        <w:ind w:left="567" w:hanging="567"/>
        <w:rPr>
          <w:sz w:val="24"/>
          <w:szCs w:val="24"/>
        </w:rPr>
      </w:pPr>
      <w:r w:rsidRPr="001541E6">
        <w:rPr>
          <w:rStyle w:val="FootnoteReference"/>
          <w:sz w:val="24"/>
          <w:szCs w:val="24"/>
        </w:rPr>
        <w:footnoteRef/>
      </w:r>
      <w:r w:rsidRPr="001541E6">
        <w:rPr>
          <w:sz w:val="24"/>
          <w:szCs w:val="24"/>
        </w:rPr>
        <w:t xml:space="preserve"> </w:t>
      </w:r>
      <w:r w:rsidRPr="001541E6">
        <w:rPr>
          <w:sz w:val="24"/>
          <w:szCs w:val="24"/>
        </w:rPr>
        <w:tab/>
      </w:r>
      <w:r w:rsidRPr="001541E6">
        <w:rPr>
          <w:sz w:val="24"/>
          <w:szCs w:val="24"/>
        </w:rPr>
        <w:t>SL L 56, 4.3.1968., str. 1.</w:t>
      </w:r>
    </w:p>
  </w:footnote>
  <w:footnote w:id="18">
    <w:p w:rsidR="001541E6" w:rsidRPr="001541E6" w:rsidRDefault="001541E6" w:rsidP="001541E6">
      <w:pPr>
        <w:pStyle w:val="FootnoteText"/>
        <w:ind w:left="567" w:hanging="567"/>
        <w:rPr>
          <w:sz w:val="24"/>
          <w:szCs w:val="24"/>
        </w:rPr>
      </w:pPr>
      <w:r w:rsidRPr="001541E6">
        <w:rPr>
          <w:rStyle w:val="FootnoteReference"/>
          <w:sz w:val="24"/>
          <w:szCs w:val="24"/>
        </w:rPr>
        <w:t>+</w:t>
      </w:r>
      <w:r w:rsidRPr="001541E6">
        <w:rPr>
          <w:sz w:val="24"/>
          <w:szCs w:val="24"/>
        </w:rPr>
        <w:t xml:space="preserve"> </w:t>
      </w:r>
      <w:r w:rsidRPr="001541E6">
        <w:rPr>
          <w:sz w:val="24"/>
          <w:szCs w:val="24"/>
        </w:rPr>
        <w:tab/>
      </w:r>
      <w:r w:rsidRPr="001541E6">
        <w:rPr>
          <w:sz w:val="24"/>
          <w:szCs w:val="24"/>
        </w:rPr>
        <w:t xml:space="preserve">SL: </w:t>
      </w:r>
      <w:r w:rsidRPr="001541E6">
        <w:rPr>
          <w:sz w:val="24"/>
          <w:szCs w:val="24"/>
        </w:rPr>
        <w:tab/>
        <w:t>molimo umetnuti broj ove Uredbe.</w:t>
      </w:r>
    </w:p>
  </w:footnote>
  <w:footnote w:id="19">
    <w:p w:rsidR="001541E6" w:rsidRPr="001541E6" w:rsidRDefault="001541E6" w:rsidP="001541E6">
      <w:pPr>
        <w:pStyle w:val="FootnoteText"/>
        <w:ind w:left="567" w:hanging="567"/>
        <w:rPr>
          <w:sz w:val="24"/>
          <w:szCs w:val="24"/>
        </w:rPr>
      </w:pPr>
      <w:r w:rsidRPr="001541E6">
        <w:rPr>
          <w:rStyle w:val="FootnoteReference"/>
          <w:sz w:val="24"/>
          <w:szCs w:val="24"/>
        </w:rPr>
        <w:t>++</w:t>
      </w:r>
      <w:r w:rsidRPr="001541E6">
        <w:rPr>
          <w:sz w:val="24"/>
          <w:szCs w:val="24"/>
        </w:rPr>
        <w:t xml:space="preserve"> </w:t>
      </w:r>
      <w:r w:rsidRPr="001541E6">
        <w:rPr>
          <w:sz w:val="24"/>
          <w:szCs w:val="24"/>
        </w:rPr>
        <w:tab/>
      </w:r>
      <w:r w:rsidRPr="001541E6">
        <w:rPr>
          <w:sz w:val="24"/>
          <w:szCs w:val="24"/>
        </w:rPr>
        <w:t xml:space="preserve">SL: </w:t>
      </w:r>
      <w:r w:rsidRPr="001541E6">
        <w:rPr>
          <w:sz w:val="24"/>
          <w:szCs w:val="24"/>
        </w:rPr>
        <w:tab/>
        <w:t>molimo umetnuti broj, datum i upućivanje na SL za ovu Uredbu.</w:t>
      </w:r>
    </w:p>
  </w:footnote>
  <w:footnote w:id="20">
    <w:p w:rsidR="001541E6" w:rsidRPr="001541E6" w:rsidRDefault="001541E6" w:rsidP="001541E6">
      <w:pPr>
        <w:pStyle w:val="FootnoteText"/>
        <w:ind w:left="567" w:hanging="567"/>
        <w:rPr>
          <w:sz w:val="24"/>
          <w:szCs w:val="24"/>
        </w:rPr>
      </w:pPr>
      <w:r w:rsidRPr="001541E6">
        <w:rPr>
          <w:rStyle w:val="FootnoteReference"/>
          <w:sz w:val="24"/>
          <w:szCs w:val="24"/>
        </w:rPr>
        <w:t>+</w:t>
      </w:r>
      <w:r w:rsidRPr="001541E6">
        <w:rPr>
          <w:sz w:val="24"/>
          <w:szCs w:val="24"/>
        </w:rPr>
        <w:t xml:space="preserve"> </w:t>
      </w:r>
      <w:r w:rsidRPr="001541E6">
        <w:rPr>
          <w:sz w:val="24"/>
          <w:szCs w:val="24"/>
        </w:rPr>
        <w:tab/>
      </w:r>
      <w:r w:rsidRPr="001541E6">
        <w:rPr>
          <w:sz w:val="24"/>
          <w:szCs w:val="24"/>
        </w:rPr>
        <w:t>SL: molimo umetnuti broj ove Uredbe.</w:t>
      </w:r>
    </w:p>
  </w:footnote>
  <w:footnote w:id="21">
    <w:p w:rsidR="001541E6" w:rsidRPr="001541E6" w:rsidRDefault="001541E6" w:rsidP="001541E6">
      <w:pPr>
        <w:pStyle w:val="FootnoteText"/>
        <w:ind w:left="567" w:hanging="567"/>
        <w:rPr>
          <w:sz w:val="24"/>
          <w:szCs w:val="24"/>
        </w:rPr>
      </w:pPr>
      <w:r w:rsidRPr="001541E6">
        <w:rPr>
          <w:rStyle w:val="FootnoteReference"/>
          <w:sz w:val="24"/>
          <w:szCs w:val="24"/>
        </w:rPr>
        <w:t>+</w:t>
      </w:r>
      <w:r w:rsidRPr="001541E6">
        <w:rPr>
          <w:sz w:val="24"/>
          <w:szCs w:val="24"/>
        </w:rPr>
        <w:t xml:space="preserve"> </w:t>
      </w:r>
      <w:r w:rsidRPr="001541E6">
        <w:rPr>
          <w:sz w:val="24"/>
          <w:szCs w:val="24"/>
        </w:rPr>
        <w:tab/>
      </w:r>
      <w:r w:rsidRPr="001541E6">
        <w:rPr>
          <w:sz w:val="24"/>
          <w:szCs w:val="24"/>
        </w:rPr>
        <w:t>SL: molimo umetnuti broj ove Uredbe.</w:t>
      </w:r>
    </w:p>
  </w:footnote>
  <w:footnote w:id="22">
    <w:p w:rsidR="001541E6" w:rsidRPr="001541E6" w:rsidRDefault="001541E6" w:rsidP="001541E6">
      <w:pPr>
        <w:pStyle w:val="FootnoteText"/>
        <w:ind w:left="567" w:hanging="567"/>
        <w:rPr>
          <w:sz w:val="24"/>
          <w:szCs w:val="24"/>
        </w:rPr>
      </w:pPr>
      <w:r w:rsidRPr="001541E6">
        <w:rPr>
          <w:rStyle w:val="FootnoteReference"/>
          <w:sz w:val="24"/>
          <w:szCs w:val="24"/>
        </w:rPr>
        <w:t>+</w:t>
      </w:r>
      <w:r w:rsidRPr="001541E6">
        <w:rPr>
          <w:sz w:val="24"/>
          <w:szCs w:val="24"/>
        </w:rPr>
        <w:t xml:space="preserve"> </w:t>
      </w:r>
      <w:r w:rsidRPr="001541E6">
        <w:rPr>
          <w:sz w:val="24"/>
          <w:szCs w:val="24"/>
        </w:rPr>
        <w:tab/>
      </w:r>
      <w:r w:rsidRPr="001541E6">
        <w:rPr>
          <w:sz w:val="24"/>
          <w:szCs w:val="24"/>
        </w:rPr>
        <w:t>SL: molimo umetnuti broj ove Uredbe.</w:t>
      </w:r>
    </w:p>
  </w:footnote>
  <w:footnote w:id="23">
    <w:p w:rsidR="001541E6" w:rsidRPr="001541E6" w:rsidRDefault="001541E6" w:rsidP="001541E6">
      <w:pPr>
        <w:pStyle w:val="FootnoteText"/>
        <w:ind w:left="567" w:hanging="567"/>
        <w:rPr>
          <w:sz w:val="24"/>
          <w:szCs w:val="24"/>
        </w:rPr>
      </w:pPr>
      <w:r w:rsidRPr="001541E6">
        <w:rPr>
          <w:rStyle w:val="FootnoteReference"/>
          <w:sz w:val="24"/>
          <w:szCs w:val="24"/>
        </w:rPr>
        <w:t>+</w:t>
      </w:r>
      <w:r w:rsidRPr="001541E6">
        <w:rPr>
          <w:sz w:val="24"/>
          <w:szCs w:val="24"/>
        </w:rPr>
        <w:t xml:space="preserve"> </w:t>
      </w:r>
      <w:r w:rsidRPr="001541E6">
        <w:rPr>
          <w:sz w:val="24"/>
          <w:szCs w:val="24"/>
        </w:rPr>
        <w:tab/>
      </w:r>
      <w:r w:rsidRPr="001541E6">
        <w:rPr>
          <w:sz w:val="24"/>
          <w:szCs w:val="24"/>
        </w:rPr>
        <w:t>SL: molimo umetnuti broj ove Uredbe.</w:t>
      </w:r>
    </w:p>
  </w:footnote>
  <w:footnote w:id="24">
    <w:p w:rsidR="001541E6" w:rsidRPr="001541E6" w:rsidRDefault="001541E6" w:rsidP="001541E6">
      <w:pPr>
        <w:pStyle w:val="FootnoteText"/>
        <w:ind w:left="567" w:hanging="567"/>
        <w:rPr>
          <w:sz w:val="24"/>
          <w:szCs w:val="24"/>
        </w:rPr>
      </w:pPr>
      <w:r w:rsidRPr="001541E6">
        <w:rPr>
          <w:rStyle w:val="FootnoteReference"/>
          <w:sz w:val="24"/>
          <w:szCs w:val="24"/>
        </w:rPr>
        <w:t>+</w:t>
      </w:r>
      <w:r w:rsidRPr="001541E6">
        <w:rPr>
          <w:sz w:val="24"/>
          <w:szCs w:val="24"/>
        </w:rPr>
        <w:t xml:space="preserve"> </w:t>
      </w:r>
      <w:r w:rsidRPr="001541E6">
        <w:rPr>
          <w:sz w:val="24"/>
          <w:szCs w:val="24"/>
        </w:rPr>
        <w:tab/>
      </w:r>
      <w:r w:rsidRPr="001541E6">
        <w:rPr>
          <w:sz w:val="24"/>
          <w:szCs w:val="24"/>
        </w:rPr>
        <w:t>SL: molimo umetnuti broj ove Uredbe.</w:t>
      </w:r>
    </w:p>
  </w:footnote>
  <w:footnote w:id="25">
    <w:p w:rsidR="001541E6" w:rsidRPr="001541E6" w:rsidRDefault="001541E6" w:rsidP="001541E6">
      <w:pPr>
        <w:pStyle w:val="FootnoteText"/>
        <w:ind w:left="567" w:hanging="567"/>
        <w:rPr>
          <w:sz w:val="24"/>
          <w:szCs w:val="24"/>
        </w:rPr>
      </w:pPr>
      <w:r w:rsidRPr="001541E6">
        <w:rPr>
          <w:rStyle w:val="FootnoteReference"/>
          <w:sz w:val="24"/>
          <w:szCs w:val="24"/>
        </w:rPr>
        <w:t>+</w:t>
      </w:r>
      <w:r w:rsidRPr="001541E6">
        <w:rPr>
          <w:sz w:val="24"/>
          <w:szCs w:val="24"/>
        </w:rPr>
        <w:t xml:space="preserve"> </w:t>
      </w:r>
      <w:r w:rsidRPr="001541E6">
        <w:rPr>
          <w:sz w:val="24"/>
          <w:szCs w:val="24"/>
        </w:rPr>
        <w:tab/>
      </w:r>
      <w:r w:rsidRPr="001541E6">
        <w:rPr>
          <w:sz w:val="24"/>
          <w:szCs w:val="24"/>
        </w:rPr>
        <w:t>SL: molimo umetnuti broj ove Uredbe.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1E6" w:rsidRDefault="001541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1E6" w:rsidRDefault="001541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1E6" w:rsidRDefault="001541E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1E6" w:rsidRPr="00F770B6" w:rsidRDefault="001541E6" w:rsidP="005A5F2B">
    <w:pPr>
      <w:pStyle w:val="HeaderCouncilLarge"/>
    </w:pPr>
    <w:r w:rsidRPr="00F770B6">
      <w:t>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1E6" w:rsidRPr="00F770B6" w:rsidRDefault="001541E6" w:rsidP="005A5F2B">
    <w:pPr>
      <w:pStyle w:val="HeaderCouncil"/>
    </w:pPr>
    <w:r w:rsidRPr="00F770B6">
      <w:t>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1E6" w:rsidRPr="005A5F2B" w:rsidRDefault="001541E6" w:rsidP="005A5F2B">
    <w:pPr>
      <w:pStyle w:val="HeaderCouncilLarge"/>
    </w:pPr>
    <w:r>
      <w:t>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C08066D2"/>
    <w:name w:val="0,3444744"/>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pStyle w:val="ListNumberLevel2"/>
      <w:lvlText w:val="–"/>
      <w:lvlJc w:val="left"/>
      <w:pPr>
        <w:tabs>
          <w:tab w:val="num" w:pos="2126"/>
        </w:tabs>
        <w:ind w:left="2126" w:hanging="709"/>
      </w:pPr>
      <w:rPr>
        <w:rFonts w:ascii="Times New Roman" w:hAnsi="Times New Roman"/>
      </w:rPr>
    </w:lvl>
    <w:lvl w:ilvl="3">
      <w:start w:val="1"/>
      <w:numFmt w:val="bullet"/>
      <w:pStyle w:val="ListNumberLevel3"/>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15:restartNumberingAfterBreak="0">
    <w:nsid w:val="06495604"/>
    <w:multiLevelType w:val="multilevel"/>
    <w:tmpl w:val="9F60CF46"/>
    <w:name w:val="Points"/>
    <w:lvl w:ilvl="0">
      <w:start w:val="1"/>
      <w:numFmt w:val="decimal"/>
      <w:lvlRestart w:val="0"/>
      <w:pStyle w:val="Point123"/>
      <w:lvlText w:val="%1."/>
      <w:lvlJc w:val="left"/>
      <w:pPr>
        <w:tabs>
          <w:tab w:val="num" w:pos="567"/>
        </w:tabs>
        <w:ind w:left="567" w:hanging="567"/>
      </w:pPr>
    </w:lvl>
    <w:lvl w:ilvl="1">
      <w:start w:val="1"/>
      <w:numFmt w:val="lowerLetter"/>
      <w:pStyle w:val="Pointabc"/>
      <w:lvlText w:val="%2)"/>
      <w:lvlJc w:val="left"/>
      <w:pPr>
        <w:tabs>
          <w:tab w:val="num" w:pos="567"/>
        </w:tabs>
        <w:ind w:left="567" w:hanging="567"/>
      </w:pPr>
    </w:lvl>
    <w:lvl w:ilvl="2">
      <w:start w:val="1"/>
      <w:numFmt w:val="decimal"/>
      <w:pStyle w:val="Point1231"/>
      <w:lvlText w:val="%3."/>
      <w:lvlJc w:val="left"/>
      <w:pPr>
        <w:tabs>
          <w:tab w:val="num" w:pos="1134"/>
        </w:tabs>
        <w:ind w:left="1134" w:hanging="567"/>
      </w:pPr>
    </w:lvl>
    <w:lvl w:ilvl="3">
      <w:start w:val="1"/>
      <w:numFmt w:val="lowerLetter"/>
      <w:pStyle w:val="Pointabc1"/>
      <w:lvlText w:val="%4)"/>
      <w:lvlJc w:val="left"/>
      <w:pPr>
        <w:tabs>
          <w:tab w:val="num" w:pos="1134"/>
        </w:tabs>
        <w:ind w:left="1134" w:hanging="567"/>
      </w:pPr>
    </w:lvl>
    <w:lvl w:ilvl="4">
      <w:start w:val="1"/>
      <w:numFmt w:val="decimal"/>
      <w:pStyle w:val="Point1232"/>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1233"/>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abstractNum w:abstractNumId="2" w15:restartNumberingAfterBreak="0">
    <w:nsid w:val="066B5A68"/>
    <w:multiLevelType w:val="singleLevel"/>
    <w:tmpl w:val="8B0853B0"/>
    <w:name w:val="Dash 1"/>
    <w:lvl w:ilvl="0">
      <w:start w:val="1"/>
      <w:numFmt w:val="bullet"/>
      <w:lvlRestart w:val="0"/>
      <w:pStyle w:val="Dash1"/>
      <w:lvlText w:val="–"/>
      <w:lvlJc w:val="left"/>
      <w:pPr>
        <w:tabs>
          <w:tab w:val="num" w:pos="1134"/>
        </w:tabs>
        <w:ind w:left="1134" w:hanging="567"/>
      </w:pPr>
    </w:lvl>
  </w:abstractNum>
  <w:abstractNum w:abstractNumId="3"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4" w15:restartNumberingAfterBreak="0">
    <w:nsid w:val="09C20093"/>
    <w:multiLevelType w:val="singleLevel"/>
    <w:tmpl w:val="05F6137C"/>
    <w:name w:val="Dash 4"/>
    <w:lvl w:ilvl="0">
      <w:start w:val="1"/>
      <w:numFmt w:val="bullet"/>
      <w:lvlRestart w:val="0"/>
      <w:pStyle w:val="Dash4"/>
      <w:lvlText w:val="–"/>
      <w:lvlJc w:val="left"/>
      <w:pPr>
        <w:tabs>
          <w:tab w:val="num" w:pos="2835"/>
        </w:tabs>
        <w:ind w:left="2835" w:hanging="567"/>
      </w:pPr>
    </w:lvl>
  </w:abstractNum>
  <w:abstractNum w:abstractNumId="5" w15:restartNumberingAfterBreak="0">
    <w:nsid w:val="128364B0"/>
    <w:multiLevelType w:val="singleLevel"/>
    <w:tmpl w:val="D084FB54"/>
    <w:name w:val="Bullet 1"/>
    <w:lvl w:ilvl="0">
      <w:start w:val="1"/>
      <w:numFmt w:val="bullet"/>
      <w:pStyle w:val="ListDash3"/>
      <w:lvlText w:val="–"/>
      <w:lvlJc w:val="left"/>
      <w:pPr>
        <w:tabs>
          <w:tab w:val="num" w:pos="1134"/>
        </w:tabs>
        <w:ind w:left="1134" w:hanging="283"/>
      </w:pPr>
      <w:rPr>
        <w:rFonts w:ascii="Times New Roman" w:hAnsi="Times New Roman"/>
      </w:rPr>
    </w:lvl>
  </w:abstractNum>
  <w:abstractNum w:abstractNumId="6" w15:restartNumberingAfterBreak="0">
    <w:nsid w:val="13E4330B"/>
    <w:multiLevelType w:val="multilevel"/>
    <w:tmpl w:val="875C4416"/>
    <w:lvl w:ilvl="0">
      <w:start w:val="1"/>
      <w:numFmt w:val="decimal"/>
      <w:lvlText w:val="(%1)"/>
      <w:lvlJc w:val="left"/>
      <w:pPr>
        <w:tabs>
          <w:tab w:val="num" w:pos="1560"/>
        </w:tabs>
        <w:ind w:left="1560" w:hanging="709"/>
      </w:pPr>
      <w:rPr>
        <w:rFonts w:ascii="Times New Roman" w:hAnsi="Times New Roman" w:cs="Times New Roman"/>
      </w:rPr>
    </w:lvl>
    <w:lvl w:ilvl="1">
      <w:start w:val="1"/>
      <w:numFmt w:val="lowerLetter"/>
      <w:pStyle w:val="ListNumber1Level2"/>
      <w:lvlText w:val="(%2)"/>
      <w:lvlJc w:val="left"/>
      <w:pPr>
        <w:tabs>
          <w:tab w:val="num" w:pos="2268"/>
        </w:tabs>
        <w:ind w:left="2268" w:hanging="708"/>
      </w:pPr>
      <w:rPr>
        <w:rFonts w:ascii="Times New Roman" w:hAnsi="Times New Roman"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172B0495"/>
    <w:multiLevelType w:val="multilevel"/>
    <w:tmpl w:val="FED03EAA"/>
    <w:name w:val="Heading ABC"/>
    <w:lvl w:ilvl="0">
      <w:start w:val="1"/>
      <w:numFmt w:val="upperLetter"/>
      <w:lvlRestart w:val="0"/>
      <w:pStyle w:val="HeadingABC"/>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76C37B8"/>
    <w:multiLevelType w:val="singleLevel"/>
    <w:tmpl w:val="E17861E4"/>
    <w:name w:val="Bullet (2)"/>
    <w:lvl w:ilvl="0">
      <w:start w:val="1"/>
      <w:numFmt w:val="bullet"/>
      <w:lvlRestart w:val="0"/>
      <w:pStyle w:val="Bullet2"/>
      <w:lvlText w:val=""/>
      <w:lvlJc w:val="left"/>
      <w:pPr>
        <w:tabs>
          <w:tab w:val="num" w:pos="1701"/>
        </w:tabs>
        <w:ind w:left="1701" w:hanging="567"/>
      </w:pPr>
      <w:rPr>
        <w:rFonts w:ascii="Symbol" w:hAnsi="Symbol" w:hint="default"/>
      </w:rPr>
    </w:lvl>
  </w:abstractNum>
  <w:abstractNum w:abstractNumId="9" w15:restartNumberingAfterBreak="0">
    <w:nsid w:val="1FC73EED"/>
    <w:multiLevelType w:val="singleLevel"/>
    <w:tmpl w:val="109A6A02"/>
    <w:name w:val="Bullet (1)"/>
    <w:lvl w:ilvl="0">
      <w:start w:val="1"/>
      <w:numFmt w:val="bullet"/>
      <w:lvlRestart w:val="0"/>
      <w:pStyle w:val="Bullet1"/>
      <w:lvlText w:val=""/>
      <w:lvlJc w:val="left"/>
      <w:pPr>
        <w:tabs>
          <w:tab w:val="num" w:pos="1134"/>
        </w:tabs>
        <w:ind w:left="1134" w:hanging="567"/>
      </w:pPr>
      <w:rPr>
        <w:rFonts w:ascii="Symbol" w:hAnsi="Symbol" w:hint="default"/>
      </w:rPr>
    </w:lvl>
  </w:abstractNum>
  <w:abstractNum w:abstractNumId="10" w15:restartNumberingAfterBreak="0">
    <w:nsid w:val="234C6361"/>
    <w:multiLevelType w:val="multilevel"/>
    <w:tmpl w:val="882A510E"/>
    <w:lvl w:ilvl="0">
      <w:start w:val="1"/>
      <w:numFmt w:val="decimal"/>
      <w:pStyle w:val="Point0number"/>
      <w:lvlText w:val="(%1)"/>
      <w:lvlJc w:val="left"/>
      <w:pPr>
        <w:tabs>
          <w:tab w:val="num" w:pos="850"/>
        </w:tabs>
        <w:ind w:left="850" w:hanging="850"/>
      </w:pPr>
      <w:rPr>
        <w:rFonts w:ascii="Times New Roman" w:hAnsi="Times New Roman" w:cs="Times New Roman"/>
      </w:rPr>
    </w:lvl>
    <w:lvl w:ilvl="1">
      <w:start w:val="1"/>
      <w:numFmt w:val="lowerLetter"/>
      <w:pStyle w:val="Point0letter"/>
      <w:lvlText w:val="(%2)"/>
      <w:lvlJc w:val="left"/>
      <w:pPr>
        <w:tabs>
          <w:tab w:val="num" w:pos="850"/>
        </w:tabs>
        <w:ind w:left="850" w:hanging="850"/>
      </w:pPr>
      <w:rPr>
        <w:rFonts w:ascii="Times New Roman" w:hAnsi="Times New Roman" w:cs="Times New Roman"/>
      </w:rPr>
    </w:lvl>
    <w:lvl w:ilvl="2">
      <w:start w:val="1"/>
      <w:numFmt w:val="decimal"/>
      <w:pStyle w:val="Point1number"/>
      <w:lvlText w:val="(%3)"/>
      <w:lvlJc w:val="left"/>
      <w:pPr>
        <w:tabs>
          <w:tab w:val="num" w:pos="1417"/>
        </w:tabs>
        <w:ind w:left="1417" w:hanging="567"/>
      </w:pPr>
      <w:rPr>
        <w:rFonts w:ascii="Times New Roman" w:hAnsi="Times New Roman" w:cs="Times New Roman"/>
      </w:rPr>
    </w:lvl>
    <w:lvl w:ilvl="3">
      <w:start w:val="1"/>
      <w:numFmt w:val="lowerLetter"/>
      <w:pStyle w:val="Point1letter"/>
      <w:lvlText w:val="(%4)"/>
      <w:lvlJc w:val="left"/>
      <w:pPr>
        <w:tabs>
          <w:tab w:val="num" w:pos="567"/>
        </w:tabs>
        <w:ind w:left="567" w:hanging="567"/>
      </w:pPr>
      <w:rPr>
        <w:rFonts w:ascii="Times New Roman" w:hAnsi="Times New Roman" w:cs="Times New Roman"/>
      </w:rPr>
    </w:lvl>
    <w:lvl w:ilvl="4">
      <w:start w:val="1"/>
      <w:numFmt w:val="decimal"/>
      <w:pStyle w:val="Point2number"/>
      <w:lvlText w:val="(%5)"/>
      <w:lvlJc w:val="left"/>
      <w:pPr>
        <w:tabs>
          <w:tab w:val="num" w:pos="1984"/>
        </w:tabs>
        <w:ind w:left="1984" w:hanging="567"/>
      </w:pPr>
      <w:rPr>
        <w:rFonts w:ascii="Times New Roman" w:hAnsi="Times New Roman" w:cs="Times New Roman"/>
      </w:rPr>
    </w:lvl>
    <w:lvl w:ilvl="5">
      <w:start w:val="1"/>
      <w:numFmt w:val="lowerLetter"/>
      <w:pStyle w:val="Point2letter"/>
      <w:lvlText w:val="(%6)"/>
      <w:lvlJc w:val="left"/>
      <w:pPr>
        <w:tabs>
          <w:tab w:val="num" w:pos="1984"/>
        </w:tabs>
        <w:ind w:left="1984" w:hanging="567"/>
      </w:pPr>
      <w:rPr>
        <w:rFonts w:ascii="Times New Roman" w:hAnsi="Times New Roman" w:cs="Times New Roman"/>
      </w:rPr>
    </w:lvl>
    <w:lvl w:ilvl="6">
      <w:start w:val="1"/>
      <w:numFmt w:val="decimal"/>
      <w:pStyle w:val="Point3number"/>
      <w:lvlText w:val="(%7)"/>
      <w:lvlJc w:val="left"/>
      <w:pPr>
        <w:tabs>
          <w:tab w:val="num" w:pos="2551"/>
        </w:tabs>
        <w:ind w:left="2551" w:hanging="567"/>
      </w:pPr>
      <w:rPr>
        <w:rFonts w:ascii="Times New Roman" w:hAnsi="Times New Roman" w:cs="Times New Roman"/>
      </w:rPr>
    </w:lvl>
    <w:lvl w:ilvl="7">
      <w:start w:val="1"/>
      <w:numFmt w:val="lowerLetter"/>
      <w:pStyle w:val="Point3letter"/>
      <w:lvlText w:val="(%8)"/>
      <w:lvlJc w:val="left"/>
      <w:pPr>
        <w:tabs>
          <w:tab w:val="num" w:pos="2551"/>
        </w:tabs>
        <w:ind w:left="2551" w:hanging="567"/>
      </w:pPr>
      <w:rPr>
        <w:rFonts w:ascii="Times New Roman" w:hAnsi="Times New Roman" w:cs="Times New Roman"/>
      </w:rPr>
    </w:lvl>
    <w:lvl w:ilvl="8">
      <w:start w:val="1"/>
      <w:numFmt w:val="lowerLetter"/>
      <w:pStyle w:val="Point4letter"/>
      <w:lvlText w:val="(%9)"/>
      <w:lvlJc w:val="left"/>
      <w:pPr>
        <w:tabs>
          <w:tab w:val="num" w:pos="3118"/>
        </w:tabs>
        <w:ind w:left="3118" w:hanging="567"/>
      </w:pPr>
      <w:rPr>
        <w:rFonts w:ascii="Times New Roman" w:hAnsi="Times New Roman" w:cs="Times New Roman"/>
      </w:rPr>
    </w:lvl>
  </w:abstractNum>
  <w:abstractNum w:abstractNumId="11" w15:restartNumberingAfterBreak="0">
    <w:nsid w:val="26596D70"/>
    <w:multiLevelType w:val="multilevel"/>
    <w:tmpl w:val="0ABAD01C"/>
    <w:name w:val="Points roman"/>
    <w:lvl w:ilvl="0">
      <w:start w:val="1"/>
      <w:numFmt w:val="lowerRoman"/>
      <w:lvlRestart w:val="0"/>
      <w:pStyle w:val="Pointivx"/>
      <w:lvlText w:val="%1)"/>
      <w:lvlJc w:val="left"/>
      <w:pPr>
        <w:tabs>
          <w:tab w:val="num" w:pos="567"/>
        </w:tabs>
        <w:ind w:left="567" w:hanging="567"/>
      </w:pPr>
    </w:lvl>
    <w:lvl w:ilvl="1">
      <w:start w:val="1"/>
      <w:numFmt w:val="lowerRoman"/>
      <w:pStyle w:val="Pointivx1"/>
      <w:lvlText w:val="%2)"/>
      <w:lvlJc w:val="left"/>
      <w:pPr>
        <w:tabs>
          <w:tab w:val="num" w:pos="1134"/>
        </w:tabs>
        <w:ind w:left="1134" w:hanging="567"/>
      </w:pPr>
    </w:lvl>
    <w:lvl w:ilvl="2">
      <w:start w:val="1"/>
      <w:numFmt w:val="lowerRoman"/>
      <w:pStyle w:val="Pointivx2"/>
      <w:lvlText w:val="%3)"/>
      <w:lvlJc w:val="left"/>
      <w:pPr>
        <w:tabs>
          <w:tab w:val="num" w:pos="1701"/>
        </w:tabs>
        <w:ind w:left="1701" w:hanging="567"/>
      </w:pPr>
    </w:lvl>
    <w:lvl w:ilvl="3">
      <w:start w:val="1"/>
      <w:numFmt w:val="lowerRoman"/>
      <w:pStyle w:val="Pointivx3"/>
      <w:lvlText w:val="%4)"/>
      <w:lvlJc w:val="left"/>
      <w:pPr>
        <w:tabs>
          <w:tab w:val="num" w:pos="2268"/>
        </w:tabs>
        <w:ind w:left="2268" w:hanging="567"/>
      </w:pPr>
    </w:lvl>
    <w:lvl w:ilvl="4">
      <w:start w:val="1"/>
      <w:numFmt w:val="lowerRoman"/>
      <w:pStyle w:val="Pointivx4"/>
      <w:lvlText w:val="%5)"/>
      <w:lvlJc w:val="left"/>
      <w:pPr>
        <w:tabs>
          <w:tab w:val="num" w:pos="2835"/>
        </w:tabs>
        <w:ind w:left="2835" w:hanging="567"/>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A94842"/>
    <w:multiLevelType w:val="multilevel"/>
    <w:tmpl w:val="AF12CA62"/>
    <w:name w:val="Heading 123"/>
    <w:lvl w:ilvl="0">
      <w:start w:val="1"/>
      <w:numFmt w:val="decimal"/>
      <w:lvlRestart w:val="0"/>
      <w:pStyle w:val="Heading123"/>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D820C1F"/>
    <w:multiLevelType w:val="singleLevel"/>
    <w:tmpl w:val="7896AADE"/>
    <w:name w:val="Bullet 0"/>
    <w:lvl w:ilvl="0">
      <w:start w:val="1"/>
      <w:numFmt w:val="bullet"/>
      <w:pStyle w:val="ListDash"/>
      <w:lvlText w:val="–"/>
      <w:lvlJc w:val="left"/>
      <w:pPr>
        <w:tabs>
          <w:tab w:val="num" w:pos="283"/>
        </w:tabs>
        <w:ind w:left="283" w:hanging="283"/>
      </w:pPr>
      <w:rPr>
        <w:rFonts w:ascii="Times New Roman" w:hAnsi="Times New Roman"/>
      </w:rPr>
    </w:lvl>
  </w:abstractNum>
  <w:abstractNum w:abstractNumId="14" w15:restartNumberingAfterBreak="0">
    <w:nsid w:val="2F191641"/>
    <w:multiLevelType w:val="multilevel"/>
    <w:tmpl w:val="B67C4E92"/>
    <w:lvl w:ilvl="0">
      <w:start w:val="1"/>
      <w:numFmt w:val="decimal"/>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ascii="Times New Roman" w:hAnsi="Times New Roman"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15:restartNumberingAfterBreak="0">
    <w:nsid w:val="31CD398A"/>
    <w:multiLevelType w:val="singleLevel"/>
    <w:tmpl w:val="0276BF00"/>
    <w:lvl w:ilvl="0">
      <w:start w:val="1"/>
      <w:numFmt w:val="bullet"/>
      <w:pStyle w:val="ListDash4"/>
      <w:lvlText w:val="–"/>
      <w:lvlJc w:val="left"/>
      <w:pPr>
        <w:tabs>
          <w:tab w:val="num" w:pos="1134"/>
        </w:tabs>
        <w:ind w:left="1134" w:hanging="283"/>
      </w:pPr>
      <w:rPr>
        <w:rFonts w:ascii="Times New Roman" w:hAnsi="Times New Roman"/>
      </w:rPr>
    </w:lvl>
  </w:abstractNum>
  <w:abstractNum w:abstractNumId="16" w15:restartNumberingAfterBreak="0">
    <w:nsid w:val="3680075F"/>
    <w:multiLevelType w:val="multilevel"/>
    <w:tmpl w:val="DD7C670E"/>
    <w:name w:val="0,9952662"/>
    <w:lvl w:ilvl="0">
      <w:start w:val="1"/>
      <w:numFmt w:val="decimal"/>
      <w:pStyle w:val="NumPar1"/>
      <w:lvlText w:val="%1."/>
      <w:lvlJc w:val="left"/>
      <w:pPr>
        <w:tabs>
          <w:tab w:val="num" w:pos="850"/>
        </w:tabs>
        <w:ind w:left="850" w:hanging="850"/>
      </w:pPr>
      <w:rPr>
        <w:rFonts w:ascii="Times New Roman" w:hAnsi="Times New Roman" w:cs="Times New Roman"/>
      </w:rPr>
    </w:lvl>
    <w:lvl w:ilvl="1">
      <w:start w:val="1"/>
      <w:numFmt w:val="decimal"/>
      <w:pStyle w:val="NumPar2"/>
      <w:lvlText w:val="%1.%2."/>
      <w:lvlJc w:val="left"/>
      <w:pPr>
        <w:tabs>
          <w:tab w:val="num" w:pos="850"/>
        </w:tabs>
        <w:ind w:left="850" w:hanging="850"/>
      </w:pPr>
      <w:rPr>
        <w:rFonts w:ascii="Times New Roman" w:hAnsi="Times New Roman" w:cs="Times New Roman"/>
      </w:rPr>
    </w:lvl>
    <w:lvl w:ilvl="2">
      <w:start w:val="1"/>
      <w:numFmt w:val="decimal"/>
      <w:pStyle w:val="NumPar3"/>
      <w:lvlText w:val="%1.%2.%3."/>
      <w:lvlJc w:val="left"/>
      <w:pPr>
        <w:tabs>
          <w:tab w:val="num" w:pos="850"/>
        </w:tabs>
        <w:ind w:left="850" w:hanging="850"/>
      </w:pPr>
      <w:rPr>
        <w:rFonts w:ascii="Times New Roman" w:hAnsi="Times New Roman" w:cs="Times New Roman"/>
      </w:rPr>
    </w:lvl>
    <w:lvl w:ilvl="3">
      <w:start w:val="1"/>
      <w:numFmt w:val="decimal"/>
      <w:pStyle w:val="NumPar4"/>
      <w:lvlText w:val="%1.%2.%3.%4."/>
      <w:lvlJc w:val="left"/>
      <w:pPr>
        <w:tabs>
          <w:tab w:val="num" w:pos="850"/>
        </w:tabs>
        <w:ind w:left="850" w:hanging="850"/>
      </w:pPr>
      <w:rPr>
        <w:rFonts w:ascii="Times New Roman" w:hAnsi="Times New Roman"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8" w15:restartNumberingAfterBreak="0">
    <w:nsid w:val="398C015E"/>
    <w:multiLevelType w:val="multilevel"/>
    <w:tmpl w:val="027A66BA"/>
    <w:lvl w:ilvl="0">
      <w:start w:val="1"/>
      <w:numFmt w:val="decimal"/>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ascii="Times New Roman" w:hAnsi="Times New Roman"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3A5459E8"/>
    <w:multiLevelType w:val="singleLevel"/>
    <w:tmpl w:val="2188C922"/>
    <w:name w:val="Bullet 2"/>
    <w:lvl w:ilvl="0">
      <w:start w:val="1"/>
      <w:numFmt w:val="bullet"/>
      <w:pStyle w:val="Tiret1"/>
      <w:lvlText w:val="–"/>
      <w:lvlJc w:val="left"/>
      <w:pPr>
        <w:tabs>
          <w:tab w:val="num" w:pos="1417"/>
        </w:tabs>
        <w:ind w:left="1417" w:hanging="567"/>
      </w:pPr>
    </w:lvl>
  </w:abstractNum>
  <w:abstractNum w:abstractNumId="20" w15:restartNumberingAfterBreak="0">
    <w:nsid w:val="3BA736C9"/>
    <w:multiLevelType w:val="singleLevel"/>
    <w:tmpl w:val="F00A6C0C"/>
    <w:name w:val="Tiret 3"/>
    <w:lvl w:ilvl="0">
      <w:start w:val="1"/>
      <w:numFmt w:val="bullet"/>
      <w:pStyle w:val="Tiret0"/>
      <w:lvlText w:val="–"/>
      <w:lvlJc w:val="left"/>
      <w:pPr>
        <w:tabs>
          <w:tab w:val="num" w:pos="850"/>
        </w:tabs>
        <w:ind w:left="850" w:hanging="850"/>
      </w:pPr>
    </w:lvl>
  </w:abstractNum>
  <w:abstractNum w:abstractNumId="21" w15:restartNumberingAfterBreak="0">
    <w:nsid w:val="3C90278F"/>
    <w:multiLevelType w:val="singleLevel"/>
    <w:tmpl w:val="0FE08974"/>
    <w:name w:val="Heading__142"/>
    <w:lvl w:ilvl="0">
      <w:start w:val="1"/>
      <w:numFmt w:val="bullet"/>
      <w:pStyle w:val="Tiret3"/>
      <w:lvlText w:val="–"/>
      <w:lvlJc w:val="left"/>
      <w:pPr>
        <w:tabs>
          <w:tab w:val="num" w:pos="2551"/>
        </w:tabs>
        <w:ind w:left="2551" w:hanging="567"/>
      </w:pPr>
    </w:lvl>
  </w:abstractNum>
  <w:abstractNum w:abstractNumId="22" w15:restartNumberingAfterBreak="0">
    <w:nsid w:val="44830AE8"/>
    <w:multiLevelType w:val="singleLevel"/>
    <w:tmpl w:val="C694AB9E"/>
    <w:name w:val="Bullet (0)"/>
    <w:lvl w:ilvl="0">
      <w:start w:val="1"/>
      <w:numFmt w:val="bullet"/>
      <w:lvlRestart w:val="0"/>
      <w:pStyle w:val="Bullet"/>
      <w:lvlText w:val=""/>
      <w:lvlJc w:val="left"/>
      <w:pPr>
        <w:tabs>
          <w:tab w:val="num" w:pos="567"/>
        </w:tabs>
        <w:ind w:left="567" w:hanging="567"/>
      </w:pPr>
      <w:rPr>
        <w:rFonts w:ascii="Symbol" w:hAnsi="Symbol" w:hint="default"/>
      </w:rPr>
    </w:lvl>
  </w:abstractNum>
  <w:abstractNum w:abstractNumId="23" w15:restartNumberingAfterBreak="0">
    <w:nsid w:val="542A1204"/>
    <w:multiLevelType w:val="multilevel"/>
    <w:tmpl w:val="BC1E8404"/>
    <w:name w:val="Tiret 4"/>
    <w:lvl w:ilvl="0">
      <w:start w:val="1"/>
      <w:numFmt w:val="decimal"/>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ascii="Times New Roman" w:hAnsi="Times New Roman"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15:restartNumberingAfterBreak="0">
    <w:nsid w:val="568864DC"/>
    <w:multiLevelType w:val="singleLevel"/>
    <w:tmpl w:val="485EBDAC"/>
    <w:lvl w:ilvl="0">
      <w:start w:val="1"/>
      <w:numFmt w:val="bullet"/>
      <w:pStyle w:val="Tiret4"/>
      <w:lvlText w:val="–"/>
      <w:lvlJc w:val="left"/>
      <w:pPr>
        <w:tabs>
          <w:tab w:val="num" w:pos="3118"/>
        </w:tabs>
        <w:ind w:left="3118" w:hanging="567"/>
      </w:pPr>
    </w:lvl>
  </w:abstractNum>
  <w:abstractNum w:abstractNumId="25" w15:restartNumberingAfterBreak="0">
    <w:nsid w:val="57227889"/>
    <w:multiLevelType w:val="singleLevel"/>
    <w:tmpl w:val="B83C732C"/>
    <w:name w:val="Dash Equal 2"/>
    <w:lvl w:ilvl="0">
      <w:start w:val="1"/>
      <w:numFmt w:val="bullet"/>
      <w:lvlRestart w:val="0"/>
      <w:pStyle w:val="DashEqual2"/>
      <w:lvlText w:val="="/>
      <w:lvlJc w:val="left"/>
      <w:pPr>
        <w:tabs>
          <w:tab w:val="num" w:pos="1701"/>
        </w:tabs>
        <w:ind w:left="1701" w:hanging="567"/>
      </w:pPr>
    </w:lvl>
  </w:abstractNum>
  <w:abstractNum w:abstractNumId="26" w15:restartNumberingAfterBreak="0">
    <w:nsid w:val="57CF7392"/>
    <w:multiLevelType w:val="multilevel"/>
    <w:tmpl w:val="8F703574"/>
    <w:name w:val="Heading IVX"/>
    <w:lvl w:ilvl="0">
      <w:start w:val="1"/>
      <w:numFmt w:val="upperRoman"/>
      <w:lvlRestart w:val="0"/>
      <w:pStyle w:val="HeadingIVX"/>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D60669B"/>
    <w:multiLevelType w:val="singleLevel"/>
    <w:tmpl w:val="A97ED7DE"/>
    <w:name w:val="Dash 3"/>
    <w:lvl w:ilvl="0">
      <w:start w:val="1"/>
      <w:numFmt w:val="bullet"/>
      <w:lvlRestart w:val="0"/>
      <w:pStyle w:val="Dash3"/>
      <w:lvlText w:val="–"/>
      <w:lvlJc w:val="left"/>
      <w:pPr>
        <w:tabs>
          <w:tab w:val="num" w:pos="2268"/>
        </w:tabs>
        <w:ind w:left="2268" w:hanging="567"/>
      </w:pPr>
    </w:lvl>
  </w:abstractNum>
  <w:abstractNum w:abstractNumId="28" w15:restartNumberingAfterBreak="0">
    <w:nsid w:val="62970F71"/>
    <w:multiLevelType w:val="singleLevel"/>
    <w:tmpl w:val="5AFA8C72"/>
    <w:lvl w:ilvl="0">
      <w:start w:val="1"/>
      <w:numFmt w:val="bullet"/>
      <w:pStyle w:val="Tiret2"/>
      <w:lvlText w:val="–"/>
      <w:lvlJc w:val="left"/>
      <w:pPr>
        <w:tabs>
          <w:tab w:val="num" w:pos="1984"/>
        </w:tabs>
        <w:ind w:left="1984" w:hanging="567"/>
      </w:pPr>
    </w:lvl>
  </w:abstractNum>
  <w:abstractNum w:abstractNumId="29" w15:restartNumberingAfterBreak="0">
    <w:nsid w:val="63B26268"/>
    <w:multiLevelType w:val="singleLevel"/>
    <w:tmpl w:val="48DC6F5A"/>
    <w:lvl w:ilvl="0">
      <w:start w:val="1"/>
      <w:numFmt w:val="decimal"/>
      <w:pStyle w:val="Considrant"/>
      <w:lvlText w:val="(%1)"/>
      <w:lvlJc w:val="left"/>
      <w:pPr>
        <w:tabs>
          <w:tab w:val="num" w:pos="1701"/>
        </w:tabs>
        <w:ind w:left="1701" w:hanging="709"/>
      </w:pPr>
      <w:rPr>
        <w:rFonts w:ascii="Times New Roman" w:hAnsi="Times New Roman"/>
        <w:b w:val="0"/>
        <w:i w:val="0"/>
      </w:rPr>
    </w:lvl>
  </w:abstractNum>
  <w:abstractNum w:abstractNumId="30" w15:restartNumberingAfterBreak="0">
    <w:nsid w:val="6774118E"/>
    <w:multiLevelType w:val="singleLevel"/>
    <w:tmpl w:val="5944F242"/>
    <w:name w:val="Dash Equal 4"/>
    <w:lvl w:ilvl="0">
      <w:start w:val="1"/>
      <w:numFmt w:val="bullet"/>
      <w:lvlRestart w:val="0"/>
      <w:pStyle w:val="DashEqual4"/>
      <w:lvlText w:val="="/>
      <w:lvlJc w:val="left"/>
      <w:pPr>
        <w:tabs>
          <w:tab w:val="num" w:pos="2835"/>
        </w:tabs>
        <w:ind w:left="2835" w:hanging="567"/>
      </w:pPr>
    </w:lvl>
  </w:abstractNum>
  <w:abstractNum w:abstractNumId="31" w15:restartNumberingAfterBreak="0">
    <w:nsid w:val="69123630"/>
    <w:multiLevelType w:val="singleLevel"/>
    <w:tmpl w:val="1BE6CBF4"/>
    <w:name w:val="Bullet (3)"/>
    <w:lvl w:ilvl="0">
      <w:start w:val="1"/>
      <w:numFmt w:val="bullet"/>
      <w:lvlRestart w:val="0"/>
      <w:pStyle w:val="Bullet3"/>
      <w:lvlText w:val=""/>
      <w:lvlJc w:val="left"/>
      <w:pPr>
        <w:tabs>
          <w:tab w:val="num" w:pos="2268"/>
        </w:tabs>
        <w:ind w:left="2268" w:hanging="567"/>
      </w:pPr>
      <w:rPr>
        <w:rFonts w:ascii="Symbol" w:hAnsi="Symbol" w:hint="default"/>
      </w:rPr>
    </w:lvl>
  </w:abstractNum>
  <w:abstractNum w:abstractNumId="32" w15:restartNumberingAfterBreak="0">
    <w:nsid w:val="6D9D664B"/>
    <w:multiLevelType w:val="singleLevel"/>
    <w:tmpl w:val="11148DA2"/>
    <w:name w:val="Dash 0"/>
    <w:lvl w:ilvl="0">
      <w:start w:val="1"/>
      <w:numFmt w:val="bullet"/>
      <w:lvlRestart w:val="0"/>
      <w:pStyle w:val="Dash"/>
      <w:lvlText w:val="–"/>
      <w:lvlJc w:val="left"/>
      <w:pPr>
        <w:tabs>
          <w:tab w:val="num" w:pos="567"/>
        </w:tabs>
        <w:ind w:left="567" w:hanging="567"/>
      </w:pPr>
    </w:lvl>
  </w:abstractNum>
  <w:abstractNum w:abstractNumId="33" w15:restartNumberingAfterBreak="0">
    <w:nsid w:val="6F642730"/>
    <w:multiLevelType w:val="singleLevel"/>
    <w:tmpl w:val="142C218E"/>
    <w:name w:val="Dash 2"/>
    <w:lvl w:ilvl="0">
      <w:start w:val="1"/>
      <w:numFmt w:val="bullet"/>
      <w:lvlRestart w:val="0"/>
      <w:pStyle w:val="Dash2"/>
      <w:lvlText w:val="–"/>
      <w:lvlJc w:val="left"/>
      <w:pPr>
        <w:tabs>
          <w:tab w:val="num" w:pos="1701"/>
        </w:tabs>
        <w:ind w:left="1701" w:hanging="567"/>
      </w:pPr>
    </w:lvl>
  </w:abstractNum>
  <w:abstractNum w:abstractNumId="34" w15:restartNumberingAfterBreak="0">
    <w:nsid w:val="72962C0C"/>
    <w:multiLevelType w:val="hybridMultilevel"/>
    <w:tmpl w:val="3AB80D52"/>
    <w:name w:val="0,6544873"/>
    <w:lvl w:ilvl="0" w:tplc="00000000">
      <w:start w:val="1"/>
      <w:numFmt w:val="bullet"/>
      <w:pStyle w:val="ICCbullets"/>
      <w:lvlText w:val=""/>
      <w:lvlJc w:val="left"/>
      <w:pPr>
        <w:tabs>
          <w:tab w:val="num" w:pos="510"/>
        </w:tabs>
        <w:ind w:left="510" w:hanging="510"/>
      </w:pPr>
      <w:rPr>
        <w:rFonts w:ascii="Symbol" w:hAnsi="Symbol"/>
      </w:rPr>
    </w:lvl>
    <w:lvl w:ilvl="1" w:tplc="00000001">
      <w:start w:val="1"/>
      <w:numFmt w:val="bullet"/>
      <w:lvlText w:val="o"/>
      <w:lvlJc w:val="left"/>
      <w:pPr>
        <w:tabs>
          <w:tab w:val="num" w:pos="1440"/>
        </w:tabs>
        <w:ind w:left="1440" w:hanging="360"/>
      </w:pPr>
      <w:rPr>
        <w:rFonts w:ascii="Courier New" w:hAnsi="Courier New"/>
      </w:rPr>
    </w:lvl>
    <w:lvl w:ilvl="2" w:tplc="00000002">
      <w:start w:val="1"/>
      <w:numFmt w:val="decimal"/>
      <w:lvlText w:val="%3."/>
      <w:lvlJc w:val="left"/>
      <w:pPr>
        <w:tabs>
          <w:tab w:val="num" w:pos="2160"/>
        </w:tabs>
        <w:ind w:left="2160" w:hanging="360"/>
      </w:pPr>
      <w:rPr>
        <w:rFonts w:cs="Times New Roman"/>
      </w:rPr>
    </w:lvl>
    <w:lvl w:ilvl="3" w:tplc="00000003">
      <w:start w:val="1"/>
      <w:numFmt w:val="decimal"/>
      <w:lvlText w:val="%4."/>
      <w:lvlJc w:val="left"/>
      <w:pPr>
        <w:tabs>
          <w:tab w:val="num" w:pos="2880"/>
        </w:tabs>
        <w:ind w:left="2880" w:hanging="360"/>
      </w:pPr>
      <w:rPr>
        <w:rFonts w:cs="Times New Roman"/>
      </w:rPr>
    </w:lvl>
    <w:lvl w:ilvl="4" w:tplc="00000004">
      <w:start w:val="1"/>
      <w:numFmt w:val="decimal"/>
      <w:lvlText w:val="%5."/>
      <w:lvlJc w:val="left"/>
      <w:pPr>
        <w:tabs>
          <w:tab w:val="num" w:pos="3600"/>
        </w:tabs>
        <w:ind w:left="3600" w:hanging="360"/>
      </w:pPr>
      <w:rPr>
        <w:rFonts w:cs="Times New Roman"/>
      </w:rPr>
    </w:lvl>
    <w:lvl w:ilvl="5" w:tplc="00000005">
      <w:start w:val="1"/>
      <w:numFmt w:val="decimal"/>
      <w:lvlText w:val="%6."/>
      <w:lvlJc w:val="left"/>
      <w:pPr>
        <w:tabs>
          <w:tab w:val="num" w:pos="4320"/>
        </w:tabs>
        <w:ind w:left="4320" w:hanging="360"/>
      </w:pPr>
      <w:rPr>
        <w:rFonts w:cs="Times New Roman"/>
      </w:rPr>
    </w:lvl>
    <w:lvl w:ilvl="6" w:tplc="00000006">
      <w:start w:val="1"/>
      <w:numFmt w:val="decimal"/>
      <w:lvlText w:val="%7."/>
      <w:lvlJc w:val="left"/>
      <w:pPr>
        <w:tabs>
          <w:tab w:val="num" w:pos="5040"/>
        </w:tabs>
        <w:ind w:left="5040" w:hanging="360"/>
      </w:pPr>
      <w:rPr>
        <w:rFonts w:cs="Times New Roman"/>
      </w:rPr>
    </w:lvl>
    <w:lvl w:ilvl="7" w:tplc="00000007">
      <w:start w:val="1"/>
      <w:numFmt w:val="decimal"/>
      <w:lvlText w:val="%8."/>
      <w:lvlJc w:val="left"/>
      <w:pPr>
        <w:tabs>
          <w:tab w:val="num" w:pos="5760"/>
        </w:tabs>
        <w:ind w:left="5760" w:hanging="360"/>
      </w:pPr>
      <w:rPr>
        <w:rFonts w:cs="Times New Roman"/>
      </w:rPr>
    </w:lvl>
    <w:lvl w:ilvl="8" w:tplc="00000008">
      <w:start w:val="1"/>
      <w:numFmt w:val="decimal"/>
      <w:lvlText w:val="%9."/>
      <w:lvlJc w:val="left"/>
      <w:pPr>
        <w:tabs>
          <w:tab w:val="num" w:pos="6480"/>
        </w:tabs>
        <w:ind w:left="6480" w:hanging="360"/>
      </w:pPr>
      <w:rPr>
        <w:rFonts w:cs="Times New Roman"/>
      </w:rPr>
    </w:lvl>
  </w:abstractNum>
  <w:abstractNum w:abstractNumId="35" w15:restartNumberingAfterBreak="0">
    <w:nsid w:val="753F4BA1"/>
    <w:multiLevelType w:val="singleLevel"/>
    <w:tmpl w:val="E3B64B50"/>
    <w:name w:val="Dash Equal 3"/>
    <w:lvl w:ilvl="0">
      <w:start w:val="1"/>
      <w:numFmt w:val="bullet"/>
      <w:lvlRestart w:val="0"/>
      <w:pStyle w:val="DashEqual3"/>
      <w:lvlText w:val="="/>
      <w:lvlJc w:val="left"/>
      <w:pPr>
        <w:tabs>
          <w:tab w:val="num" w:pos="2268"/>
        </w:tabs>
        <w:ind w:left="2268" w:hanging="567"/>
      </w:pPr>
    </w:lvl>
  </w:abstractNum>
  <w:abstractNum w:abstractNumId="36" w15:restartNumberingAfterBreak="0">
    <w:nsid w:val="78250856"/>
    <w:multiLevelType w:val="singleLevel"/>
    <w:tmpl w:val="70ACDB5C"/>
    <w:name w:val="Dash Equal 0"/>
    <w:lvl w:ilvl="0">
      <w:start w:val="1"/>
      <w:numFmt w:val="bullet"/>
      <w:lvlRestart w:val="0"/>
      <w:pStyle w:val="DashEqual"/>
      <w:lvlText w:val="="/>
      <w:lvlJc w:val="left"/>
      <w:pPr>
        <w:tabs>
          <w:tab w:val="num" w:pos="567"/>
        </w:tabs>
        <w:ind w:left="567" w:hanging="567"/>
      </w:pPr>
    </w:lvl>
  </w:abstractNum>
  <w:abstractNum w:abstractNumId="37" w15:restartNumberingAfterBreak="0">
    <w:nsid w:val="79904CA0"/>
    <w:multiLevelType w:val="singleLevel"/>
    <w:tmpl w:val="54F47DCE"/>
    <w:name w:val="Bullet (4)"/>
    <w:lvl w:ilvl="0">
      <w:start w:val="1"/>
      <w:numFmt w:val="bullet"/>
      <w:lvlRestart w:val="0"/>
      <w:pStyle w:val="Bullet4"/>
      <w:lvlText w:val=""/>
      <w:lvlJc w:val="left"/>
      <w:pPr>
        <w:tabs>
          <w:tab w:val="num" w:pos="2835"/>
        </w:tabs>
        <w:ind w:left="2835" w:hanging="567"/>
      </w:pPr>
      <w:rPr>
        <w:rFonts w:ascii="Symbol" w:hAnsi="Symbol" w:hint="default"/>
      </w:rPr>
    </w:lvl>
  </w:abstractNum>
  <w:abstractNum w:abstractNumId="38" w15:restartNumberingAfterBreak="0">
    <w:nsid w:val="7ACF3A8A"/>
    <w:multiLevelType w:val="singleLevel"/>
    <w:tmpl w:val="0E484FE6"/>
    <w:name w:val="Dash Equal 1"/>
    <w:lvl w:ilvl="0">
      <w:start w:val="1"/>
      <w:numFmt w:val="bullet"/>
      <w:lvlRestart w:val="0"/>
      <w:pStyle w:val="DashEqual1"/>
      <w:lvlText w:val="="/>
      <w:lvlJc w:val="left"/>
      <w:pPr>
        <w:tabs>
          <w:tab w:val="num" w:pos="1134"/>
        </w:tabs>
        <w:ind w:left="1134" w:hanging="567"/>
      </w:pPr>
    </w:lvl>
  </w:abstractNum>
  <w:abstractNum w:abstractNumId="39" w15:restartNumberingAfterBreak="0">
    <w:nsid w:val="7BFE0CD4"/>
    <w:multiLevelType w:val="singleLevel"/>
    <w:tmpl w:val="2A5A11BE"/>
    <w:name w:val="Point__1"/>
    <w:lvl w:ilvl="0">
      <w:start w:val="1"/>
      <w:numFmt w:val="bullet"/>
      <w:pStyle w:val="Bullet0"/>
      <w:lvlText w:val=""/>
      <w:lvlJc w:val="left"/>
      <w:pPr>
        <w:tabs>
          <w:tab w:val="num" w:pos="850"/>
        </w:tabs>
        <w:ind w:left="850" w:hanging="850"/>
      </w:pPr>
      <w:rPr>
        <w:rFonts w:ascii="Symbol" w:hAnsi="Symbol"/>
      </w:rPr>
    </w:lvl>
  </w:abstractNum>
  <w:num w:numId="1">
    <w:abstractNumId w:val="3"/>
  </w:num>
  <w:num w:numId="2">
    <w:abstractNumId w:val="17"/>
  </w:num>
  <w:num w:numId="3">
    <w:abstractNumId w:val="32"/>
  </w:num>
  <w:num w:numId="4">
    <w:abstractNumId w:val="2"/>
  </w:num>
  <w:num w:numId="5">
    <w:abstractNumId w:val="33"/>
  </w:num>
  <w:num w:numId="6">
    <w:abstractNumId w:val="27"/>
  </w:num>
  <w:num w:numId="7">
    <w:abstractNumId w:val="4"/>
  </w:num>
  <w:num w:numId="8">
    <w:abstractNumId w:val="36"/>
  </w:num>
  <w:num w:numId="9">
    <w:abstractNumId w:val="38"/>
  </w:num>
  <w:num w:numId="10">
    <w:abstractNumId w:val="25"/>
  </w:num>
  <w:num w:numId="11">
    <w:abstractNumId w:val="35"/>
  </w:num>
  <w:num w:numId="12">
    <w:abstractNumId w:val="30"/>
  </w:num>
  <w:num w:numId="13">
    <w:abstractNumId w:val="22"/>
  </w:num>
  <w:num w:numId="14">
    <w:abstractNumId w:val="9"/>
  </w:num>
  <w:num w:numId="15">
    <w:abstractNumId w:val="8"/>
  </w:num>
  <w:num w:numId="16">
    <w:abstractNumId w:val="31"/>
  </w:num>
  <w:num w:numId="17">
    <w:abstractNumId w:val="37"/>
  </w:num>
  <w:num w:numId="18">
    <w:abstractNumId w:val="1"/>
  </w:num>
  <w:num w:numId="19">
    <w:abstractNumId w:val="11"/>
  </w:num>
  <w:num w:numId="20">
    <w:abstractNumId w:val="7"/>
  </w:num>
  <w:num w:numId="21">
    <w:abstractNumId w:val="12"/>
  </w:num>
  <w:num w:numId="22">
    <w:abstractNumId w:val="26"/>
  </w:num>
  <w:num w:numId="23">
    <w:abstractNumId w:val="13"/>
  </w:num>
  <w:num w:numId="24">
    <w:abstractNumId w:val="29"/>
  </w:num>
  <w:num w:numId="25">
    <w:abstractNumId w:val="20"/>
  </w:num>
  <w:num w:numId="26">
    <w:abstractNumId w:val="19"/>
  </w:num>
  <w:num w:numId="27">
    <w:abstractNumId w:val="28"/>
  </w:num>
  <w:num w:numId="28">
    <w:abstractNumId w:val="21"/>
  </w:num>
  <w:num w:numId="29">
    <w:abstractNumId w:val="24"/>
  </w:num>
  <w:num w:numId="30">
    <w:abstractNumId w:val="0"/>
  </w:num>
  <w:num w:numId="31">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15"/>
  </w:num>
  <w:num w:numId="34">
    <w:abstractNumId w:val="6"/>
  </w:num>
  <w:num w:numId="35">
    <w:abstractNumId w:val="18"/>
  </w:num>
  <w:num w:numId="36">
    <w:abstractNumId w:val="14"/>
  </w:num>
  <w:num w:numId="37">
    <w:abstractNumId w:val="23"/>
  </w:num>
  <w:num w:numId="38">
    <w:abstractNumId w:val="39"/>
  </w:num>
  <w:num w:numId="39">
    <w:abstractNumId w:val="16"/>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49"/>
  </w:hdrShapeDefaults>
  <w:footnotePr>
    <w:numRestart w:val="eachPage"/>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t;Model&gt;" w:val="TA_TC"/>
    <w:docVar w:name="Date" w:val="12/03/2019"/>
    <w:docVar w:name="DOCDT" w:val="12/03/2019"/>
    <w:docVar w:name="LastEditedSection" w:val=" 1"/>
    <w:docVar w:name="LVLMNU" w:val="1"/>
    <w:docVar w:name="Num-PE" w:val="607.229v01-00"/>
    <w:docVar w:name="strDocTypeID" w:val="TA_TC"/>
    <w:docVar w:name="strSubDir" w:val="P8_"/>
    <w:docVar w:name="TA_Type" w:val="TA_TC"/>
    <w:docVar w:name="Titre" w:val="usvojeno u prvom čitanju 12. ožujka 2019. radi donošenja Uredbe (EU) 2019/… Europskog parlamenta i Vijeća o uspostavi centraliziranog sustava za utvrđivanje država članica koje imaju podatke o osuđujućim presudama protiv državljana trećih zemalja i osoba bez državljanstva (sustav ECRIS-TCN) za dopunu Europskog informacijskog sustava kaznene evidencije te o izmjeni Uredbe (EU) 2018/1726 (EP-PE_TC1-COD(2017)0144)"/>
    <w:docVar w:name="Titre-Type" w:val="STAJALIŠTE EUROPSKOG PARLAMENTA"/>
    <w:docVar w:name="TXTLANGUE" w:val="HR"/>
    <w:docVar w:name="TXTLANGUEMIN" w:val="hr"/>
    <w:docVar w:name="TXTNRCOD" w:val="0144"/>
    <w:docVar w:name="TXTNRPE" w:val="607.229v01-00"/>
    <w:docVar w:name="TXTPEorAP" w:val="PE"/>
    <w:docVar w:name="TXTREFSOURCE" w:val="EP-PE_TC1-COD(2017)0144"/>
    <w:docVar w:name="TXTROUTE" w:val="RR\P8_TA-PROV(2019)0149-A8-0018_HR.docx"/>
    <w:docVar w:name="TXTRULE" w:val="usvojeno u prvom čitanju 12. ožujka 2019. radi donošenja Uredbe (EU) 2019/… Europskog parlamenta i Vijeća o uspostavi centraliziranog sustava za utvrđivanje država članica koje imaju podatke o osuđujućim presudama protiv državljana trećih zemalja i osoba bez državljanstva (sustav ECRIS-TCN) za dopunu Europskog informacijskog sustava kaznene evidencije te o izmjeni Uredbe (EU) 2018/1726"/>
    <w:docVar w:name="TXTRULE2" w:val="!ZZRULE2!"/>
    <w:docVar w:name="TXTRULE3" w:val="!ZZRULE3!"/>
    <w:docVar w:name="TXTYEAR" w:val="2017"/>
  </w:docVars>
  <w:rsids>
    <w:rsidRoot w:val="00CC2102"/>
    <w:rsid w:val="00043BA5"/>
    <w:rsid w:val="000474B0"/>
    <w:rsid w:val="000502A5"/>
    <w:rsid w:val="000756C8"/>
    <w:rsid w:val="0009459A"/>
    <w:rsid w:val="000C620D"/>
    <w:rsid w:val="000E5181"/>
    <w:rsid w:val="000F2FE2"/>
    <w:rsid w:val="00123692"/>
    <w:rsid w:val="00152E08"/>
    <w:rsid w:val="001541E6"/>
    <w:rsid w:val="002215E8"/>
    <w:rsid w:val="00243603"/>
    <w:rsid w:val="002611DA"/>
    <w:rsid w:val="002747B0"/>
    <w:rsid w:val="00287114"/>
    <w:rsid w:val="002A2A21"/>
    <w:rsid w:val="002B02A0"/>
    <w:rsid w:val="002E103F"/>
    <w:rsid w:val="00320173"/>
    <w:rsid w:val="0032447B"/>
    <w:rsid w:val="00332B1B"/>
    <w:rsid w:val="00342886"/>
    <w:rsid w:val="003440CF"/>
    <w:rsid w:val="00376230"/>
    <w:rsid w:val="003813A9"/>
    <w:rsid w:val="00395B64"/>
    <w:rsid w:val="003F247C"/>
    <w:rsid w:val="004379F2"/>
    <w:rsid w:val="00482700"/>
    <w:rsid w:val="00523372"/>
    <w:rsid w:val="00580C51"/>
    <w:rsid w:val="005A1111"/>
    <w:rsid w:val="005C4BEC"/>
    <w:rsid w:val="0060034E"/>
    <w:rsid w:val="00611C94"/>
    <w:rsid w:val="00612181"/>
    <w:rsid w:val="00624C56"/>
    <w:rsid w:val="00625E53"/>
    <w:rsid w:val="006305F0"/>
    <w:rsid w:val="0065496C"/>
    <w:rsid w:val="006A5C48"/>
    <w:rsid w:val="006D2788"/>
    <w:rsid w:val="006E3857"/>
    <w:rsid w:val="00733242"/>
    <w:rsid w:val="007567DF"/>
    <w:rsid w:val="007C5179"/>
    <w:rsid w:val="007D1D58"/>
    <w:rsid w:val="007D769C"/>
    <w:rsid w:val="00821B14"/>
    <w:rsid w:val="00830287"/>
    <w:rsid w:val="00846F4F"/>
    <w:rsid w:val="008639EF"/>
    <w:rsid w:val="008D3F7E"/>
    <w:rsid w:val="008D61B8"/>
    <w:rsid w:val="00910A8D"/>
    <w:rsid w:val="0096592A"/>
    <w:rsid w:val="009B5D8A"/>
    <w:rsid w:val="00A20422"/>
    <w:rsid w:val="00A3406C"/>
    <w:rsid w:val="00A51CB9"/>
    <w:rsid w:val="00AA1411"/>
    <w:rsid w:val="00AA4458"/>
    <w:rsid w:val="00B1598D"/>
    <w:rsid w:val="00B3321B"/>
    <w:rsid w:val="00B854C4"/>
    <w:rsid w:val="00B86D85"/>
    <w:rsid w:val="00B94A60"/>
    <w:rsid w:val="00BE4A46"/>
    <w:rsid w:val="00BE4AC1"/>
    <w:rsid w:val="00C00125"/>
    <w:rsid w:val="00C41C6E"/>
    <w:rsid w:val="00C52FA5"/>
    <w:rsid w:val="00C539FA"/>
    <w:rsid w:val="00CC2102"/>
    <w:rsid w:val="00D12572"/>
    <w:rsid w:val="00D51D39"/>
    <w:rsid w:val="00D5737D"/>
    <w:rsid w:val="00D65CB7"/>
    <w:rsid w:val="00DD1790"/>
    <w:rsid w:val="00DD59A2"/>
    <w:rsid w:val="00E0132F"/>
    <w:rsid w:val="00E91480"/>
    <w:rsid w:val="00ED7C88"/>
    <w:rsid w:val="00F9322F"/>
    <w:rsid w:val="00F946C8"/>
    <w:rsid w:val="00F97088"/>
    <w:rsid w:val="00FA48DA"/>
    <w:rsid w:val="00FA7A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59DFE0"/>
  <w15:chartTrackingRefBased/>
  <w15:docId w15:val="{04A2DEA1-4571-43A9-9AD7-A6F84C04C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caption" w:semiHidden="1" w:uiPriority="35" w:unhideWhenUsed="1"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Title" w:qFormat="1"/>
    <w:lsdException w:name="Body Text" w:uiPriority="99"/>
    <w:lsdException w:name="Subtitle" w:qFormat="1"/>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annotation subjec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hr-HR"/>
    </w:rPr>
  </w:style>
  <w:style w:type="paragraph" w:styleId="Heading1">
    <w:name w:val="heading 1"/>
    <w:basedOn w:val="Normal"/>
    <w:next w:val="Normal"/>
    <w:link w:val="Heading1Char"/>
    <w:uiPriority w:val="9"/>
    <w:qFormat/>
    <w:rsid w:val="001541E6"/>
    <w:pPr>
      <w:keepNext/>
      <w:keepLines/>
      <w:spacing w:after="120"/>
      <w:ind w:left="510" w:hanging="510"/>
      <w:outlineLvl w:val="0"/>
    </w:pPr>
    <w:rPr>
      <w:b/>
      <w:kern w:val="28"/>
      <w:sz w:val="28"/>
      <w:szCs w:val="20"/>
      <w:lang w:val="fr-FR" w:eastAsia="fr-FR"/>
    </w:rPr>
  </w:style>
  <w:style w:type="paragraph" w:styleId="Heading2">
    <w:name w:val="heading 2"/>
    <w:basedOn w:val="Normal"/>
    <w:next w:val="Normal"/>
    <w:link w:val="Heading2Char"/>
    <w:uiPriority w:val="9"/>
    <w:qFormat/>
    <w:rsid w:val="001541E6"/>
    <w:pPr>
      <w:keepNext/>
      <w:numPr>
        <w:ilvl w:val="1"/>
        <w:numId w:val="1"/>
      </w:numPr>
      <w:spacing w:before="240" w:after="60"/>
      <w:outlineLvl w:val="1"/>
    </w:pPr>
    <w:rPr>
      <w:szCs w:val="20"/>
      <w:lang w:val="fr-FR" w:eastAsia="fr-FR"/>
    </w:rPr>
  </w:style>
  <w:style w:type="paragraph" w:styleId="Heading3">
    <w:name w:val="heading 3"/>
    <w:basedOn w:val="Normal"/>
    <w:next w:val="Normal"/>
    <w:link w:val="Heading3Char"/>
    <w:uiPriority w:val="9"/>
    <w:qFormat/>
    <w:rsid w:val="001541E6"/>
    <w:pPr>
      <w:keepNext/>
      <w:numPr>
        <w:ilvl w:val="2"/>
        <w:numId w:val="1"/>
      </w:numPr>
      <w:spacing w:before="240" w:after="60"/>
      <w:outlineLvl w:val="2"/>
    </w:pPr>
    <w:rPr>
      <w:rFonts w:ascii="Arial" w:hAnsi="Arial"/>
      <w:szCs w:val="20"/>
      <w:lang w:val="fr-FR" w:eastAsia="fr-FR"/>
    </w:rPr>
  </w:style>
  <w:style w:type="paragraph" w:styleId="Heading4">
    <w:name w:val="heading 4"/>
    <w:basedOn w:val="Normal"/>
    <w:next w:val="Normal"/>
    <w:link w:val="Heading4Char"/>
    <w:uiPriority w:val="9"/>
    <w:qFormat/>
    <w:rsid w:val="001541E6"/>
    <w:pPr>
      <w:keepNext/>
      <w:numPr>
        <w:ilvl w:val="3"/>
        <w:numId w:val="1"/>
      </w:numPr>
      <w:spacing w:before="240" w:after="60"/>
      <w:outlineLvl w:val="3"/>
    </w:pPr>
    <w:rPr>
      <w:szCs w:val="20"/>
      <w:lang w:val="en-US" w:eastAsia="fr-FR"/>
    </w:rPr>
  </w:style>
  <w:style w:type="paragraph" w:styleId="Heading5">
    <w:name w:val="heading 5"/>
    <w:basedOn w:val="Normal"/>
    <w:next w:val="Normal"/>
    <w:link w:val="Heading5Char"/>
    <w:uiPriority w:val="9"/>
    <w:qFormat/>
    <w:rsid w:val="001541E6"/>
    <w:pPr>
      <w:numPr>
        <w:ilvl w:val="4"/>
        <w:numId w:val="2"/>
      </w:numPr>
      <w:spacing w:before="240" w:after="60"/>
      <w:outlineLvl w:val="4"/>
    </w:pPr>
    <w:rPr>
      <w:szCs w:val="20"/>
      <w:lang w:val="en-US" w:eastAsia="fr-FR"/>
    </w:rPr>
  </w:style>
  <w:style w:type="paragraph" w:styleId="Heading6">
    <w:name w:val="heading 6"/>
    <w:basedOn w:val="Normal"/>
    <w:next w:val="Normal"/>
    <w:link w:val="Heading6Char"/>
    <w:qFormat/>
    <w:rsid w:val="001541E6"/>
    <w:pPr>
      <w:widowControl w:val="0"/>
      <w:spacing w:before="240" w:after="60"/>
      <w:outlineLvl w:val="5"/>
    </w:pPr>
    <w:rPr>
      <w:i/>
      <w:sz w:val="22"/>
      <w:szCs w:val="20"/>
    </w:rPr>
  </w:style>
  <w:style w:type="paragraph" w:styleId="Heading7">
    <w:name w:val="heading 7"/>
    <w:basedOn w:val="Normal"/>
    <w:next w:val="Normal"/>
    <w:link w:val="Heading7Char"/>
    <w:qFormat/>
    <w:rsid w:val="001541E6"/>
    <w:pPr>
      <w:widowControl w:val="0"/>
      <w:spacing w:before="240" w:after="60"/>
      <w:outlineLvl w:val="6"/>
    </w:pPr>
    <w:rPr>
      <w:rFonts w:ascii="Arial" w:hAnsi="Arial"/>
      <w:szCs w:val="20"/>
    </w:rPr>
  </w:style>
  <w:style w:type="paragraph" w:styleId="Heading8">
    <w:name w:val="heading 8"/>
    <w:basedOn w:val="Normal"/>
    <w:next w:val="Normal"/>
    <w:link w:val="Heading8Char"/>
    <w:qFormat/>
    <w:rsid w:val="001541E6"/>
    <w:pPr>
      <w:widowControl w:val="0"/>
      <w:spacing w:before="240" w:after="60"/>
      <w:outlineLvl w:val="7"/>
    </w:pPr>
    <w:rPr>
      <w:rFonts w:ascii="Arial" w:hAnsi="Arial"/>
      <w:i/>
      <w:szCs w:val="20"/>
    </w:rPr>
  </w:style>
  <w:style w:type="paragraph" w:styleId="Heading9">
    <w:name w:val="heading 9"/>
    <w:basedOn w:val="Normal"/>
    <w:next w:val="Normal"/>
    <w:link w:val="Heading9Char"/>
    <w:qFormat/>
    <w:rsid w:val="001541E6"/>
    <w:pPr>
      <w:widowControl w:val="0"/>
      <w:spacing w:before="240" w:after="60"/>
      <w:outlineLvl w:val="8"/>
    </w:pPr>
    <w:rPr>
      <w:rFonts w:ascii="Arial" w:hAnsi="Arial"/>
      <w:b/>
      <w:i/>
      <w:sz w:val="18"/>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rsid w:val="00BE4AC1"/>
    <w:pPr>
      <w:tabs>
        <w:tab w:val="center" w:pos="4153"/>
        <w:tab w:val="right" w:pos="8306"/>
      </w:tabs>
    </w:pPr>
    <w:rPr>
      <w:sz w:val="20"/>
      <w:szCs w:val="20"/>
      <w:lang w:eastAsia="fr-FR"/>
    </w:rPr>
  </w:style>
  <w:style w:type="paragraph" w:customStyle="1" w:styleId="Titre2">
    <w:name w:val="Titre2"/>
    <w:basedOn w:val="Normal"/>
    <w:rsid w:val="00BE4AC1"/>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1701"/>
      <w:jc w:val="both"/>
    </w:pPr>
    <w:rPr>
      <w:rFonts w:ascii="Arial" w:hAnsi="Arial"/>
      <w:b/>
      <w:sz w:val="48"/>
      <w:szCs w:val="20"/>
      <w:lang w:val="fr-FR"/>
    </w:rPr>
  </w:style>
  <w:style w:type="paragraph" w:styleId="BodyTextIndent">
    <w:name w:val="Body Text Indent"/>
    <w:basedOn w:val="Normal"/>
    <w:rsid w:val="00BE4AC1"/>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1701"/>
    </w:pPr>
    <w:rPr>
      <w:rFonts w:ascii="Arial" w:hAnsi="Arial"/>
      <w:b/>
      <w:sz w:val="48"/>
      <w:szCs w:val="20"/>
      <w:lang w:val="fr-FR"/>
    </w:rPr>
  </w:style>
  <w:style w:type="character" w:customStyle="1" w:styleId="HideTWBExt">
    <w:name w:val="HideTWBExt"/>
    <w:rsid w:val="00BE4AC1"/>
    <w:rPr>
      <w:rFonts w:ascii="Arial" w:hAnsi="Arial"/>
      <w:noProof/>
      <w:vanish/>
      <w:color w:val="000080"/>
      <w:sz w:val="20"/>
    </w:rPr>
  </w:style>
  <w:style w:type="paragraph" w:customStyle="1" w:styleId="ZDateRes">
    <w:name w:val="ZDateRes"/>
    <w:basedOn w:val="Normal"/>
    <w:rsid w:val="00BE4AC1"/>
    <w:pPr>
      <w:widowControl w:val="0"/>
      <w:tabs>
        <w:tab w:val="right" w:pos="9072"/>
      </w:tabs>
      <w:spacing w:before="1920" w:after="1200"/>
    </w:pPr>
    <w:rPr>
      <w:szCs w:val="20"/>
    </w:rPr>
  </w:style>
  <w:style w:type="table" w:styleId="TableGrid">
    <w:name w:val="Table Grid"/>
    <w:basedOn w:val="TableNormal"/>
    <w:rsid w:val="00BE4A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BE4AC1"/>
    <w:pPr>
      <w:widowControl w:val="0"/>
      <w:jc w:val="center"/>
    </w:pPr>
    <w:rPr>
      <w:rFonts w:ascii="Arial" w:hAnsi="Arial" w:cs="Arial"/>
      <w:i/>
      <w:sz w:val="22"/>
      <w:szCs w:val="22"/>
      <w:lang w:val="fr-FR"/>
    </w:rPr>
  </w:style>
  <w:style w:type="paragraph" w:customStyle="1" w:styleId="LineTop">
    <w:name w:val="LineTop"/>
    <w:basedOn w:val="Normal"/>
    <w:next w:val="ZCommittee"/>
    <w:rsid w:val="00BE4AC1"/>
    <w:pPr>
      <w:widowControl w:val="0"/>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BE4AC1"/>
    <w:pPr>
      <w:widowControl w:val="0"/>
      <w:pBdr>
        <w:bottom w:val="single" w:sz="4" w:space="1" w:color="auto"/>
      </w:pBdr>
      <w:spacing w:after="840"/>
      <w:jc w:val="center"/>
    </w:pPr>
    <w:rPr>
      <w:rFonts w:ascii="Arial" w:hAnsi="Arial"/>
      <w:sz w:val="16"/>
      <w:szCs w:val="16"/>
    </w:rPr>
  </w:style>
  <w:style w:type="character" w:customStyle="1" w:styleId="HideTWBInt">
    <w:name w:val="HideTWBInt"/>
    <w:basedOn w:val="DefaultParagraphFont"/>
    <w:rsid w:val="00C41C6E"/>
    <w:rPr>
      <w:vanish/>
      <w:color w:val="808080"/>
      <w:lang w:val="hr-HR"/>
    </w:rPr>
  </w:style>
  <w:style w:type="character" w:customStyle="1" w:styleId="Heading1Char">
    <w:name w:val="Heading 1 Char"/>
    <w:basedOn w:val="DefaultParagraphFont"/>
    <w:link w:val="Heading1"/>
    <w:uiPriority w:val="9"/>
    <w:rsid w:val="001541E6"/>
    <w:rPr>
      <w:b/>
      <w:kern w:val="28"/>
      <w:sz w:val="28"/>
      <w:lang w:val="fr-FR" w:eastAsia="fr-FR"/>
    </w:rPr>
  </w:style>
  <w:style w:type="paragraph" w:customStyle="1" w:styleId="Footer2">
    <w:name w:val="Footer2"/>
    <w:basedOn w:val="Normal"/>
    <w:rsid w:val="00BE4AC1"/>
    <w:pPr>
      <w:tabs>
        <w:tab w:val="right" w:pos="9921"/>
      </w:tabs>
      <w:spacing w:after="240"/>
      <w:ind w:left="-850" w:right="-850"/>
    </w:pPr>
    <w:rPr>
      <w:rFonts w:ascii="Arial" w:hAnsi="Arial" w:cs="Arial"/>
      <w:b/>
      <w:sz w:val="48"/>
      <w:szCs w:val="20"/>
    </w:rPr>
  </w:style>
  <w:style w:type="character" w:styleId="PageNumber">
    <w:name w:val="page number"/>
    <w:basedOn w:val="DefaultParagraphFont"/>
    <w:rsid w:val="00BE4AC1"/>
  </w:style>
  <w:style w:type="paragraph" w:styleId="Header">
    <w:name w:val="header"/>
    <w:basedOn w:val="Normal"/>
    <w:link w:val="HeaderChar"/>
    <w:uiPriority w:val="99"/>
    <w:rsid w:val="00A3406C"/>
    <w:pPr>
      <w:tabs>
        <w:tab w:val="center" w:pos="4513"/>
        <w:tab w:val="right" w:pos="9026"/>
      </w:tabs>
    </w:pPr>
  </w:style>
  <w:style w:type="character" w:customStyle="1" w:styleId="HeaderChar">
    <w:name w:val="Header Char"/>
    <w:link w:val="Header"/>
    <w:uiPriority w:val="99"/>
    <w:rsid w:val="00A3406C"/>
    <w:rPr>
      <w:sz w:val="24"/>
      <w:szCs w:val="24"/>
    </w:rPr>
  </w:style>
  <w:style w:type="character" w:customStyle="1" w:styleId="FooterChar">
    <w:name w:val="Footer Char"/>
    <w:link w:val="Footer"/>
    <w:rsid w:val="00B1598D"/>
    <w:rPr>
      <w:lang w:eastAsia="fr-FR"/>
    </w:rPr>
  </w:style>
  <w:style w:type="paragraph" w:styleId="EndnoteText">
    <w:name w:val="endnote text"/>
    <w:basedOn w:val="Normal"/>
    <w:link w:val="EndnoteTextChar"/>
    <w:uiPriority w:val="99"/>
    <w:rsid w:val="006305F0"/>
    <w:rPr>
      <w:sz w:val="20"/>
      <w:szCs w:val="20"/>
    </w:rPr>
  </w:style>
  <w:style w:type="character" w:customStyle="1" w:styleId="EndnoteTextChar">
    <w:name w:val="Endnote Text Char"/>
    <w:link w:val="EndnoteText"/>
    <w:uiPriority w:val="99"/>
    <w:rsid w:val="006305F0"/>
    <w:rPr>
      <w:lang w:val="en-GB" w:eastAsia="en-GB"/>
    </w:rPr>
  </w:style>
  <w:style w:type="character" w:styleId="EndnoteReference">
    <w:name w:val="endnote reference"/>
    <w:uiPriority w:val="99"/>
    <w:rsid w:val="006305F0"/>
    <w:rPr>
      <w:vertAlign w:val="superscript"/>
    </w:rPr>
  </w:style>
  <w:style w:type="paragraph" w:styleId="FootnoteText">
    <w:name w:val="footnote text"/>
    <w:aliases w:val="Footnote,Footnote1,Footnote10,Footnote11,Footnote2,Footnote21,Footnote3,Footnote31,Footnote4,Footnote41,Footnote5,Footnote51,Footnote6,Footnote61,Footnote7,Footnote71,Footnote8,Footnote9,Fußnotentextf,Fußnotentextr,stile 1"/>
    <w:basedOn w:val="Normal"/>
    <w:link w:val="FootnoteTextChar"/>
    <w:uiPriority w:val="99"/>
    <w:rsid w:val="006305F0"/>
    <w:rPr>
      <w:sz w:val="20"/>
      <w:szCs w:val="20"/>
    </w:rPr>
  </w:style>
  <w:style w:type="character" w:customStyle="1" w:styleId="FootnoteTextChar">
    <w:name w:val="Footnote Text Char"/>
    <w:aliases w:val="Footnote Char,Footnote1 Char,Footnote10 Char,Footnote11 Char,Footnote2 Char,Footnote21 Char,Footnote3 Char,Footnote31 Char,Footnote4 Char,Footnote41 Char,Footnote5 Char,Footnote51 Char,Footnote6 Char,Footnote61 Char,Footnote7 Char"/>
    <w:link w:val="FootnoteText"/>
    <w:uiPriority w:val="99"/>
    <w:rsid w:val="006305F0"/>
    <w:rPr>
      <w:lang w:val="en-GB" w:eastAsia="en-GB"/>
    </w:rPr>
  </w:style>
  <w:style w:type="character" w:styleId="FootnoteReference">
    <w:name w:val="footnote reference"/>
    <w:aliases w:val="BVI fnr,Appel note de bas de p,Exposant 3 Point,Footnote Reference Superscript,Footnote number,Footnote reference number,Footnote symbol,Footnotes refss,Ref,SUPERS,Times 10 Point,Voetnootverwijzing,note TE,note TESI"/>
    <w:uiPriority w:val="99"/>
    <w:rsid w:val="006305F0"/>
    <w:rPr>
      <w:vertAlign w:val="superscript"/>
    </w:rPr>
  </w:style>
  <w:style w:type="paragraph" w:customStyle="1" w:styleId="EPName">
    <w:name w:val="EPName"/>
    <w:basedOn w:val="Normal"/>
    <w:rsid w:val="00580C51"/>
    <w:pPr>
      <w:widowControl w:val="0"/>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580C51"/>
    <w:pPr>
      <w:widowControl w:val="0"/>
      <w:spacing w:after="80"/>
    </w:pPr>
    <w:rPr>
      <w:rFonts w:ascii="Arial" w:hAnsi="Arial" w:cs="Arial"/>
      <w:sz w:val="20"/>
      <w:szCs w:val="22"/>
      <w:lang w:val="fr-FR"/>
    </w:rPr>
  </w:style>
  <w:style w:type="paragraph" w:customStyle="1" w:styleId="EPLogo">
    <w:name w:val="EPLogo"/>
    <w:basedOn w:val="Normal"/>
    <w:qFormat/>
    <w:rsid w:val="00580C51"/>
    <w:pPr>
      <w:widowControl w:val="0"/>
      <w:jc w:val="right"/>
    </w:pPr>
    <w:rPr>
      <w:szCs w:val="20"/>
    </w:rPr>
  </w:style>
  <w:style w:type="character" w:customStyle="1" w:styleId="Heading2Char">
    <w:name w:val="Heading 2 Char"/>
    <w:basedOn w:val="DefaultParagraphFont"/>
    <w:link w:val="Heading2"/>
    <w:uiPriority w:val="9"/>
    <w:rsid w:val="001541E6"/>
    <w:rPr>
      <w:sz w:val="24"/>
      <w:lang w:val="fr-FR" w:eastAsia="fr-FR"/>
    </w:rPr>
  </w:style>
  <w:style w:type="character" w:customStyle="1" w:styleId="Heading3Char">
    <w:name w:val="Heading 3 Char"/>
    <w:basedOn w:val="DefaultParagraphFont"/>
    <w:link w:val="Heading3"/>
    <w:uiPriority w:val="9"/>
    <w:rsid w:val="001541E6"/>
    <w:rPr>
      <w:rFonts w:ascii="Arial" w:hAnsi="Arial"/>
      <w:sz w:val="24"/>
      <w:lang w:val="fr-FR" w:eastAsia="fr-FR"/>
    </w:rPr>
  </w:style>
  <w:style w:type="character" w:customStyle="1" w:styleId="Heading4Char">
    <w:name w:val="Heading 4 Char"/>
    <w:basedOn w:val="DefaultParagraphFont"/>
    <w:link w:val="Heading4"/>
    <w:uiPriority w:val="9"/>
    <w:rsid w:val="001541E6"/>
    <w:rPr>
      <w:sz w:val="24"/>
      <w:lang w:val="en-US" w:eastAsia="fr-FR"/>
    </w:rPr>
  </w:style>
  <w:style w:type="character" w:customStyle="1" w:styleId="Heading5Char">
    <w:name w:val="Heading 5 Char"/>
    <w:basedOn w:val="DefaultParagraphFont"/>
    <w:link w:val="Heading5"/>
    <w:uiPriority w:val="9"/>
    <w:rsid w:val="001541E6"/>
    <w:rPr>
      <w:sz w:val="24"/>
      <w:lang w:val="en-US" w:eastAsia="fr-FR"/>
    </w:rPr>
  </w:style>
  <w:style w:type="character" w:customStyle="1" w:styleId="Heading6Char">
    <w:name w:val="Heading 6 Char"/>
    <w:basedOn w:val="DefaultParagraphFont"/>
    <w:link w:val="Heading6"/>
    <w:rsid w:val="001541E6"/>
    <w:rPr>
      <w:i/>
      <w:sz w:val="22"/>
      <w:lang w:val="hr-HR"/>
    </w:rPr>
  </w:style>
  <w:style w:type="character" w:customStyle="1" w:styleId="Heading7Char">
    <w:name w:val="Heading 7 Char"/>
    <w:basedOn w:val="DefaultParagraphFont"/>
    <w:link w:val="Heading7"/>
    <w:rsid w:val="001541E6"/>
    <w:rPr>
      <w:rFonts w:ascii="Arial" w:hAnsi="Arial"/>
      <w:sz w:val="24"/>
      <w:lang w:val="hr-HR"/>
    </w:rPr>
  </w:style>
  <w:style w:type="character" w:customStyle="1" w:styleId="Heading8Char">
    <w:name w:val="Heading 8 Char"/>
    <w:basedOn w:val="DefaultParagraphFont"/>
    <w:link w:val="Heading8"/>
    <w:rsid w:val="001541E6"/>
    <w:rPr>
      <w:rFonts w:ascii="Arial" w:hAnsi="Arial"/>
      <w:i/>
      <w:sz w:val="24"/>
      <w:lang w:val="hr-HR"/>
    </w:rPr>
  </w:style>
  <w:style w:type="character" w:customStyle="1" w:styleId="Heading9Char">
    <w:name w:val="Heading 9 Char"/>
    <w:basedOn w:val="DefaultParagraphFont"/>
    <w:link w:val="Heading9"/>
    <w:rsid w:val="001541E6"/>
    <w:rPr>
      <w:rFonts w:ascii="Arial" w:hAnsi="Arial"/>
      <w:b/>
      <w:i/>
      <w:sz w:val="18"/>
      <w:lang w:val="hr-HR"/>
    </w:rPr>
  </w:style>
  <w:style w:type="numbering" w:customStyle="1" w:styleId="NoList1">
    <w:name w:val="No List1"/>
    <w:next w:val="NoList"/>
    <w:uiPriority w:val="99"/>
    <w:semiHidden/>
    <w:unhideWhenUsed/>
    <w:rsid w:val="001541E6"/>
  </w:style>
  <w:style w:type="paragraph" w:customStyle="1" w:styleId="Normal12a12b">
    <w:name w:val="Normal12a12b"/>
    <w:basedOn w:val="Normal"/>
    <w:rsid w:val="001541E6"/>
    <w:pPr>
      <w:widowControl w:val="0"/>
      <w:spacing w:before="240" w:after="240"/>
    </w:pPr>
    <w:rPr>
      <w:szCs w:val="20"/>
    </w:rPr>
  </w:style>
  <w:style w:type="paragraph" w:customStyle="1" w:styleId="Normal12">
    <w:name w:val="Normal12"/>
    <w:basedOn w:val="Normal"/>
    <w:qFormat/>
    <w:rsid w:val="001541E6"/>
    <w:pPr>
      <w:widowControl w:val="0"/>
      <w:spacing w:after="240"/>
    </w:pPr>
    <w:rPr>
      <w:szCs w:val="20"/>
    </w:rPr>
  </w:style>
  <w:style w:type="paragraph" w:styleId="TOC1">
    <w:name w:val="toc 1"/>
    <w:basedOn w:val="Normal"/>
    <w:next w:val="Normal"/>
    <w:autoRedefine/>
    <w:uiPriority w:val="39"/>
    <w:rsid w:val="001541E6"/>
    <w:pPr>
      <w:keepNext/>
      <w:keepLines/>
      <w:spacing w:before="200"/>
    </w:pPr>
    <w:rPr>
      <w:b/>
      <w:noProof/>
      <w:szCs w:val="20"/>
      <w:lang w:val="fr-FR" w:eastAsia="fr-FR"/>
    </w:rPr>
  </w:style>
  <w:style w:type="paragraph" w:styleId="TOCHeading">
    <w:name w:val="TOC Heading"/>
    <w:basedOn w:val="Normal12"/>
    <w:next w:val="Normal12"/>
    <w:uiPriority w:val="39"/>
    <w:qFormat/>
    <w:rsid w:val="001541E6"/>
    <w:pPr>
      <w:keepNext/>
      <w:spacing w:before="240"/>
      <w:jc w:val="center"/>
    </w:pPr>
    <w:rPr>
      <w:rFonts w:ascii="Arial" w:hAnsi="Arial"/>
      <w:b/>
    </w:rPr>
  </w:style>
  <w:style w:type="paragraph" w:customStyle="1" w:styleId="TOCPage">
    <w:name w:val="TOC Page"/>
    <w:basedOn w:val="Normal12"/>
    <w:next w:val="TOC1"/>
    <w:rsid w:val="001541E6"/>
    <w:pPr>
      <w:keepNext/>
      <w:jc w:val="right"/>
    </w:pPr>
    <w:rPr>
      <w:rFonts w:ascii="Arial" w:hAnsi="Arial"/>
      <w:b/>
    </w:rPr>
  </w:style>
  <w:style w:type="paragraph" w:customStyle="1" w:styleId="TableofEntries">
    <w:name w:val="Table of Entries"/>
    <w:basedOn w:val="Normal12"/>
    <w:rsid w:val="001541E6"/>
    <w:pPr>
      <w:widowControl/>
      <w:tabs>
        <w:tab w:val="right" w:leader="dot" w:pos="9072"/>
      </w:tabs>
      <w:jc w:val="both"/>
    </w:pPr>
  </w:style>
  <w:style w:type="paragraph" w:customStyle="1" w:styleId="Normal6">
    <w:name w:val="Normal6"/>
    <w:basedOn w:val="Normal"/>
    <w:link w:val="Normal6Char"/>
    <w:rsid w:val="001541E6"/>
    <w:pPr>
      <w:widowControl w:val="0"/>
      <w:spacing w:after="120"/>
    </w:pPr>
    <w:rPr>
      <w:szCs w:val="20"/>
    </w:rPr>
  </w:style>
  <w:style w:type="paragraph" w:customStyle="1" w:styleId="PageHeading">
    <w:name w:val="PageHeading"/>
    <w:basedOn w:val="Normal12a12b"/>
    <w:rsid w:val="001541E6"/>
    <w:pPr>
      <w:keepNext/>
      <w:jc w:val="center"/>
    </w:pPr>
    <w:rPr>
      <w:rFonts w:ascii="Arial" w:hAnsi="Arial"/>
      <w:b/>
    </w:rPr>
  </w:style>
  <w:style w:type="paragraph" w:customStyle="1" w:styleId="Normal12Bold">
    <w:name w:val="Normal12Bold"/>
    <w:basedOn w:val="Normal12"/>
    <w:rsid w:val="001541E6"/>
    <w:rPr>
      <w:b/>
    </w:rPr>
  </w:style>
  <w:style w:type="paragraph" w:customStyle="1" w:styleId="Normal12Hanging">
    <w:name w:val="Normal12Hanging"/>
    <w:basedOn w:val="Normal12"/>
    <w:rsid w:val="001541E6"/>
    <w:pPr>
      <w:ind w:left="567" w:hanging="567"/>
    </w:pPr>
  </w:style>
  <w:style w:type="paragraph" w:customStyle="1" w:styleId="CoverBold">
    <w:name w:val="CoverBold"/>
    <w:basedOn w:val="CoverNormal"/>
    <w:rsid w:val="001541E6"/>
    <w:rPr>
      <w:b/>
    </w:rPr>
  </w:style>
  <w:style w:type="paragraph" w:customStyle="1" w:styleId="Normal24">
    <w:name w:val="Normal24"/>
    <w:basedOn w:val="Normal"/>
    <w:rsid w:val="001541E6"/>
    <w:pPr>
      <w:widowControl w:val="0"/>
      <w:spacing w:after="480"/>
    </w:pPr>
    <w:rPr>
      <w:szCs w:val="20"/>
    </w:rPr>
  </w:style>
  <w:style w:type="paragraph" w:customStyle="1" w:styleId="Cover12">
    <w:name w:val="Cover12"/>
    <w:basedOn w:val="Normal12"/>
    <w:rsid w:val="001541E6"/>
    <w:pPr>
      <w:ind w:left="1418"/>
    </w:pPr>
  </w:style>
  <w:style w:type="paragraph" w:customStyle="1" w:styleId="Cover24">
    <w:name w:val="Cover24"/>
    <w:basedOn w:val="Normal24"/>
    <w:rsid w:val="001541E6"/>
    <w:pPr>
      <w:ind w:left="1418"/>
    </w:pPr>
  </w:style>
  <w:style w:type="paragraph" w:customStyle="1" w:styleId="CoverNormal">
    <w:name w:val="CoverNormal"/>
    <w:basedOn w:val="Normal"/>
    <w:rsid w:val="001541E6"/>
    <w:pPr>
      <w:widowControl w:val="0"/>
      <w:ind w:left="1418"/>
    </w:pPr>
    <w:rPr>
      <w:szCs w:val="20"/>
    </w:rPr>
  </w:style>
  <w:style w:type="paragraph" w:customStyle="1" w:styleId="EntPE">
    <w:name w:val="EntPE"/>
    <w:basedOn w:val="Normal12"/>
    <w:rsid w:val="001541E6"/>
    <w:pPr>
      <w:jc w:val="center"/>
    </w:pPr>
    <w:rPr>
      <w:sz w:val="56"/>
    </w:rPr>
  </w:style>
  <w:style w:type="paragraph" w:customStyle="1" w:styleId="Normal36Bold">
    <w:name w:val="Normal36Bold"/>
    <w:basedOn w:val="Normal"/>
    <w:rsid w:val="001541E6"/>
    <w:pPr>
      <w:widowControl w:val="0"/>
      <w:spacing w:after="720"/>
    </w:pPr>
    <w:rPr>
      <w:b/>
      <w:szCs w:val="20"/>
    </w:rPr>
  </w:style>
  <w:style w:type="paragraph" w:customStyle="1" w:styleId="RefProc">
    <w:name w:val="RefProc"/>
    <w:basedOn w:val="Normal"/>
    <w:rsid w:val="001541E6"/>
    <w:pPr>
      <w:widowControl w:val="0"/>
      <w:jc w:val="right"/>
    </w:pPr>
    <w:rPr>
      <w:rFonts w:ascii="Arial" w:hAnsi="Arial"/>
      <w:b/>
      <w:caps/>
      <w:szCs w:val="20"/>
    </w:rPr>
  </w:style>
  <w:style w:type="paragraph" w:customStyle="1" w:styleId="RefStatus">
    <w:name w:val="RefStatus"/>
    <w:basedOn w:val="Normal"/>
    <w:rsid w:val="001541E6"/>
    <w:pPr>
      <w:widowControl w:val="0"/>
      <w:jc w:val="right"/>
    </w:pPr>
    <w:rPr>
      <w:rFonts w:ascii="Arial" w:hAnsi="Arial"/>
      <w:caps/>
      <w:szCs w:val="20"/>
    </w:rPr>
  </w:style>
  <w:style w:type="paragraph" w:customStyle="1" w:styleId="RefVer">
    <w:name w:val="RefVer"/>
    <w:basedOn w:val="Normal12"/>
    <w:rsid w:val="001541E6"/>
    <w:pPr>
      <w:jc w:val="right"/>
    </w:pPr>
    <w:rPr>
      <w:rFonts w:ascii="Arial" w:hAnsi="Arial"/>
    </w:rPr>
  </w:style>
  <w:style w:type="paragraph" w:customStyle="1" w:styleId="Term">
    <w:name w:val="Term"/>
    <w:basedOn w:val="Normal"/>
    <w:rsid w:val="001541E6"/>
    <w:pPr>
      <w:widowControl w:val="0"/>
      <w:jc w:val="center"/>
    </w:pPr>
    <w:rPr>
      <w:i/>
      <w:sz w:val="28"/>
      <w:szCs w:val="20"/>
    </w:rPr>
  </w:style>
  <w:style w:type="paragraph" w:customStyle="1" w:styleId="ZSessionDoc">
    <w:name w:val="ZSessionDoc"/>
    <w:basedOn w:val="Normal"/>
    <w:next w:val="Normal"/>
    <w:rsid w:val="001541E6"/>
    <w:pPr>
      <w:widowControl w:val="0"/>
      <w:jc w:val="center"/>
    </w:pPr>
    <w:rPr>
      <w:rFonts w:ascii="Arial" w:hAnsi="Arial" w:cs="Arial"/>
      <w:i/>
      <w:sz w:val="22"/>
      <w:szCs w:val="22"/>
    </w:rPr>
  </w:style>
  <w:style w:type="paragraph" w:customStyle="1" w:styleId="PELeft">
    <w:name w:val="PELeft"/>
    <w:basedOn w:val="Normal"/>
    <w:rsid w:val="001541E6"/>
    <w:pPr>
      <w:widowControl w:val="0"/>
      <w:spacing w:before="40" w:after="40"/>
    </w:pPr>
    <w:rPr>
      <w:rFonts w:ascii="Arial" w:hAnsi="Arial" w:cs="Arial"/>
      <w:sz w:val="22"/>
      <w:szCs w:val="22"/>
      <w:lang w:val="fr-FR"/>
    </w:rPr>
  </w:style>
  <w:style w:type="paragraph" w:customStyle="1" w:styleId="PERight">
    <w:name w:val="PERight"/>
    <w:basedOn w:val="Normal"/>
    <w:next w:val="Normal"/>
    <w:rsid w:val="001541E6"/>
    <w:pPr>
      <w:widowControl w:val="0"/>
      <w:jc w:val="right"/>
    </w:pPr>
    <w:rPr>
      <w:rFonts w:ascii="Arial" w:hAnsi="Arial" w:cs="Arial"/>
      <w:sz w:val="22"/>
      <w:szCs w:val="22"/>
      <w:lang w:val="fr-FR"/>
    </w:rPr>
  </w:style>
  <w:style w:type="paragraph" w:customStyle="1" w:styleId="NormalBold">
    <w:name w:val="NormalBold"/>
    <w:basedOn w:val="Normal"/>
    <w:link w:val="NormalBoldChar"/>
    <w:rsid w:val="001541E6"/>
    <w:pPr>
      <w:widowControl w:val="0"/>
    </w:pPr>
    <w:rPr>
      <w:b/>
      <w:szCs w:val="20"/>
    </w:rPr>
  </w:style>
  <w:style w:type="paragraph" w:customStyle="1" w:styleId="Normal24Bold">
    <w:name w:val="Normal24Bold"/>
    <w:basedOn w:val="Normal"/>
    <w:rsid w:val="001541E6"/>
    <w:pPr>
      <w:widowControl w:val="0"/>
      <w:spacing w:after="480"/>
    </w:pPr>
    <w:rPr>
      <w:b/>
      <w:szCs w:val="20"/>
    </w:rPr>
  </w:style>
  <w:style w:type="paragraph" w:customStyle="1" w:styleId="ATHeading1">
    <w:name w:val="AT Heading 1"/>
    <w:basedOn w:val="Normal"/>
    <w:next w:val="Normal"/>
    <w:rsid w:val="001541E6"/>
    <w:pPr>
      <w:keepNext/>
      <w:keepLines/>
      <w:spacing w:before="480" w:after="120"/>
      <w:outlineLvl w:val="0"/>
    </w:pPr>
    <w:rPr>
      <w:b/>
      <w:noProof/>
      <w:sz w:val="28"/>
      <w:szCs w:val="20"/>
      <w:lang w:val="fr-FR" w:eastAsia="fr-FR"/>
    </w:rPr>
  </w:style>
  <w:style w:type="paragraph" w:customStyle="1" w:styleId="ATHeading2">
    <w:name w:val="AT Heading 2"/>
    <w:basedOn w:val="Normal"/>
    <w:next w:val="Normal"/>
    <w:rsid w:val="001541E6"/>
    <w:pPr>
      <w:spacing w:before="120" w:after="120"/>
      <w:outlineLvl w:val="1"/>
    </w:pPr>
    <w:rPr>
      <w:b/>
      <w:noProof/>
      <w:sz w:val="28"/>
      <w:szCs w:val="20"/>
      <w:lang w:val="fr-FR" w:eastAsia="fr-FR"/>
    </w:rPr>
  </w:style>
  <w:style w:type="paragraph" w:customStyle="1" w:styleId="ATHeading3">
    <w:name w:val="AT Heading 3"/>
    <w:basedOn w:val="Normal"/>
    <w:next w:val="Normal"/>
    <w:rsid w:val="001541E6"/>
    <w:pPr>
      <w:keepNext/>
      <w:keepLines/>
      <w:spacing w:before="120" w:after="120"/>
      <w:outlineLvl w:val="2"/>
    </w:pPr>
    <w:rPr>
      <w:b/>
      <w:noProof/>
      <w:szCs w:val="20"/>
      <w:lang w:val="fr-FR" w:eastAsia="fr-FR"/>
    </w:rPr>
  </w:style>
  <w:style w:type="paragraph" w:customStyle="1" w:styleId="ATHeading4">
    <w:name w:val="AT Heading 4"/>
    <w:basedOn w:val="Normal"/>
    <w:next w:val="Normal"/>
    <w:rsid w:val="001541E6"/>
    <w:pPr>
      <w:keepNext/>
      <w:keepLines/>
      <w:spacing w:before="120" w:after="120"/>
    </w:pPr>
    <w:rPr>
      <w:b/>
      <w:i/>
      <w:noProof/>
      <w:szCs w:val="20"/>
      <w:lang w:val="fr-FR" w:eastAsia="fr-FR"/>
    </w:rPr>
  </w:style>
  <w:style w:type="paragraph" w:customStyle="1" w:styleId="ATHeading5">
    <w:name w:val="AT Heading 5"/>
    <w:basedOn w:val="Normal"/>
    <w:next w:val="Normal"/>
    <w:rsid w:val="001541E6"/>
    <w:pPr>
      <w:keepNext/>
      <w:keepLines/>
      <w:spacing w:before="120" w:after="120"/>
    </w:pPr>
    <w:rPr>
      <w:i/>
      <w:noProof/>
      <w:szCs w:val="20"/>
      <w:lang w:val="fr-FR" w:eastAsia="fr-FR"/>
    </w:rPr>
  </w:style>
  <w:style w:type="paragraph" w:customStyle="1" w:styleId="ATHeading6">
    <w:name w:val="AT Heading 6"/>
    <w:basedOn w:val="Normal"/>
    <w:next w:val="Normal"/>
    <w:rsid w:val="001541E6"/>
    <w:pPr>
      <w:keepNext/>
      <w:keepLines/>
      <w:spacing w:before="120" w:after="120"/>
    </w:pPr>
    <w:rPr>
      <w:smallCaps/>
      <w:noProof/>
      <w:szCs w:val="20"/>
      <w:lang w:val="fr-FR" w:eastAsia="fr-FR"/>
    </w:rPr>
  </w:style>
  <w:style w:type="paragraph" w:customStyle="1" w:styleId="ATHeadingMotiv">
    <w:name w:val="AT Heading Motiv"/>
    <w:basedOn w:val="Normal"/>
    <w:next w:val="Normal"/>
    <w:rsid w:val="001541E6"/>
    <w:pPr>
      <w:keepNext/>
      <w:spacing w:before="60" w:after="60"/>
      <w:jc w:val="center"/>
    </w:pPr>
    <w:rPr>
      <w:i/>
      <w:szCs w:val="20"/>
      <w:lang w:val="fr-FR" w:eastAsia="fr-FR"/>
    </w:rPr>
  </w:style>
  <w:style w:type="paragraph" w:customStyle="1" w:styleId="ATTOCTitle">
    <w:name w:val="AT TOC Title"/>
    <w:basedOn w:val="Normal"/>
    <w:rsid w:val="001541E6"/>
    <w:pPr>
      <w:keepNext/>
      <w:keepLines/>
      <w:spacing w:after="240"/>
      <w:jc w:val="center"/>
    </w:pPr>
    <w:rPr>
      <w:b/>
      <w:caps/>
      <w:sz w:val="28"/>
      <w:szCs w:val="20"/>
      <w:lang w:val="fr-FR" w:eastAsia="fr-FR"/>
    </w:rPr>
  </w:style>
  <w:style w:type="paragraph" w:customStyle="1" w:styleId="Numroamendement">
    <w:name w:val="Numéro amendement"/>
    <w:basedOn w:val="Normal"/>
    <w:next w:val="Normal"/>
    <w:rsid w:val="001541E6"/>
    <w:pPr>
      <w:widowControl w:val="0"/>
      <w:jc w:val="center"/>
    </w:pPr>
    <w:rPr>
      <w:snapToGrid w:val="0"/>
      <w:szCs w:val="20"/>
      <w:lang w:val="fr-FR" w:eastAsia="en-US"/>
    </w:rPr>
  </w:style>
  <w:style w:type="paragraph" w:styleId="TOC2">
    <w:name w:val="toc 2"/>
    <w:basedOn w:val="Normal"/>
    <w:next w:val="Normal"/>
    <w:autoRedefine/>
    <w:uiPriority w:val="39"/>
    <w:rsid w:val="001541E6"/>
    <w:pPr>
      <w:keepNext/>
      <w:keepLines/>
    </w:pPr>
    <w:rPr>
      <w:b/>
      <w:noProof/>
      <w:szCs w:val="20"/>
      <w:lang w:val="fr-FR" w:eastAsia="fr-FR"/>
    </w:rPr>
  </w:style>
  <w:style w:type="paragraph" w:styleId="TOC3">
    <w:name w:val="toc 3"/>
    <w:basedOn w:val="Normal"/>
    <w:next w:val="Normal"/>
    <w:autoRedefine/>
    <w:uiPriority w:val="39"/>
    <w:rsid w:val="001541E6"/>
    <w:pPr>
      <w:keepLines/>
      <w:ind w:right="510"/>
    </w:pPr>
    <w:rPr>
      <w:noProof/>
      <w:szCs w:val="20"/>
      <w:lang w:val="fr-FR" w:eastAsia="fr-FR"/>
    </w:rPr>
  </w:style>
  <w:style w:type="character" w:customStyle="1" w:styleId="Normal6Char">
    <w:name w:val="Normal6 Char"/>
    <w:link w:val="Normal6"/>
    <w:rsid w:val="001541E6"/>
    <w:rPr>
      <w:sz w:val="24"/>
      <w:lang w:val="hr-HR"/>
    </w:rPr>
  </w:style>
  <w:style w:type="character" w:customStyle="1" w:styleId="NormalBoldChar">
    <w:name w:val="NormalBold Char"/>
    <w:link w:val="NormalBold"/>
    <w:rsid w:val="001541E6"/>
    <w:rPr>
      <w:b/>
      <w:sz w:val="24"/>
      <w:lang w:val="hr-HR"/>
    </w:rPr>
  </w:style>
  <w:style w:type="paragraph" w:customStyle="1" w:styleId="Normal12Italic">
    <w:name w:val="Normal12Italic"/>
    <w:basedOn w:val="Normal"/>
    <w:rsid w:val="001541E6"/>
    <w:pPr>
      <w:widowControl w:val="0"/>
      <w:spacing w:before="240"/>
    </w:pPr>
    <w:rPr>
      <w:i/>
      <w:szCs w:val="20"/>
    </w:rPr>
  </w:style>
  <w:style w:type="paragraph" w:customStyle="1" w:styleId="CrossRef">
    <w:name w:val="CrossRef"/>
    <w:basedOn w:val="Normal"/>
    <w:rsid w:val="001541E6"/>
    <w:pPr>
      <w:widowControl w:val="0"/>
      <w:spacing w:before="240"/>
      <w:jc w:val="center"/>
    </w:pPr>
    <w:rPr>
      <w:i/>
      <w:szCs w:val="20"/>
    </w:rPr>
  </w:style>
  <w:style w:type="paragraph" w:customStyle="1" w:styleId="JustificationTitle">
    <w:name w:val="JustificationTitle"/>
    <w:basedOn w:val="Normal"/>
    <w:next w:val="Normal12"/>
    <w:rsid w:val="001541E6"/>
    <w:pPr>
      <w:keepNext/>
      <w:widowControl w:val="0"/>
      <w:spacing w:before="240"/>
      <w:jc w:val="center"/>
    </w:pPr>
    <w:rPr>
      <w:i/>
      <w:szCs w:val="20"/>
    </w:rPr>
  </w:style>
  <w:style w:type="paragraph" w:customStyle="1" w:styleId="Normal12Centre">
    <w:name w:val="Normal12Centre"/>
    <w:basedOn w:val="Normal12"/>
    <w:rsid w:val="001541E6"/>
    <w:pPr>
      <w:jc w:val="center"/>
    </w:pPr>
  </w:style>
  <w:style w:type="paragraph" w:customStyle="1" w:styleId="Normal12Keep">
    <w:name w:val="Normal12Keep"/>
    <w:basedOn w:val="Normal12"/>
    <w:rsid w:val="001541E6"/>
    <w:pPr>
      <w:keepNext/>
    </w:pPr>
  </w:style>
  <w:style w:type="paragraph" w:customStyle="1" w:styleId="Normal12Tab">
    <w:name w:val="Normal12Tab"/>
    <w:basedOn w:val="Normal12"/>
    <w:rsid w:val="001541E6"/>
    <w:pPr>
      <w:tabs>
        <w:tab w:val="left" w:pos="567"/>
      </w:tabs>
    </w:pPr>
  </w:style>
  <w:style w:type="paragraph" w:customStyle="1" w:styleId="StarsAndIs">
    <w:name w:val="StarsAndIs"/>
    <w:basedOn w:val="Normal"/>
    <w:rsid w:val="001541E6"/>
    <w:pPr>
      <w:widowControl w:val="0"/>
      <w:ind w:left="1418"/>
    </w:pPr>
    <w:rPr>
      <w:rFonts w:ascii="Arial" w:hAnsi="Arial"/>
      <w:b/>
      <w:sz w:val="48"/>
      <w:szCs w:val="20"/>
    </w:rPr>
  </w:style>
  <w:style w:type="paragraph" w:customStyle="1" w:styleId="Lgendesigne">
    <w:name w:val="Légende signe"/>
    <w:basedOn w:val="Normal"/>
    <w:rsid w:val="001541E6"/>
    <w:pPr>
      <w:widowControl w:val="0"/>
      <w:tabs>
        <w:tab w:val="right" w:pos="454"/>
        <w:tab w:val="left" w:pos="737"/>
      </w:tabs>
      <w:ind w:left="737" w:hanging="737"/>
    </w:pPr>
    <w:rPr>
      <w:snapToGrid w:val="0"/>
      <w:sz w:val="18"/>
      <w:szCs w:val="20"/>
      <w:lang w:eastAsia="en-US"/>
    </w:rPr>
  </w:style>
  <w:style w:type="paragraph" w:customStyle="1" w:styleId="TypeDoc">
    <w:name w:val="TypeDoc"/>
    <w:basedOn w:val="Normal24"/>
    <w:rsid w:val="001541E6"/>
    <w:pPr>
      <w:ind w:left="1418"/>
    </w:pPr>
    <w:rPr>
      <w:rFonts w:ascii="Arial" w:hAnsi="Arial"/>
      <w:b/>
      <w:sz w:val="48"/>
    </w:rPr>
  </w:style>
  <w:style w:type="paragraph" w:customStyle="1" w:styleId="ZDate">
    <w:name w:val="ZDate"/>
    <w:basedOn w:val="Normal"/>
    <w:rsid w:val="001541E6"/>
    <w:pPr>
      <w:widowControl w:val="0"/>
      <w:spacing w:after="1200"/>
    </w:pPr>
    <w:rPr>
      <w:szCs w:val="20"/>
    </w:rPr>
  </w:style>
  <w:style w:type="paragraph" w:customStyle="1" w:styleId="Olang">
    <w:name w:val="Olang"/>
    <w:basedOn w:val="Normal"/>
    <w:rsid w:val="001541E6"/>
    <w:pPr>
      <w:widowControl w:val="0"/>
      <w:spacing w:before="240" w:after="240"/>
      <w:jc w:val="right"/>
    </w:pPr>
    <w:rPr>
      <w:noProof/>
      <w:szCs w:val="20"/>
    </w:rPr>
  </w:style>
  <w:style w:type="paragraph" w:customStyle="1" w:styleId="ColumnHeading">
    <w:name w:val="ColumnHeading"/>
    <w:basedOn w:val="Normal"/>
    <w:rsid w:val="001541E6"/>
    <w:pPr>
      <w:widowControl w:val="0"/>
      <w:spacing w:after="240"/>
      <w:jc w:val="center"/>
    </w:pPr>
    <w:rPr>
      <w:i/>
      <w:szCs w:val="20"/>
    </w:rPr>
  </w:style>
  <w:style w:type="paragraph" w:customStyle="1" w:styleId="AMNumberTabs">
    <w:name w:val="AMNumberTabs"/>
    <w:basedOn w:val="Normal"/>
    <w:rsid w:val="001541E6"/>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szCs w:val="20"/>
    </w:rPr>
  </w:style>
  <w:style w:type="paragraph" w:customStyle="1" w:styleId="NormalBold12b">
    <w:name w:val="NormalBold12b"/>
    <w:basedOn w:val="Normal"/>
    <w:rsid w:val="001541E6"/>
    <w:pPr>
      <w:widowControl w:val="0"/>
      <w:spacing w:before="240"/>
    </w:pPr>
    <w:rPr>
      <w:b/>
      <w:szCs w:val="20"/>
    </w:rPr>
  </w:style>
  <w:style w:type="paragraph" w:customStyle="1" w:styleId="Lgendetitre">
    <w:name w:val="Légende titre"/>
    <w:basedOn w:val="Normal"/>
    <w:rsid w:val="001541E6"/>
    <w:pPr>
      <w:widowControl w:val="0"/>
      <w:spacing w:before="240" w:after="240"/>
    </w:pPr>
    <w:rPr>
      <w:b/>
      <w:i/>
      <w:snapToGrid w:val="0"/>
      <w:szCs w:val="20"/>
      <w:lang w:eastAsia="en-US"/>
    </w:rPr>
  </w:style>
  <w:style w:type="paragraph" w:customStyle="1" w:styleId="Lgendestandard">
    <w:name w:val="Légende standard"/>
    <w:basedOn w:val="Lgendesigne"/>
    <w:rsid w:val="001541E6"/>
    <w:pPr>
      <w:ind w:left="0" w:firstLine="0"/>
    </w:pPr>
  </w:style>
  <w:style w:type="paragraph" w:styleId="BalloonText">
    <w:name w:val="Balloon Text"/>
    <w:basedOn w:val="Normal"/>
    <w:link w:val="BalloonTextChar"/>
    <w:uiPriority w:val="99"/>
    <w:rsid w:val="001541E6"/>
    <w:rPr>
      <w:rFonts w:ascii="Tahoma" w:hAnsi="Tahoma" w:cs="Tahoma"/>
      <w:sz w:val="16"/>
      <w:szCs w:val="16"/>
    </w:rPr>
  </w:style>
  <w:style w:type="character" w:customStyle="1" w:styleId="BalloonTextChar">
    <w:name w:val="Balloon Text Char"/>
    <w:basedOn w:val="DefaultParagraphFont"/>
    <w:link w:val="BalloonText"/>
    <w:uiPriority w:val="99"/>
    <w:rsid w:val="001541E6"/>
    <w:rPr>
      <w:rFonts w:ascii="Tahoma" w:hAnsi="Tahoma" w:cs="Tahoma"/>
      <w:sz w:val="16"/>
      <w:szCs w:val="16"/>
      <w:lang w:val="hr-HR"/>
    </w:rPr>
  </w:style>
  <w:style w:type="character" w:customStyle="1" w:styleId="BalloonTextChar0">
    <w:name w:val="Balloon Text Char_0"/>
    <w:link w:val="BalloonText0"/>
    <w:rsid w:val="001541E6"/>
    <w:rPr>
      <w:rFonts w:ascii="Tahoma" w:hAnsi="Tahoma" w:cs="Tahoma"/>
      <w:sz w:val="16"/>
      <w:szCs w:val="16"/>
    </w:rPr>
  </w:style>
  <w:style w:type="paragraph" w:customStyle="1" w:styleId="BalloonText0">
    <w:name w:val="Balloon Text_0"/>
    <w:basedOn w:val="Normal"/>
    <w:link w:val="BalloonTextChar0"/>
    <w:rsid w:val="001541E6"/>
    <w:rPr>
      <w:rFonts w:ascii="Tahoma" w:hAnsi="Tahoma" w:cs="Tahoma"/>
      <w:sz w:val="16"/>
      <w:szCs w:val="16"/>
      <w:lang w:val="en-GB"/>
    </w:rPr>
  </w:style>
  <w:style w:type="character" w:customStyle="1" w:styleId="Bold">
    <w:name w:val="Bold"/>
    <w:aliases w:val="Body text (2) + 10.5 pt,Body text (2) + 11 pt,Body text (5) + 10.5 pt,Body text (7) + 12 pt"/>
    <w:qFormat/>
    <w:rsid w:val="001541E6"/>
    <w:rPr>
      <w:rFonts w:ascii="Times New Roman" w:hAnsi="Times New Roman"/>
      <w:b/>
      <w:sz w:val="24"/>
      <w:lang w:val="hr-HR"/>
    </w:rPr>
  </w:style>
  <w:style w:type="character" w:customStyle="1" w:styleId="BoldItalic">
    <w:name w:val="BoldItalic"/>
    <w:uiPriority w:val="1"/>
    <w:qFormat/>
    <w:rsid w:val="001541E6"/>
    <w:rPr>
      <w:rFonts w:ascii="Times New Roman" w:hAnsi="Times New Roman"/>
      <w:b/>
      <w:i/>
      <w:sz w:val="24"/>
    </w:rPr>
  </w:style>
  <w:style w:type="paragraph" w:customStyle="1" w:styleId="Center">
    <w:name w:val="Center"/>
    <w:rsid w:val="001541E6"/>
    <w:pPr>
      <w:spacing w:after="120"/>
      <w:jc w:val="center"/>
    </w:pPr>
    <w:rPr>
      <w:color w:val="000000"/>
      <w:lang w:val="hr-HR"/>
    </w:rPr>
  </w:style>
  <w:style w:type="character" w:customStyle="1" w:styleId="DefaultParagraphFont0">
    <w:name w:val="Default Paragraph Font_0"/>
    <w:uiPriority w:val="1"/>
    <w:semiHidden/>
    <w:unhideWhenUsed/>
    <w:rsid w:val="001541E6"/>
  </w:style>
  <w:style w:type="character" w:customStyle="1" w:styleId="FootNoteMarker">
    <w:name w:val="FootNoteMarker"/>
    <w:rsid w:val="001541E6"/>
    <w:rPr>
      <w:color w:val="000000"/>
      <w:vertAlign w:val="superscript"/>
    </w:rPr>
  </w:style>
  <w:style w:type="paragraph" w:customStyle="1" w:styleId="Footer1">
    <w:name w:val="Footer1"/>
    <w:rsid w:val="001541E6"/>
    <w:pPr>
      <w:tabs>
        <w:tab w:val="center" w:pos="4536"/>
        <w:tab w:val="right" w:pos="9072"/>
      </w:tabs>
      <w:spacing w:before="240" w:after="240" w:line="220" w:lineRule="auto"/>
    </w:pPr>
    <w:rPr>
      <w:color w:val="000000"/>
      <w:sz w:val="22"/>
      <w:szCs w:val="24"/>
      <w:lang w:val="hr-HR"/>
    </w:rPr>
  </w:style>
  <w:style w:type="paragraph" w:customStyle="1" w:styleId="Footer2Landscape">
    <w:name w:val="Footer2Landscape"/>
    <w:qFormat/>
    <w:rsid w:val="001541E6"/>
    <w:pPr>
      <w:tabs>
        <w:tab w:val="center" w:pos="4535"/>
        <w:tab w:val="center" w:pos="6804"/>
        <w:tab w:val="center" w:pos="13608"/>
      </w:tabs>
      <w:spacing w:after="240"/>
      <w:ind w:left="-851"/>
    </w:pPr>
    <w:rPr>
      <w:rFonts w:ascii="Arial" w:eastAsia="Arial" w:hAnsi="Arial" w:cs="Arial"/>
      <w:b/>
      <w:color w:val="000000"/>
      <w:sz w:val="48"/>
      <w:szCs w:val="24"/>
      <w:lang w:val="hr-HR"/>
    </w:rPr>
  </w:style>
  <w:style w:type="character" w:customStyle="1" w:styleId="Footer2Middle">
    <w:name w:val="Footer2Middle"/>
    <w:rsid w:val="001541E6"/>
    <w:rPr>
      <w:rFonts w:ascii="Arial" w:eastAsia="Arial" w:hAnsi="Arial" w:cs="Arial"/>
      <w:b w:val="0"/>
      <w:i/>
      <w:color w:val="C0C0C0"/>
      <w:sz w:val="22"/>
    </w:rPr>
  </w:style>
  <w:style w:type="paragraph" w:customStyle="1" w:styleId="FooterLandscape">
    <w:name w:val="FooterLandscape"/>
    <w:qFormat/>
    <w:rsid w:val="001541E6"/>
    <w:pPr>
      <w:tabs>
        <w:tab w:val="center" w:pos="6804"/>
        <w:tab w:val="center" w:pos="13608"/>
      </w:tabs>
    </w:pPr>
    <w:rPr>
      <w:color w:val="000000"/>
      <w:sz w:val="22"/>
      <w:szCs w:val="24"/>
      <w:lang w:val="hr-HR"/>
    </w:rPr>
  </w:style>
  <w:style w:type="character" w:customStyle="1" w:styleId="Italic">
    <w:name w:val="Italic"/>
    <w:uiPriority w:val="1"/>
    <w:qFormat/>
    <w:rsid w:val="001541E6"/>
    <w:rPr>
      <w:rFonts w:ascii="Times New Roman" w:hAnsi="Times New Roman"/>
      <w:i/>
      <w:sz w:val="24"/>
    </w:rPr>
  </w:style>
  <w:style w:type="paragraph" w:customStyle="1" w:styleId="NRAMS">
    <w:name w:val="NRAMS"/>
    <w:rsid w:val="001541E6"/>
    <w:pPr>
      <w:spacing w:after="480" w:line="460" w:lineRule="auto"/>
      <w:ind w:left="1418"/>
    </w:pPr>
    <w:rPr>
      <w:rFonts w:ascii="Arial" w:eastAsia="Arial" w:hAnsi="Arial" w:cs="Arial"/>
      <w:b/>
      <w:color w:val="000000"/>
      <w:sz w:val="46"/>
      <w:szCs w:val="24"/>
      <w:lang w:val="hr-HR"/>
    </w:rPr>
  </w:style>
  <w:style w:type="numbering" w:customStyle="1" w:styleId="NoList0">
    <w:name w:val="No List_0"/>
    <w:next w:val="NoList"/>
    <w:uiPriority w:val="99"/>
    <w:semiHidden/>
    <w:unhideWhenUsed/>
    <w:rsid w:val="001541E6"/>
  </w:style>
  <w:style w:type="paragraph" w:customStyle="1" w:styleId="Normal0">
    <w:name w:val="Normal_0"/>
    <w:next w:val="Normal"/>
    <w:qFormat/>
    <w:rsid w:val="001541E6"/>
    <w:rPr>
      <w:sz w:val="24"/>
      <w:szCs w:val="24"/>
      <w:lang w:val="hr-HR"/>
    </w:rPr>
  </w:style>
  <w:style w:type="paragraph" w:customStyle="1" w:styleId="Normal6Center">
    <w:name w:val="Normal6 + Center"/>
    <w:qFormat/>
    <w:rsid w:val="001541E6"/>
    <w:pPr>
      <w:spacing w:after="120"/>
      <w:jc w:val="center"/>
    </w:pPr>
    <w:rPr>
      <w:b/>
      <w:i/>
      <w:color w:val="000000"/>
      <w:sz w:val="24"/>
      <w:szCs w:val="24"/>
      <w:lang w:val="hr-HR"/>
    </w:rPr>
  </w:style>
  <w:style w:type="paragraph" w:customStyle="1" w:styleId="Normal6Italic">
    <w:name w:val="Normal6Italic"/>
    <w:basedOn w:val="Normal"/>
    <w:rsid w:val="001541E6"/>
    <w:pPr>
      <w:spacing w:after="120"/>
    </w:pPr>
    <w:rPr>
      <w:i/>
      <w:color w:val="000000"/>
    </w:rPr>
  </w:style>
  <w:style w:type="character" w:customStyle="1" w:styleId="Normal6RomanBI">
    <w:name w:val="Normal6RomanBI"/>
    <w:rsid w:val="001541E6"/>
    <w:rPr>
      <w:rFonts w:ascii="Times New Roman" w:eastAsia="Times New Roman" w:hAnsi="Times New Roman" w:cs="Times New Roman"/>
      <w:b/>
      <w:i/>
      <w:color w:val="000000"/>
      <w:sz w:val="24"/>
    </w:rPr>
  </w:style>
  <w:style w:type="paragraph" w:customStyle="1" w:styleId="RefPE">
    <w:name w:val="RefPE"/>
    <w:basedOn w:val="Normal"/>
    <w:rsid w:val="001541E6"/>
    <w:pPr>
      <w:spacing w:after="240"/>
      <w:jc w:val="right"/>
    </w:pPr>
    <w:rPr>
      <w:rFonts w:ascii="Arial" w:hAnsi="Arial"/>
      <w:b/>
    </w:rPr>
  </w:style>
  <w:style w:type="paragraph" w:customStyle="1" w:styleId="StyleNormal6TimesNewRomanBoldItalic">
    <w:name w:val="Style Normal6 + TimesNewRoman Bold Italic"/>
    <w:rsid w:val="001541E6"/>
    <w:pPr>
      <w:spacing w:after="120"/>
    </w:pPr>
    <w:rPr>
      <w:b/>
      <w:i/>
      <w:color w:val="000000"/>
      <w:sz w:val="24"/>
      <w:szCs w:val="24"/>
      <w:lang w:val="hr-HR"/>
    </w:rPr>
  </w:style>
  <w:style w:type="paragraph" w:customStyle="1" w:styleId="StyleNormalBoldNotBold">
    <w:name w:val="Style NormalBold + Not Bold"/>
    <w:rsid w:val="001541E6"/>
    <w:rPr>
      <w:color w:val="000000"/>
      <w:sz w:val="24"/>
      <w:szCs w:val="24"/>
      <w:lang w:val="hr-HR"/>
    </w:rPr>
  </w:style>
  <w:style w:type="character" w:customStyle="1" w:styleId="Sub">
    <w:name w:val="Sub"/>
    <w:rsid w:val="001541E6"/>
    <w:rPr>
      <w:color w:val="000000"/>
      <w:vertAlign w:val="subscript"/>
    </w:rPr>
  </w:style>
  <w:style w:type="character" w:customStyle="1" w:styleId="SubBold">
    <w:name w:val="SubBold"/>
    <w:rsid w:val="001541E6"/>
    <w:rPr>
      <w:b/>
      <w:color w:val="000000"/>
      <w:vertAlign w:val="subscript"/>
    </w:rPr>
  </w:style>
  <w:style w:type="character" w:customStyle="1" w:styleId="SubBoldItalic">
    <w:name w:val="SubBoldItalic"/>
    <w:rsid w:val="001541E6"/>
    <w:rPr>
      <w:b/>
      <w:i/>
      <w:color w:val="000000"/>
      <w:vertAlign w:val="subscript"/>
    </w:rPr>
  </w:style>
  <w:style w:type="character" w:customStyle="1" w:styleId="SubItalic">
    <w:name w:val="SubItalic"/>
    <w:rsid w:val="001541E6"/>
    <w:rPr>
      <w:i/>
      <w:color w:val="000000"/>
      <w:vertAlign w:val="subscript"/>
    </w:rPr>
  </w:style>
  <w:style w:type="character" w:customStyle="1" w:styleId="Sup">
    <w:name w:val="Sup"/>
    <w:rsid w:val="001541E6"/>
    <w:rPr>
      <w:color w:val="000000"/>
      <w:vertAlign w:val="superscript"/>
    </w:rPr>
  </w:style>
  <w:style w:type="character" w:customStyle="1" w:styleId="SupBold">
    <w:name w:val="SupBold"/>
    <w:rsid w:val="001541E6"/>
    <w:rPr>
      <w:b/>
      <w:color w:val="000000"/>
      <w:vertAlign w:val="superscript"/>
    </w:rPr>
  </w:style>
  <w:style w:type="character" w:customStyle="1" w:styleId="SupBoldItalic">
    <w:name w:val="SupBoldItalic"/>
    <w:rsid w:val="001541E6"/>
    <w:rPr>
      <w:b/>
      <w:i/>
      <w:color w:val="000000"/>
      <w:vertAlign w:val="superscript"/>
    </w:rPr>
  </w:style>
  <w:style w:type="character" w:customStyle="1" w:styleId="SupItalic">
    <w:name w:val="SupItalic"/>
    <w:rsid w:val="001541E6"/>
    <w:rPr>
      <w:i/>
      <w:color w:val="000000"/>
      <w:vertAlign w:val="superscript"/>
    </w:rPr>
  </w:style>
  <w:style w:type="table" w:customStyle="1" w:styleId="TableNormal0">
    <w:name w:val="Table Normal_0"/>
    <w:next w:val="TableNormal"/>
    <w:uiPriority w:val="99"/>
    <w:semiHidden/>
    <w:unhideWhenUsed/>
    <w:rsid w:val="001541E6"/>
    <w:rPr>
      <w:lang w:val="hr-HR"/>
    </w:rPr>
    <w:tblPr>
      <w:tblInd w:w="0" w:type="dxa"/>
      <w:tblCellMar>
        <w:top w:w="0" w:type="dxa"/>
        <w:left w:w="108" w:type="dxa"/>
        <w:bottom w:w="0" w:type="dxa"/>
        <w:right w:w="108" w:type="dxa"/>
      </w:tblCellMar>
    </w:tblPr>
  </w:style>
  <w:style w:type="paragraph" w:customStyle="1" w:styleId="TypeDocAM">
    <w:name w:val="TypeDocAM"/>
    <w:basedOn w:val="Normal"/>
    <w:rsid w:val="001541E6"/>
    <w:pPr>
      <w:ind w:left="1418"/>
    </w:pPr>
    <w:rPr>
      <w:rFonts w:ascii="Arial" w:eastAsia="Arial" w:hAnsi="Arial" w:cs="Arial"/>
      <w:b/>
      <w:color w:val="000000"/>
      <w:sz w:val="48"/>
    </w:rPr>
  </w:style>
  <w:style w:type="character" w:customStyle="1" w:styleId="Underline">
    <w:name w:val="Underline"/>
    <w:uiPriority w:val="1"/>
    <w:qFormat/>
    <w:rsid w:val="001541E6"/>
    <w:rPr>
      <w:rFonts w:ascii="Times New Roman" w:hAnsi="Times New Roman"/>
      <w:sz w:val="24"/>
      <w:u w:val="single"/>
    </w:rPr>
  </w:style>
  <w:style w:type="paragraph" w:styleId="CommentText">
    <w:name w:val="annotation text"/>
    <w:basedOn w:val="Normal"/>
    <w:link w:val="CommentTextChar"/>
    <w:uiPriority w:val="99"/>
    <w:unhideWhenUsed/>
    <w:rsid w:val="001541E6"/>
    <w:pPr>
      <w:widowControl w:val="0"/>
    </w:pPr>
    <w:rPr>
      <w:sz w:val="20"/>
      <w:szCs w:val="20"/>
    </w:rPr>
  </w:style>
  <w:style w:type="character" w:customStyle="1" w:styleId="CommentTextChar">
    <w:name w:val="Comment Text Char"/>
    <w:basedOn w:val="DefaultParagraphFont"/>
    <w:link w:val="CommentText"/>
    <w:uiPriority w:val="99"/>
    <w:rsid w:val="001541E6"/>
    <w:rPr>
      <w:lang w:val="hr-HR"/>
    </w:rPr>
  </w:style>
  <w:style w:type="character" w:styleId="CommentReference">
    <w:name w:val="annotation reference"/>
    <w:uiPriority w:val="99"/>
    <w:unhideWhenUsed/>
    <w:rsid w:val="001541E6"/>
    <w:rPr>
      <w:sz w:val="16"/>
      <w:szCs w:val="16"/>
    </w:rPr>
  </w:style>
  <w:style w:type="paragraph" w:customStyle="1" w:styleId="PageHeadingNotTOC">
    <w:name w:val="PageHeadingNotTOC"/>
    <w:basedOn w:val="Normal"/>
    <w:rsid w:val="001541E6"/>
    <w:pPr>
      <w:keepNext/>
      <w:widowControl w:val="0"/>
      <w:spacing w:before="240" w:after="240"/>
      <w:jc w:val="center"/>
    </w:pPr>
    <w:rPr>
      <w:rFonts w:ascii="Arial" w:hAnsi="Arial"/>
      <w:b/>
      <w:szCs w:val="20"/>
    </w:rPr>
  </w:style>
  <w:style w:type="paragraph" w:customStyle="1" w:styleId="ConclusionsPA">
    <w:name w:val="ConclusionsPA"/>
    <w:basedOn w:val="Normal12"/>
    <w:rsid w:val="001541E6"/>
    <w:pPr>
      <w:spacing w:before="480"/>
      <w:jc w:val="center"/>
    </w:pPr>
    <w:rPr>
      <w:rFonts w:ascii="Arial" w:hAnsi="Arial"/>
      <w:b/>
      <w:caps/>
      <w:snapToGrid w:val="0"/>
      <w:lang w:eastAsia="en-US"/>
    </w:rPr>
  </w:style>
  <w:style w:type="paragraph" w:customStyle="1" w:styleId="NormalTabs">
    <w:name w:val="NormalTabs"/>
    <w:basedOn w:val="Normal"/>
    <w:qFormat/>
    <w:rsid w:val="001541E6"/>
    <w:pPr>
      <w:widowControl w:val="0"/>
      <w:tabs>
        <w:tab w:val="center" w:pos="284"/>
        <w:tab w:val="left" w:pos="426"/>
      </w:tabs>
    </w:pPr>
    <w:rPr>
      <w:snapToGrid w:val="0"/>
      <w:szCs w:val="20"/>
      <w:lang w:eastAsia="en-US"/>
    </w:rPr>
  </w:style>
  <w:style w:type="paragraph" w:styleId="CommentSubject">
    <w:name w:val="annotation subject"/>
    <w:basedOn w:val="CommentText"/>
    <w:next w:val="CommentText"/>
    <w:link w:val="CommentSubjectChar"/>
    <w:uiPriority w:val="99"/>
    <w:rsid w:val="001541E6"/>
    <w:rPr>
      <w:b/>
      <w:bCs/>
    </w:rPr>
  </w:style>
  <w:style w:type="character" w:customStyle="1" w:styleId="CommentSubjectChar">
    <w:name w:val="Comment Subject Char"/>
    <w:basedOn w:val="CommentTextChar"/>
    <w:link w:val="CommentSubject"/>
    <w:uiPriority w:val="99"/>
    <w:rsid w:val="001541E6"/>
    <w:rPr>
      <w:b/>
      <w:bCs/>
      <w:lang w:val="hr-HR"/>
    </w:rPr>
  </w:style>
  <w:style w:type="numbering" w:customStyle="1" w:styleId="NoList11">
    <w:name w:val="No List11"/>
    <w:next w:val="NoList"/>
    <w:uiPriority w:val="99"/>
    <w:semiHidden/>
    <w:unhideWhenUsed/>
    <w:rsid w:val="001541E6"/>
  </w:style>
  <w:style w:type="paragraph" w:customStyle="1" w:styleId="NormalCentered">
    <w:name w:val="Normal Centered"/>
    <w:basedOn w:val="Normal"/>
    <w:rsid w:val="001541E6"/>
    <w:pPr>
      <w:spacing w:before="200" w:after="120" w:line="360" w:lineRule="auto"/>
      <w:jc w:val="center"/>
    </w:pPr>
    <w:rPr>
      <w:rFonts w:eastAsia="Calibri"/>
      <w:szCs w:val="22"/>
      <w:lang w:eastAsia="en-US"/>
    </w:rPr>
  </w:style>
  <w:style w:type="paragraph" w:customStyle="1" w:styleId="NormalRight">
    <w:name w:val="Normal Right"/>
    <w:basedOn w:val="Normal"/>
    <w:rsid w:val="001541E6"/>
    <w:pPr>
      <w:spacing w:before="200" w:after="120" w:line="360" w:lineRule="auto"/>
      <w:jc w:val="right"/>
    </w:pPr>
    <w:rPr>
      <w:rFonts w:eastAsia="Calibri"/>
      <w:szCs w:val="22"/>
      <w:lang w:eastAsia="en-US"/>
    </w:rPr>
  </w:style>
  <w:style w:type="paragraph" w:customStyle="1" w:styleId="NormalJustified">
    <w:name w:val="Normal Justified"/>
    <w:basedOn w:val="Normal"/>
    <w:rsid w:val="001541E6"/>
    <w:pPr>
      <w:spacing w:before="200" w:after="120" w:line="360" w:lineRule="auto"/>
      <w:jc w:val="both"/>
    </w:pPr>
    <w:rPr>
      <w:rFonts w:eastAsia="Calibri"/>
      <w:szCs w:val="22"/>
      <w:lang w:eastAsia="en-US"/>
    </w:rPr>
  </w:style>
  <w:style w:type="paragraph" w:customStyle="1" w:styleId="HeaderLandscape">
    <w:name w:val="HeaderLandscape"/>
    <w:basedOn w:val="Normal"/>
    <w:rsid w:val="001541E6"/>
    <w:pPr>
      <w:tabs>
        <w:tab w:val="right" w:pos="14570"/>
      </w:tabs>
      <w:spacing w:before="120" w:after="120" w:line="360" w:lineRule="auto"/>
    </w:pPr>
    <w:rPr>
      <w:rFonts w:eastAsia="Calibri"/>
      <w:szCs w:val="22"/>
      <w:lang w:eastAsia="en-US"/>
    </w:rPr>
  </w:style>
  <w:style w:type="paragraph" w:customStyle="1" w:styleId="HeaderCouncil">
    <w:name w:val="Header Council"/>
    <w:basedOn w:val="Normal"/>
    <w:rsid w:val="001541E6"/>
    <w:rPr>
      <w:rFonts w:eastAsia="Calibri"/>
      <w:sz w:val="2"/>
      <w:szCs w:val="22"/>
      <w:lang w:eastAsia="en-US"/>
    </w:rPr>
  </w:style>
  <w:style w:type="paragraph" w:customStyle="1" w:styleId="FooterCouncil">
    <w:name w:val="Footer Council"/>
    <w:basedOn w:val="Normal"/>
    <w:rsid w:val="001541E6"/>
    <w:rPr>
      <w:rFonts w:eastAsia="Calibri"/>
      <w:sz w:val="2"/>
      <w:szCs w:val="22"/>
      <w:lang w:eastAsia="en-US"/>
    </w:rPr>
  </w:style>
  <w:style w:type="paragraph" w:customStyle="1" w:styleId="TechnicalBlock">
    <w:name w:val="Technical Block"/>
    <w:basedOn w:val="Normal"/>
    <w:next w:val="Normal"/>
    <w:link w:val="TechnicalBlockChar"/>
    <w:rsid w:val="001541E6"/>
    <w:pPr>
      <w:spacing w:after="240"/>
      <w:jc w:val="center"/>
    </w:pPr>
    <w:rPr>
      <w:lang w:eastAsia="en-US"/>
    </w:rPr>
  </w:style>
  <w:style w:type="paragraph" w:customStyle="1" w:styleId="FinalLine">
    <w:name w:val="Final Line"/>
    <w:basedOn w:val="Normal"/>
    <w:next w:val="Normal"/>
    <w:rsid w:val="001541E6"/>
    <w:pPr>
      <w:pBdr>
        <w:bottom w:val="single" w:sz="4" w:space="0" w:color="000000"/>
      </w:pBdr>
      <w:spacing w:before="360" w:after="120" w:line="360" w:lineRule="auto"/>
      <w:ind w:left="3400" w:right="3400"/>
      <w:jc w:val="center"/>
    </w:pPr>
    <w:rPr>
      <w:rFonts w:eastAsia="Calibri"/>
      <w:b/>
      <w:szCs w:val="22"/>
      <w:lang w:eastAsia="en-US"/>
    </w:rPr>
  </w:style>
  <w:style w:type="paragraph" w:customStyle="1" w:styleId="FinalLineLandscape">
    <w:name w:val="Final Line (Landscape)"/>
    <w:basedOn w:val="Normal"/>
    <w:next w:val="Normal"/>
    <w:rsid w:val="001541E6"/>
    <w:pPr>
      <w:pBdr>
        <w:bottom w:val="single" w:sz="4" w:space="0" w:color="000000"/>
      </w:pBdr>
      <w:spacing w:before="360" w:after="120" w:line="360" w:lineRule="auto"/>
      <w:ind w:left="5868" w:right="5868"/>
      <w:jc w:val="center"/>
    </w:pPr>
    <w:rPr>
      <w:rFonts w:eastAsia="Calibri"/>
      <w:b/>
      <w:szCs w:val="22"/>
      <w:lang w:eastAsia="en-US"/>
    </w:rPr>
  </w:style>
  <w:style w:type="paragraph" w:customStyle="1" w:styleId="Text1">
    <w:name w:val="Text 1"/>
    <w:basedOn w:val="Normal"/>
    <w:rsid w:val="001541E6"/>
    <w:pPr>
      <w:spacing w:before="120" w:after="120" w:line="360" w:lineRule="auto"/>
      <w:ind w:left="567"/>
    </w:pPr>
    <w:rPr>
      <w:rFonts w:eastAsia="Calibri"/>
      <w:szCs w:val="22"/>
      <w:lang w:eastAsia="en-US"/>
    </w:rPr>
  </w:style>
  <w:style w:type="paragraph" w:customStyle="1" w:styleId="Text2">
    <w:name w:val="Text 2"/>
    <w:basedOn w:val="Normal"/>
    <w:rsid w:val="001541E6"/>
    <w:pPr>
      <w:spacing w:before="120" w:after="120" w:line="360" w:lineRule="auto"/>
      <w:ind w:left="1134"/>
    </w:pPr>
    <w:rPr>
      <w:rFonts w:eastAsia="Calibri"/>
      <w:szCs w:val="22"/>
      <w:lang w:eastAsia="en-US"/>
    </w:rPr>
  </w:style>
  <w:style w:type="paragraph" w:customStyle="1" w:styleId="Text3">
    <w:name w:val="Text 3"/>
    <w:basedOn w:val="Normal"/>
    <w:rsid w:val="001541E6"/>
    <w:pPr>
      <w:spacing w:before="120" w:after="120" w:line="360" w:lineRule="auto"/>
      <w:ind w:left="1701"/>
    </w:pPr>
    <w:rPr>
      <w:rFonts w:eastAsia="Calibri"/>
      <w:szCs w:val="22"/>
      <w:lang w:eastAsia="en-US"/>
    </w:rPr>
  </w:style>
  <w:style w:type="paragraph" w:customStyle="1" w:styleId="Text4">
    <w:name w:val="Text 4"/>
    <w:basedOn w:val="Normal"/>
    <w:rsid w:val="001541E6"/>
    <w:pPr>
      <w:spacing w:before="120" w:after="120" w:line="360" w:lineRule="auto"/>
      <w:ind w:left="2268"/>
    </w:pPr>
    <w:rPr>
      <w:rFonts w:eastAsia="Calibri"/>
      <w:szCs w:val="22"/>
      <w:lang w:eastAsia="en-US"/>
    </w:rPr>
  </w:style>
  <w:style w:type="paragraph" w:customStyle="1" w:styleId="Text5">
    <w:name w:val="Text 5"/>
    <w:basedOn w:val="Normal"/>
    <w:rsid w:val="001541E6"/>
    <w:pPr>
      <w:spacing w:before="120" w:after="120" w:line="360" w:lineRule="auto"/>
      <w:ind w:left="2835"/>
    </w:pPr>
    <w:rPr>
      <w:rFonts w:eastAsia="Calibri"/>
      <w:szCs w:val="22"/>
      <w:lang w:eastAsia="en-US"/>
    </w:rPr>
  </w:style>
  <w:style w:type="paragraph" w:customStyle="1" w:styleId="Text6">
    <w:name w:val="Text 6"/>
    <w:basedOn w:val="Normal"/>
    <w:rsid w:val="001541E6"/>
    <w:pPr>
      <w:spacing w:before="120" w:after="120" w:line="360" w:lineRule="auto"/>
      <w:ind w:left="3402"/>
    </w:pPr>
    <w:rPr>
      <w:rFonts w:eastAsia="Calibri"/>
      <w:szCs w:val="22"/>
      <w:lang w:eastAsia="en-US"/>
    </w:rPr>
  </w:style>
  <w:style w:type="paragraph" w:customStyle="1" w:styleId="PointManual">
    <w:name w:val="Point Manual"/>
    <w:basedOn w:val="Normal"/>
    <w:rsid w:val="001541E6"/>
    <w:pPr>
      <w:spacing w:before="120" w:after="120" w:line="360" w:lineRule="auto"/>
      <w:ind w:left="567" w:hanging="567"/>
    </w:pPr>
    <w:rPr>
      <w:rFonts w:eastAsia="Calibri"/>
      <w:szCs w:val="22"/>
      <w:lang w:eastAsia="en-US"/>
    </w:rPr>
  </w:style>
  <w:style w:type="paragraph" w:customStyle="1" w:styleId="PointManual1">
    <w:name w:val="Point Manual (1)"/>
    <w:basedOn w:val="Normal"/>
    <w:rsid w:val="001541E6"/>
    <w:pPr>
      <w:spacing w:before="120" w:after="120" w:line="360" w:lineRule="auto"/>
      <w:ind w:left="1134" w:hanging="567"/>
    </w:pPr>
    <w:rPr>
      <w:rFonts w:eastAsia="Calibri"/>
      <w:szCs w:val="22"/>
      <w:lang w:eastAsia="en-US"/>
    </w:rPr>
  </w:style>
  <w:style w:type="paragraph" w:customStyle="1" w:styleId="PointManual2">
    <w:name w:val="Point Manual (2)"/>
    <w:basedOn w:val="Normal"/>
    <w:rsid w:val="001541E6"/>
    <w:pPr>
      <w:spacing w:before="120" w:after="120" w:line="360" w:lineRule="auto"/>
      <w:ind w:left="1701" w:hanging="567"/>
    </w:pPr>
    <w:rPr>
      <w:rFonts w:eastAsia="Calibri"/>
      <w:szCs w:val="22"/>
      <w:lang w:eastAsia="en-US"/>
    </w:rPr>
  </w:style>
  <w:style w:type="paragraph" w:customStyle="1" w:styleId="PointManual3">
    <w:name w:val="Point Manual (3)"/>
    <w:basedOn w:val="Normal"/>
    <w:rsid w:val="001541E6"/>
    <w:pPr>
      <w:spacing w:before="120" w:after="120" w:line="360" w:lineRule="auto"/>
      <w:ind w:left="2268" w:hanging="567"/>
    </w:pPr>
    <w:rPr>
      <w:rFonts w:eastAsia="Calibri"/>
      <w:szCs w:val="22"/>
      <w:lang w:eastAsia="en-US"/>
    </w:rPr>
  </w:style>
  <w:style w:type="paragraph" w:customStyle="1" w:styleId="PointManual4">
    <w:name w:val="Point Manual (4)"/>
    <w:basedOn w:val="Normal"/>
    <w:rsid w:val="001541E6"/>
    <w:pPr>
      <w:spacing w:before="120" w:after="120" w:line="360" w:lineRule="auto"/>
      <w:ind w:left="2835" w:hanging="567"/>
    </w:pPr>
    <w:rPr>
      <w:rFonts w:eastAsia="Calibri"/>
      <w:szCs w:val="22"/>
      <w:lang w:eastAsia="en-US"/>
    </w:rPr>
  </w:style>
  <w:style w:type="paragraph" w:customStyle="1" w:styleId="PointDoubleManual">
    <w:name w:val="Point Double Manual"/>
    <w:basedOn w:val="Normal"/>
    <w:rsid w:val="001541E6"/>
    <w:pPr>
      <w:tabs>
        <w:tab w:val="left" w:pos="567"/>
      </w:tabs>
      <w:spacing w:before="120" w:after="120" w:line="360" w:lineRule="auto"/>
      <w:ind w:left="1134" w:hanging="1134"/>
    </w:pPr>
    <w:rPr>
      <w:rFonts w:eastAsia="Calibri"/>
      <w:szCs w:val="22"/>
      <w:lang w:eastAsia="en-US"/>
    </w:rPr>
  </w:style>
  <w:style w:type="paragraph" w:customStyle="1" w:styleId="PointDoubleManual1">
    <w:name w:val="Point Double Manual (1)"/>
    <w:basedOn w:val="Normal"/>
    <w:rsid w:val="001541E6"/>
    <w:pPr>
      <w:tabs>
        <w:tab w:val="left" w:pos="1134"/>
      </w:tabs>
      <w:spacing w:before="120" w:after="120" w:line="360" w:lineRule="auto"/>
      <w:ind w:left="1701" w:hanging="1134"/>
    </w:pPr>
    <w:rPr>
      <w:rFonts w:eastAsia="Calibri"/>
      <w:szCs w:val="22"/>
      <w:lang w:eastAsia="en-US"/>
    </w:rPr>
  </w:style>
  <w:style w:type="paragraph" w:customStyle="1" w:styleId="PointDoubleManual2">
    <w:name w:val="Point Double Manual (2)"/>
    <w:basedOn w:val="Normal"/>
    <w:rsid w:val="001541E6"/>
    <w:pPr>
      <w:tabs>
        <w:tab w:val="left" w:pos="1701"/>
      </w:tabs>
      <w:spacing w:before="120" w:after="120" w:line="360" w:lineRule="auto"/>
      <w:ind w:left="2268" w:hanging="1134"/>
    </w:pPr>
    <w:rPr>
      <w:rFonts w:eastAsia="Calibri"/>
      <w:szCs w:val="22"/>
      <w:lang w:eastAsia="en-US"/>
    </w:rPr>
  </w:style>
  <w:style w:type="paragraph" w:customStyle="1" w:styleId="PointDoubleManual3">
    <w:name w:val="Point Double Manual (3)"/>
    <w:basedOn w:val="Normal"/>
    <w:rsid w:val="001541E6"/>
    <w:pPr>
      <w:tabs>
        <w:tab w:val="left" w:pos="2268"/>
      </w:tabs>
      <w:spacing w:before="120" w:after="120" w:line="360" w:lineRule="auto"/>
      <w:ind w:left="2835" w:hanging="1134"/>
    </w:pPr>
    <w:rPr>
      <w:rFonts w:eastAsia="Calibri"/>
      <w:szCs w:val="22"/>
      <w:lang w:eastAsia="en-US"/>
    </w:rPr>
  </w:style>
  <w:style w:type="paragraph" w:customStyle="1" w:styleId="PointDoubleManual4">
    <w:name w:val="Point Double Manual (4)"/>
    <w:basedOn w:val="Normal"/>
    <w:rsid w:val="001541E6"/>
    <w:pPr>
      <w:tabs>
        <w:tab w:val="left" w:pos="2835"/>
      </w:tabs>
      <w:spacing w:before="120" w:after="120" w:line="360" w:lineRule="auto"/>
      <w:ind w:left="3402" w:hanging="1134"/>
    </w:pPr>
    <w:rPr>
      <w:rFonts w:eastAsia="Calibri"/>
      <w:szCs w:val="22"/>
      <w:lang w:eastAsia="en-US"/>
    </w:rPr>
  </w:style>
  <w:style w:type="paragraph" w:customStyle="1" w:styleId="Pointabc">
    <w:name w:val="Point abc"/>
    <w:basedOn w:val="Normal"/>
    <w:rsid w:val="001541E6"/>
    <w:pPr>
      <w:numPr>
        <w:ilvl w:val="1"/>
        <w:numId w:val="18"/>
      </w:numPr>
      <w:spacing w:before="120" w:after="120" w:line="360" w:lineRule="auto"/>
    </w:pPr>
    <w:rPr>
      <w:rFonts w:eastAsia="Calibri"/>
      <w:szCs w:val="22"/>
      <w:lang w:eastAsia="en-US"/>
    </w:rPr>
  </w:style>
  <w:style w:type="paragraph" w:customStyle="1" w:styleId="Pointabc1">
    <w:name w:val="Point abc (1)"/>
    <w:basedOn w:val="Normal"/>
    <w:rsid w:val="001541E6"/>
    <w:pPr>
      <w:numPr>
        <w:ilvl w:val="3"/>
        <w:numId w:val="18"/>
      </w:numPr>
      <w:spacing w:before="120" w:after="120" w:line="360" w:lineRule="auto"/>
    </w:pPr>
    <w:rPr>
      <w:rFonts w:eastAsia="Calibri"/>
      <w:szCs w:val="22"/>
      <w:lang w:eastAsia="en-US"/>
    </w:rPr>
  </w:style>
  <w:style w:type="paragraph" w:customStyle="1" w:styleId="Pointabc2">
    <w:name w:val="Point abc (2)"/>
    <w:basedOn w:val="Normal"/>
    <w:rsid w:val="001541E6"/>
    <w:pPr>
      <w:numPr>
        <w:ilvl w:val="5"/>
        <w:numId w:val="18"/>
      </w:numPr>
      <w:spacing w:before="120" w:after="120" w:line="360" w:lineRule="auto"/>
    </w:pPr>
    <w:rPr>
      <w:rFonts w:eastAsia="Calibri"/>
      <w:szCs w:val="22"/>
      <w:lang w:eastAsia="en-US"/>
    </w:rPr>
  </w:style>
  <w:style w:type="paragraph" w:customStyle="1" w:styleId="Pointabc3">
    <w:name w:val="Point abc (3)"/>
    <w:basedOn w:val="Normal"/>
    <w:rsid w:val="001541E6"/>
    <w:pPr>
      <w:numPr>
        <w:ilvl w:val="7"/>
        <w:numId w:val="18"/>
      </w:numPr>
      <w:spacing w:before="120" w:after="120" w:line="360" w:lineRule="auto"/>
    </w:pPr>
    <w:rPr>
      <w:rFonts w:eastAsia="Calibri"/>
      <w:szCs w:val="22"/>
      <w:lang w:eastAsia="en-US"/>
    </w:rPr>
  </w:style>
  <w:style w:type="paragraph" w:customStyle="1" w:styleId="Pointabc4">
    <w:name w:val="Point abc (4)"/>
    <w:basedOn w:val="Normal"/>
    <w:rsid w:val="001541E6"/>
    <w:pPr>
      <w:numPr>
        <w:ilvl w:val="8"/>
        <w:numId w:val="18"/>
      </w:numPr>
      <w:spacing w:before="120" w:after="120" w:line="360" w:lineRule="auto"/>
    </w:pPr>
    <w:rPr>
      <w:rFonts w:eastAsia="Calibri"/>
      <w:szCs w:val="22"/>
      <w:lang w:eastAsia="en-US"/>
    </w:rPr>
  </w:style>
  <w:style w:type="paragraph" w:customStyle="1" w:styleId="Point123">
    <w:name w:val="Point 123"/>
    <w:basedOn w:val="Normal"/>
    <w:rsid w:val="001541E6"/>
    <w:pPr>
      <w:numPr>
        <w:numId w:val="18"/>
      </w:numPr>
      <w:spacing w:before="120" w:after="120" w:line="360" w:lineRule="auto"/>
    </w:pPr>
    <w:rPr>
      <w:rFonts w:eastAsia="Calibri"/>
      <w:szCs w:val="22"/>
      <w:lang w:eastAsia="en-US"/>
    </w:rPr>
  </w:style>
  <w:style w:type="paragraph" w:customStyle="1" w:styleId="Point1231">
    <w:name w:val="Point 123 (1)"/>
    <w:basedOn w:val="Normal"/>
    <w:rsid w:val="001541E6"/>
    <w:pPr>
      <w:numPr>
        <w:ilvl w:val="2"/>
        <w:numId w:val="18"/>
      </w:numPr>
      <w:spacing w:before="120" w:after="120" w:line="360" w:lineRule="auto"/>
    </w:pPr>
    <w:rPr>
      <w:rFonts w:eastAsia="Calibri"/>
      <w:szCs w:val="22"/>
      <w:lang w:eastAsia="en-US"/>
    </w:rPr>
  </w:style>
  <w:style w:type="paragraph" w:customStyle="1" w:styleId="Point1232">
    <w:name w:val="Point 123 (2)"/>
    <w:basedOn w:val="Normal"/>
    <w:rsid w:val="001541E6"/>
    <w:pPr>
      <w:numPr>
        <w:ilvl w:val="4"/>
        <w:numId w:val="18"/>
      </w:numPr>
      <w:spacing w:before="120" w:after="120" w:line="360" w:lineRule="auto"/>
    </w:pPr>
    <w:rPr>
      <w:rFonts w:eastAsia="Calibri"/>
      <w:szCs w:val="22"/>
      <w:lang w:eastAsia="en-US"/>
    </w:rPr>
  </w:style>
  <w:style w:type="paragraph" w:customStyle="1" w:styleId="Point1233">
    <w:name w:val="Point 123 (3)"/>
    <w:basedOn w:val="Normal"/>
    <w:rsid w:val="001541E6"/>
    <w:pPr>
      <w:numPr>
        <w:ilvl w:val="6"/>
        <w:numId w:val="18"/>
      </w:numPr>
      <w:spacing w:before="120" w:after="120" w:line="360" w:lineRule="auto"/>
    </w:pPr>
    <w:rPr>
      <w:rFonts w:eastAsia="Calibri"/>
      <w:szCs w:val="22"/>
      <w:lang w:eastAsia="en-US"/>
    </w:rPr>
  </w:style>
  <w:style w:type="paragraph" w:customStyle="1" w:styleId="Pointivx">
    <w:name w:val="Point ivx"/>
    <w:basedOn w:val="Normal"/>
    <w:rsid w:val="001541E6"/>
    <w:pPr>
      <w:numPr>
        <w:numId w:val="19"/>
      </w:numPr>
      <w:spacing w:before="120" w:after="120" w:line="360" w:lineRule="auto"/>
    </w:pPr>
    <w:rPr>
      <w:rFonts w:eastAsia="Calibri"/>
      <w:szCs w:val="22"/>
      <w:lang w:eastAsia="en-US"/>
    </w:rPr>
  </w:style>
  <w:style w:type="paragraph" w:customStyle="1" w:styleId="Pointivx1">
    <w:name w:val="Point ivx (1)"/>
    <w:basedOn w:val="Normal"/>
    <w:rsid w:val="001541E6"/>
    <w:pPr>
      <w:numPr>
        <w:ilvl w:val="1"/>
        <w:numId w:val="19"/>
      </w:numPr>
      <w:spacing w:before="120" w:after="120" w:line="360" w:lineRule="auto"/>
    </w:pPr>
    <w:rPr>
      <w:rFonts w:eastAsia="Calibri"/>
      <w:szCs w:val="22"/>
      <w:lang w:eastAsia="en-US"/>
    </w:rPr>
  </w:style>
  <w:style w:type="paragraph" w:customStyle="1" w:styleId="Pointivx2">
    <w:name w:val="Point ivx (2)"/>
    <w:basedOn w:val="Normal"/>
    <w:rsid w:val="001541E6"/>
    <w:pPr>
      <w:numPr>
        <w:ilvl w:val="2"/>
        <w:numId w:val="19"/>
      </w:numPr>
      <w:spacing w:before="120" w:after="120" w:line="360" w:lineRule="auto"/>
    </w:pPr>
    <w:rPr>
      <w:rFonts w:eastAsia="Calibri"/>
      <w:szCs w:val="22"/>
      <w:lang w:eastAsia="en-US"/>
    </w:rPr>
  </w:style>
  <w:style w:type="paragraph" w:customStyle="1" w:styleId="Pointivx3">
    <w:name w:val="Point ivx (3)"/>
    <w:basedOn w:val="Normal"/>
    <w:rsid w:val="001541E6"/>
    <w:pPr>
      <w:numPr>
        <w:ilvl w:val="3"/>
        <w:numId w:val="19"/>
      </w:numPr>
      <w:spacing w:before="120" w:after="120" w:line="360" w:lineRule="auto"/>
    </w:pPr>
    <w:rPr>
      <w:rFonts w:eastAsia="Calibri"/>
      <w:szCs w:val="22"/>
      <w:lang w:eastAsia="en-US"/>
    </w:rPr>
  </w:style>
  <w:style w:type="paragraph" w:customStyle="1" w:styleId="Pointivx4">
    <w:name w:val="Point ivx (4)"/>
    <w:basedOn w:val="Normal"/>
    <w:rsid w:val="001541E6"/>
    <w:pPr>
      <w:numPr>
        <w:ilvl w:val="4"/>
        <w:numId w:val="19"/>
      </w:numPr>
      <w:spacing w:before="120" w:after="120" w:line="360" w:lineRule="auto"/>
    </w:pPr>
    <w:rPr>
      <w:rFonts w:eastAsia="Calibri"/>
      <w:szCs w:val="22"/>
      <w:lang w:eastAsia="en-US"/>
    </w:rPr>
  </w:style>
  <w:style w:type="paragraph" w:customStyle="1" w:styleId="Bullet">
    <w:name w:val="Bullet"/>
    <w:basedOn w:val="Normal"/>
    <w:rsid w:val="001541E6"/>
    <w:pPr>
      <w:numPr>
        <w:numId w:val="13"/>
      </w:numPr>
      <w:spacing w:before="120" w:after="120" w:line="360" w:lineRule="auto"/>
    </w:pPr>
    <w:rPr>
      <w:rFonts w:eastAsia="Calibri"/>
      <w:szCs w:val="22"/>
      <w:lang w:eastAsia="en-US"/>
    </w:rPr>
  </w:style>
  <w:style w:type="paragraph" w:customStyle="1" w:styleId="Bullet1">
    <w:name w:val="Bullet 1"/>
    <w:basedOn w:val="Normal"/>
    <w:rsid w:val="001541E6"/>
    <w:pPr>
      <w:numPr>
        <w:numId w:val="14"/>
      </w:numPr>
      <w:spacing w:before="120" w:after="120" w:line="360" w:lineRule="auto"/>
    </w:pPr>
    <w:rPr>
      <w:rFonts w:eastAsia="Calibri"/>
      <w:szCs w:val="22"/>
      <w:lang w:eastAsia="en-US"/>
    </w:rPr>
  </w:style>
  <w:style w:type="paragraph" w:customStyle="1" w:styleId="Bullet2">
    <w:name w:val="Bullet 2"/>
    <w:basedOn w:val="Normal"/>
    <w:rsid w:val="001541E6"/>
    <w:pPr>
      <w:numPr>
        <w:numId w:val="15"/>
      </w:numPr>
      <w:spacing w:before="120" w:after="120" w:line="360" w:lineRule="auto"/>
    </w:pPr>
    <w:rPr>
      <w:rFonts w:eastAsia="Calibri"/>
      <w:szCs w:val="22"/>
      <w:lang w:eastAsia="en-US"/>
    </w:rPr>
  </w:style>
  <w:style w:type="paragraph" w:customStyle="1" w:styleId="Bullet3">
    <w:name w:val="Bullet 3"/>
    <w:basedOn w:val="Normal"/>
    <w:rsid w:val="001541E6"/>
    <w:pPr>
      <w:numPr>
        <w:numId w:val="16"/>
      </w:numPr>
      <w:spacing w:before="120" w:after="120" w:line="360" w:lineRule="auto"/>
    </w:pPr>
    <w:rPr>
      <w:rFonts w:eastAsia="Calibri"/>
      <w:szCs w:val="22"/>
      <w:lang w:eastAsia="en-US"/>
    </w:rPr>
  </w:style>
  <w:style w:type="paragraph" w:customStyle="1" w:styleId="Bullet4">
    <w:name w:val="Bullet 4"/>
    <w:basedOn w:val="Normal"/>
    <w:rsid w:val="001541E6"/>
    <w:pPr>
      <w:numPr>
        <w:numId w:val="17"/>
      </w:numPr>
      <w:spacing w:before="120" w:after="120" w:line="360" w:lineRule="auto"/>
    </w:pPr>
    <w:rPr>
      <w:rFonts w:eastAsia="Calibri"/>
      <w:szCs w:val="22"/>
      <w:lang w:eastAsia="en-US"/>
    </w:rPr>
  </w:style>
  <w:style w:type="paragraph" w:customStyle="1" w:styleId="Dash">
    <w:name w:val="Dash"/>
    <w:basedOn w:val="Normal"/>
    <w:rsid w:val="001541E6"/>
    <w:pPr>
      <w:numPr>
        <w:numId w:val="3"/>
      </w:numPr>
      <w:spacing w:before="120" w:after="120" w:line="360" w:lineRule="auto"/>
    </w:pPr>
    <w:rPr>
      <w:rFonts w:eastAsia="Calibri"/>
      <w:szCs w:val="22"/>
      <w:lang w:eastAsia="en-US"/>
    </w:rPr>
  </w:style>
  <w:style w:type="paragraph" w:customStyle="1" w:styleId="Dash1">
    <w:name w:val="Dash 1"/>
    <w:basedOn w:val="Normal"/>
    <w:rsid w:val="001541E6"/>
    <w:pPr>
      <w:numPr>
        <w:numId w:val="4"/>
      </w:numPr>
      <w:spacing w:before="120" w:after="120" w:line="360" w:lineRule="auto"/>
    </w:pPr>
    <w:rPr>
      <w:rFonts w:eastAsia="Calibri"/>
      <w:szCs w:val="22"/>
      <w:lang w:eastAsia="en-US"/>
    </w:rPr>
  </w:style>
  <w:style w:type="paragraph" w:customStyle="1" w:styleId="Dash2">
    <w:name w:val="Dash 2"/>
    <w:basedOn w:val="Normal"/>
    <w:rsid w:val="001541E6"/>
    <w:pPr>
      <w:numPr>
        <w:numId w:val="5"/>
      </w:numPr>
      <w:spacing w:before="120" w:after="120" w:line="360" w:lineRule="auto"/>
    </w:pPr>
    <w:rPr>
      <w:rFonts w:eastAsia="Calibri"/>
      <w:szCs w:val="22"/>
      <w:lang w:eastAsia="en-US"/>
    </w:rPr>
  </w:style>
  <w:style w:type="paragraph" w:customStyle="1" w:styleId="Dash3">
    <w:name w:val="Dash 3"/>
    <w:basedOn w:val="Normal"/>
    <w:rsid w:val="001541E6"/>
    <w:pPr>
      <w:numPr>
        <w:numId w:val="6"/>
      </w:numPr>
      <w:spacing w:before="120" w:after="120" w:line="360" w:lineRule="auto"/>
    </w:pPr>
    <w:rPr>
      <w:rFonts w:eastAsia="Calibri"/>
      <w:szCs w:val="22"/>
      <w:lang w:eastAsia="en-US"/>
    </w:rPr>
  </w:style>
  <w:style w:type="paragraph" w:customStyle="1" w:styleId="Dash4">
    <w:name w:val="Dash 4"/>
    <w:basedOn w:val="Normal"/>
    <w:rsid w:val="001541E6"/>
    <w:pPr>
      <w:numPr>
        <w:numId w:val="7"/>
      </w:numPr>
      <w:spacing w:before="120" w:after="120" w:line="360" w:lineRule="auto"/>
    </w:pPr>
    <w:rPr>
      <w:rFonts w:eastAsia="Calibri"/>
      <w:szCs w:val="22"/>
      <w:lang w:eastAsia="en-US"/>
    </w:rPr>
  </w:style>
  <w:style w:type="paragraph" w:customStyle="1" w:styleId="DashEqual">
    <w:name w:val="Dash Equal"/>
    <w:basedOn w:val="Dash"/>
    <w:rsid w:val="001541E6"/>
    <w:pPr>
      <w:numPr>
        <w:numId w:val="8"/>
      </w:numPr>
    </w:pPr>
  </w:style>
  <w:style w:type="paragraph" w:customStyle="1" w:styleId="DashEqual1">
    <w:name w:val="Dash Equal 1"/>
    <w:basedOn w:val="Dash1"/>
    <w:rsid w:val="001541E6"/>
    <w:pPr>
      <w:numPr>
        <w:numId w:val="9"/>
      </w:numPr>
    </w:pPr>
  </w:style>
  <w:style w:type="paragraph" w:customStyle="1" w:styleId="DashEqual2">
    <w:name w:val="Dash Equal 2"/>
    <w:basedOn w:val="Dash2"/>
    <w:rsid w:val="001541E6"/>
    <w:pPr>
      <w:numPr>
        <w:numId w:val="10"/>
      </w:numPr>
    </w:pPr>
  </w:style>
  <w:style w:type="paragraph" w:customStyle="1" w:styleId="DashEqual3">
    <w:name w:val="Dash Equal 3"/>
    <w:basedOn w:val="Dash3"/>
    <w:rsid w:val="001541E6"/>
    <w:pPr>
      <w:numPr>
        <w:numId w:val="11"/>
      </w:numPr>
    </w:pPr>
  </w:style>
  <w:style w:type="paragraph" w:customStyle="1" w:styleId="DashEqual4">
    <w:name w:val="Dash Equal 4"/>
    <w:basedOn w:val="Dash4"/>
    <w:rsid w:val="001541E6"/>
    <w:pPr>
      <w:numPr>
        <w:numId w:val="12"/>
      </w:numPr>
    </w:pPr>
  </w:style>
  <w:style w:type="character" w:customStyle="1" w:styleId="Marker">
    <w:name w:val="Marker"/>
    <w:rsid w:val="001541E6"/>
    <w:rPr>
      <w:color w:val="0000FF"/>
      <w:shd w:val="clear" w:color="auto" w:fill="auto"/>
    </w:rPr>
  </w:style>
  <w:style w:type="character" w:customStyle="1" w:styleId="Marker1">
    <w:name w:val="Marker1"/>
    <w:rsid w:val="001541E6"/>
    <w:rPr>
      <w:color w:val="008000"/>
      <w:shd w:val="clear" w:color="auto" w:fill="auto"/>
    </w:rPr>
  </w:style>
  <w:style w:type="paragraph" w:customStyle="1" w:styleId="HeadingLeft">
    <w:name w:val="Heading Left"/>
    <w:basedOn w:val="Normal"/>
    <w:next w:val="Normal"/>
    <w:rsid w:val="001541E6"/>
    <w:pPr>
      <w:spacing w:before="360" w:after="120" w:line="360" w:lineRule="auto"/>
      <w:outlineLvl w:val="0"/>
    </w:pPr>
    <w:rPr>
      <w:rFonts w:eastAsia="Calibri"/>
      <w:b/>
      <w:caps/>
      <w:szCs w:val="22"/>
      <w:u w:val="single"/>
      <w:lang w:eastAsia="en-US"/>
    </w:rPr>
  </w:style>
  <w:style w:type="paragraph" w:customStyle="1" w:styleId="HeadingIVX">
    <w:name w:val="Heading IVX"/>
    <w:basedOn w:val="HeadingLeft"/>
    <w:next w:val="Normal"/>
    <w:rsid w:val="001541E6"/>
    <w:pPr>
      <w:numPr>
        <w:numId w:val="22"/>
      </w:numPr>
    </w:pPr>
  </w:style>
  <w:style w:type="paragraph" w:customStyle="1" w:styleId="Heading123">
    <w:name w:val="Heading 123"/>
    <w:basedOn w:val="HeadingLeft"/>
    <w:next w:val="Normal"/>
    <w:rsid w:val="001541E6"/>
    <w:pPr>
      <w:numPr>
        <w:numId w:val="21"/>
      </w:numPr>
    </w:pPr>
  </w:style>
  <w:style w:type="paragraph" w:customStyle="1" w:styleId="HeadingABC">
    <w:name w:val="Heading ABC"/>
    <w:basedOn w:val="HeadingLeft"/>
    <w:next w:val="Normal"/>
    <w:rsid w:val="001541E6"/>
    <w:pPr>
      <w:numPr>
        <w:numId w:val="20"/>
      </w:numPr>
    </w:pPr>
  </w:style>
  <w:style w:type="paragraph" w:customStyle="1" w:styleId="HeadingCentered">
    <w:name w:val="Heading Centered"/>
    <w:basedOn w:val="HeadingLeft"/>
    <w:next w:val="Normal"/>
    <w:rsid w:val="001541E6"/>
    <w:pPr>
      <w:jc w:val="center"/>
    </w:pPr>
  </w:style>
  <w:style w:type="paragraph" w:customStyle="1" w:styleId="Jardin">
    <w:name w:val="Jardin"/>
    <w:basedOn w:val="Normal"/>
    <w:rsid w:val="001541E6"/>
    <w:pPr>
      <w:spacing w:before="200"/>
      <w:jc w:val="center"/>
    </w:pPr>
    <w:rPr>
      <w:rFonts w:eastAsia="Calibri"/>
      <w:szCs w:val="22"/>
      <w:lang w:eastAsia="en-US"/>
    </w:rPr>
  </w:style>
  <w:style w:type="paragraph" w:customStyle="1" w:styleId="Amendment">
    <w:name w:val="Amendment"/>
    <w:basedOn w:val="Normal"/>
    <w:next w:val="Normal"/>
    <w:rsid w:val="001541E6"/>
    <w:pPr>
      <w:spacing w:before="120" w:after="120" w:line="360" w:lineRule="auto"/>
    </w:pPr>
    <w:rPr>
      <w:rFonts w:eastAsia="Calibri"/>
      <w:i/>
      <w:szCs w:val="22"/>
      <w:u w:val="single"/>
      <w:lang w:eastAsia="en-US"/>
    </w:rPr>
  </w:style>
  <w:style w:type="paragraph" w:customStyle="1" w:styleId="AmendmentList">
    <w:name w:val="Amendment List"/>
    <w:basedOn w:val="Normal"/>
    <w:rsid w:val="001541E6"/>
    <w:pPr>
      <w:spacing w:before="120" w:after="120" w:line="360" w:lineRule="auto"/>
      <w:ind w:left="2268" w:hanging="2268"/>
    </w:pPr>
    <w:rPr>
      <w:rFonts w:eastAsia="Calibri"/>
      <w:szCs w:val="22"/>
      <w:lang w:eastAsia="en-US"/>
    </w:rPr>
  </w:style>
  <w:style w:type="paragraph" w:customStyle="1" w:styleId="ReplyRE">
    <w:name w:val="Reply RE"/>
    <w:basedOn w:val="Normal"/>
    <w:next w:val="Normal"/>
    <w:rsid w:val="001541E6"/>
    <w:pPr>
      <w:spacing w:before="120" w:after="480"/>
      <w:contextualSpacing/>
    </w:pPr>
    <w:rPr>
      <w:rFonts w:eastAsia="Calibri"/>
      <w:szCs w:val="22"/>
      <w:lang w:eastAsia="en-US"/>
    </w:rPr>
  </w:style>
  <w:style w:type="paragraph" w:customStyle="1" w:styleId="ReplyBold">
    <w:name w:val="Reply Bold"/>
    <w:basedOn w:val="ReplyRE"/>
    <w:next w:val="Normal"/>
    <w:rsid w:val="001541E6"/>
    <w:rPr>
      <w:b/>
    </w:rPr>
  </w:style>
  <w:style w:type="paragraph" w:customStyle="1" w:styleId="Annex">
    <w:name w:val="Annex"/>
    <w:basedOn w:val="Normal"/>
    <w:next w:val="Normal"/>
    <w:rsid w:val="001541E6"/>
    <w:pPr>
      <w:spacing w:before="120" w:after="120" w:line="360" w:lineRule="auto"/>
      <w:jc w:val="right"/>
    </w:pPr>
    <w:rPr>
      <w:rFonts w:eastAsia="Calibri"/>
      <w:b/>
      <w:szCs w:val="22"/>
      <w:u w:val="single"/>
      <w:lang w:eastAsia="en-US"/>
    </w:rPr>
  </w:style>
  <w:style w:type="paragraph" w:customStyle="1" w:styleId="Sign">
    <w:name w:val="Sign"/>
    <w:basedOn w:val="Normal"/>
    <w:rsid w:val="001541E6"/>
    <w:pPr>
      <w:tabs>
        <w:tab w:val="center" w:pos="7087"/>
      </w:tabs>
      <w:spacing w:before="120" w:after="120" w:line="360" w:lineRule="auto"/>
      <w:contextualSpacing/>
    </w:pPr>
    <w:rPr>
      <w:rFonts w:eastAsia="Calibri"/>
      <w:szCs w:val="22"/>
      <w:lang w:eastAsia="en-US"/>
    </w:rPr>
  </w:style>
  <w:style w:type="paragraph" w:customStyle="1" w:styleId="NotDeclassified">
    <w:name w:val="Not Declassified"/>
    <w:basedOn w:val="Normal"/>
    <w:next w:val="Normal"/>
    <w:qFormat/>
    <w:rsid w:val="001541E6"/>
    <w:pPr>
      <w:spacing w:before="120" w:after="120" w:line="360" w:lineRule="auto"/>
    </w:pPr>
    <w:rPr>
      <w:rFonts w:eastAsia="Calibri"/>
      <w:b/>
      <w:szCs w:val="22"/>
      <w:shd w:val="clear" w:color="auto" w:fill="CCCCCC"/>
      <w:lang w:eastAsia="en-US"/>
    </w:rPr>
  </w:style>
  <w:style w:type="character" w:customStyle="1" w:styleId="NotDeclassifiedCharacter">
    <w:name w:val="Not Declassified Character"/>
    <w:rsid w:val="001541E6"/>
    <w:rPr>
      <w:rFonts w:ascii="Times New Roman" w:hAnsi="Times New Roman" w:cs="Times New Roman"/>
      <w:b/>
      <w:sz w:val="24"/>
      <w:shd w:val="clear" w:color="auto" w:fill="CCCCCC"/>
    </w:rPr>
  </w:style>
  <w:style w:type="paragraph" w:customStyle="1" w:styleId="NormalCompact">
    <w:name w:val="Normal Compact"/>
    <w:basedOn w:val="Normal"/>
    <w:next w:val="Normal"/>
    <w:rsid w:val="001541E6"/>
    <w:pPr>
      <w:spacing w:before="120" w:after="120"/>
    </w:pPr>
    <w:rPr>
      <w:rFonts w:eastAsia="Calibri"/>
      <w:szCs w:val="22"/>
      <w:lang w:eastAsia="en-US"/>
    </w:rPr>
  </w:style>
  <w:style w:type="paragraph" w:customStyle="1" w:styleId="HeaderCouncilLarge">
    <w:name w:val="Header Council Large"/>
    <w:basedOn w:val="Normal"/>
    <w:link w:val="HeaderCouncilLargeChar"/>
    <w:rsid w:val="001541E6"/>
    <w:pPr>
      <w:spacing w:after="440" w:line="360" w:lineRule="auto"/>
      <w:ind w:left="-1134" w:right="-1134"/>
    </w:pPr>
    <w:rPr>
      <w:rFonts w:eastAsia="Calibri"/>
      <w:sz w:val="2"/>
      <w:szCs w:val="20"/>
    </w:rPr>
  </w:style>
  <w:style w:type="character" w:customStyle="1" w:styleId="TechnicalBlockChar">
    <w:name w:val="Technical Block Char"/>
    <w:link w:val="TechnicalBlock"/>
    <w:rsid w:val="001541E6"/>
    <w:rPr>
      <w:sz w:val="24"/>
      <w:szCs w:val="24"/>
      <w:lang w:val="hr-HR" w:eastAsia="en-US"/>
    </w:rPr>
  </w:style>
  <w:style w:type="character" w:customStyle="1" w:styleId="HeaderCouncilLargeChar">
    <w:name w:val="Header Council Large Char"/>
    <w:link w:val="HeaderCouncilLarge"/>
    <w:rsid w:val="001541E6"/>
    <w:rPr>
      <w:rFonts w:eastAsia="Calibri"/>
      <w:sz w:val="2"/>
      <w:lang w:val="hr-HR"/>
    </w:rPr>
  </w:style>
  <w:style w:type="paragraph" w:customStyle="1" w:styleId="FooterText">
    <w:name w:val="Footer Text"/>
    <w:basedOn w:val="Normal"/>
    <w:rsid w:val="001541E6"/>
    <w:rPr>
      <w:lang w:eastAsia="en-US"/>
    </w:rPr>
  </w:style>
  <w:style w:type="character" w:styleId="PlaceholderText">
    <w:name w:val="Placeholder Text"/>
    <w:uiPriority w:val="99"/>
    <w:rsid w:val="001541E6"/>
    <w:rPr>
      <w:color w:val="808080"/>
    </w:rPr>
  </w:style>
  <w:style w:type="character" w:customStyle="1" w:styleId="FootnoteTextChar1">
    <w:name w:val="Footnote Text Char1"/>
    <w:aliases w:val="Footnote Char1,Footnote1 Char1,Footnote10 Char1,Footnote11 Char1,Footnote2 Char1,Footnote3 Char1,Footnote4 Char1,Footnote5 Char1,Footnote6 Char1,Footnote7 Char1,Footnote8 Char,Footnote9 Char,Fußnotentextf Char,Fußnotentextr Char"/>
    <w:uiPriority w:val="99"/>
    <w:rsid w:val="001541E6"/>
    <w:rPr>
      <w:rFonts w:ascii="Times New Roman" w:hAnsi="Times New Roman" w:cs="Times New Roman"/>
      <w:sz w:val="24"/>
      <w:szCs w:val="20"/>
      <w:shd w:val="clear" w:color="auto" w:fill="auto"/>
      <w:lang w:val="hr-HR"/>
    </w:rPr>
  </w:style>
  <w:style w:type="paragraph" w:customStyle="1" w:styleId="ListDash">
    <w:name w:val="List Dash"/>
    <w:basedOn w:val="Normal"/>
    <w:rsid w:val="001541E6"/>
    <w:pPr>
      <w:widowControl w:val="0"/>
      <w:numPr>
        <w:numId w:val="23"/>
      </w:numPr>
      <w:tabs>
        <w:tab w:val="left" w:pos="283"/>
      </w:tabs>
      <w:autoSpaceDE w:val="0"/>
      <w:autoSpaceDN w:val="0"/>
      <w:adjustRightInd w:val="0"/>
      <w:spacing w:before="120" w:after="120"/>
      <w:jc w:val="both"/>
    </w:pPr>
  </w:style>
  <w:style w:type="paragraph" w:customStyle="1" w:styleId="Considrant">
    <w:name w:val="Considérant"/>
    <w:basedOn w:val="Normal"/>
    <w:rsid w:val="001541E6"/>
    <w:pPr>
      <w:widowControl w:val="0"/>
      <w:numPr>
        <w:numId w:val="24"/>
      </w:numPr>
      <w:tabs>
        <w:tab w:val="left" w:pos="1701"/>
      </w:tabs>
      <w:autoSpaceDE w:val="0"/>
      <w:autoSpaceDN w:val="0"/>
      <w:adjustRightInd w:val="0"/>
      <w:spacing w:before="120" w:after="120"/>
      <w:jc w:val="both"/>
    </w:pPr>
  </w:style>
  <w:style w:type="character" w:customStyle="1" w:styleId="italic1">
    <w:name w:val="italic1"/>
    <w:rsid w:val="001541E6"/>
    <w:rPr>
      <w:rFonts w:cs="Times New Roman"/>
      <w:i/>
    </w:rPr>
  </w:style>
  <w:style w:type="paragraph" w:customStyle="1" w:styleId="Statut">
    <w:name w:val="Statut"/>
    <w:basedOn w:val="Normal"/>
    <w:next w:val="Normal"/>
    <w:rsid w:val="001541E6"/>
    <w:pPr>
      <w:widowControl w:val="0"/>
      <w:autoSpaceDE w:val="0"/>
      <w:autoSpaceDN w:val="0"/>
      <w:adjustRightInd w:val="0"/>
      <w:spacing w:before="360"/>
      <w:jc w:val="center"/>
    </w:pPr>
  </w:style>
  <w:style w:type="paragraph" w:styleId="ListParagraph">
    <w:name w:val="List Paragraph"/>
    <w:basedOn w:val="Normal"/>
    <w:uiPriority w:val="34"/>
    <w:qFormat/>
    <w:rsid w:val="001541E6"/>
    <w:pPr>
      <w:widowControl w:val="0"/>
      <w:autoSpaceDE w:val="0"/>
      <w:autoSpaceDN w:val="0"/>
      <w:adjustRightInd w:val="0"/>
      <w:spacing w:after="160" w:line="259" w:lineRule="auto"/>
      <w:ind w:left="720"/>
      <w:contextualSpacing/>
    </w:pPr>
    <w:rPr>
      <w:rFonts w:ascii="Calibri" w:hAnsi="Calibri"/>
      <w:sz w:val="22"/>
      <w:szCs w:val="22"/>
    </w:rPr>
  </w:style>
  <w:style w:type="paragraph" w:styleId="TOC4">
    <w:name w:val="toc 4"/>
    <w:basedOn w:val="Normal"/>
    <w:next w:val="Normal"/>
    <w:uiPriority w:val="39"/>
    <w:rsid w:val="001541E6"/>
    <w:pPr>
      <w:widowControl w:val="0"/>
      <w:tabs>
        <w:tab w:val="right" w:leader="dot" w:pos="9071"/>
      </w:tabs>
      <w:autoSpaceDE w:val="0"/>
      <w:autoSpaceDN w:val="0"/>
      <w:adjustRightInd w:val="0"/>
      <w:spacing w:before="60" w:after="120"/>
      <w:ind w:left="850" w:hanging="850"/>
    </w:pPr>
  </w:style>
  <w:style w:type="paragraph" w:styleId="TOC5">
    <w:name w:val="toc 5"/>
    <w:basedOn w:val="Normal"/>
    <w:next w:val="Normal"/>
    <w:uiPriority w:val="39"/>
    <w:rsid w:val="001541E6"/>
    <w:pPr>
      <w:widowControl w:val="0"/>
      <w:tabs>
        <w:tab w:val="right" w:leader="dot" w:pos="9071"/>
      </w:tabs>
      <w:autoSpaceDE w:val="0"/>
      <w:autoSpaceDN w:val="0"/>
      <w:adjustRightInd w:val="0"/>
      <w:spacing w:before="300" w:after="120"/>
    </w:pPr>
  </w:style>
  <w:style w:type="paragraph" w:styleId="TOC6">
    <w:name w:val="toc 6"/>
    <w:basedOn w:val="Normal"/>
    <w:next w:val="Normal"/>
    <w:uiPriority w:val="39"/>
    <w:rsid w:val="001541E6"/>
    <w:pPr>
      <w:widowControl w:val="0"/>
      <w:tabs>
        <w:tab w:val="right" w:leader="dot" w:pos="9071"/>
      </w:tabs>
      <w:autoSpaceDE w:val="0"/>
      <w:autoSpaceDN w:val="0"/>
      <w:adjustRightInd w:val="0"/>
      <w:spacing w:before="240" w:after="120"/>
    </w:pPr>
  </w:style>
  <w:style w:type="paragraph" w:styleId="TOC7">
    <w:name w:val="toc 7"/>
    <w:basedOn w:val="Normal"/>
    <w:next w:val="Normal"/>
    <w:uiPriority w:val="39"/>
    <w:rsid w:val="001541E6"/>
    <w:pPr>
      <w:widowControl w:val="0"/>
      <w:tabs>
        <w:tab w:val="right" w:leader="dot" w:pos="9071"/>
      </w:tabs>
      <w:autoSpaceDE w:val="0"/>
      <w:autoSpaceDN w:val="0"/>
      <w:adjustRightInd w:val="0"/>
      <w:spacing w:before="180" w:after="120"/>
    </w:pPr>
  </w:style>
  <w:style w:type="paragraph" w:styleId="TOC8">
    <w:name w:val="toc 8"/>
    <w:basedOn w:val="Normal"/>
    <w:next w:val="Normal"/>
    <w:uiPriority w:val="39"/>
    <w:rsid w:val="001541E6"/>
    <w:pPr>
      <w:widowControl w:val="0"/>
      <w:tabs>
        <w:tab w:val="right" w:leader="dot" w:pos="9071"/>
      </w:tabs>
      <w:autoSpaceDE w:val="0"/>
      <w:autoSpaceDN w:val="0"/>
      <w:adjustRightInd w:val="0"/>
      <w:spacing w:before="120" w:after="120"/>
    </w:pPr>
  </w:style>
  <w:style w:type="paragraph" w:styleId="TOC9">
    <w:name w:val="toc 9"/>
    <w:basedOn w:val="Normal"/>
    <w:next w:val="Normal"/>
    <w:uiPriority w:val="39"/>
    <w:rsid w:val="001541E6"/>
    <w:pPr>
      <w:widowControl w:val="0"/>
      <w:tabs>
        <w:tab w:val="right" w:leader="dot" w:pos="9071"/>
      </w:tabs>
      <w:autoSpaceDE w:val="0"/>
      <w:autoSpaceDN w:val="0"/>
      <w:adjustRightInd w:val="0"/>
      <w:spacing w:before="120" w:after="120"/>
      <w:jc w:val="both"/>
    </w:pPr>
  </w:style>
  <w:style w:type="paragraph" w:customStyle="1" w:styleId="NormalLeft">
    <w:name w:val="Normal Left"/>
    <w:basedOn w:val="Normal"/>
    <w:rsid w:val="001541E6"/>
    <w:pPr>
      <w:widowControl w:val="0"/>
      <w:autoSpaceDE w:val="0"/>
      <w:autoSpaceDN w:val="0"/>
      <w:adjustRightInd w:val="0"/>
      <w:spacing w:before="120" w:after="120"/>
    </w:pPr>
  </w:style>
  <w:style w:type="paragraph" w:customStyle="1" w:styleId="QuotedText">
    <w:name w:val="Quoted Text"/>
    <w:basedOn w:val="Normal"/>
    <w:rsid w:val="001541E6"/>
    <w:pPr>
      <w:widowControl w:val="0"/>
      <w:autoSpaceDE w:val="0"/>
      <w:autoSpaceDN w:val="0"/>
      <w:adjustRightInd w:val="0"/>
      <w:spacing w:before="120" w:after="120"/>
      <w:ind w:left="1417"/>
      <w:jc w:val="both"/>
    </w:pPr>
  </w:style>
  <w:style w:type="paragraph" w:customStyle="1" w:styleId="Point0">
    <w:name w:val="Point 0"/>
    <w:basedOn w:val="Normal"/>
    <w:rsid w:val="001541E6"/>
    <w:pPr>
      <w:widowControl w:val="0"/>
      <w:autoSpaceDE w:val="0"/>
      <w:autoSpaceDN w:val="0"/>
      <w:adjustRightInd w:val="0"/>
      <w:spacing w:before="120" w:after="120"/>
      <w:ind w:left="850" w:hanging="850"/>
      <w:jc w:val="both"/>
    </w:pPr>
  </w:style>
  <w:style w:type="paragraph" w:customStyle="1" w:styleId="Point1">
    <w:name w:val="Point 1"/>
    <w:basedOn w:val="Normal"/>
    <w:rsid w:val="001541E6"/>
    <w:pPr>
      <w:widowControl w:val="0"/>
      <w:autoSpaceDE w:val="0"/>
      <w:autoSpaceDN w:val="0"/>
      <w:adjustRightInd w:val="0"/>
      <w:spacing w:before="120" w:after="120"/>
      <w:ind w:left="1417" w:hanging="567"/>
      <w:jc w:val="both"/>
    </w:pPr>
  </w:style>
  <w:style w:type="paragraph" w:customStyle="1" w:styleId="Point2">
    <w:name w:val="Point 2"/>
    <w:basedOn w:val="Normal"/>
    <w:rsid w:val="001541E6"/>
    <w:pPr>
      <w:widowControl w:val="0"/>
      <w:autoSpaceDE w:val="0"/>
      <w:autoSpaceDN w:val="0"/>
      <w:adjustRightInd w:val="0"/>
      <w:spacing w:before="120" w:after="120"/>
      <w:ind w:left="1984" w:hanging="567"/>
      <w:jc w:val="both"/>
    </w:pPr>
  </w:style>
  <w:style w:type="paragraph" w:customStyle="1" w:styleId="Point3">
    <w:name w:val="Point 3"/>
    <w:basedOn w:val="Normal"/>
    <w:rsid w:val="001541E6"/>
    <w:pPr>
      <w:widowControl w:val="0"/>
      <w:autoSpaceDE w:val="0"/>
      <w:autoSpaceDN w:val="0"/>
      <w:adjustRightInd w:val="0"/>
      <w:spacing w:before="120" w:after="120"/>
      <w:ind w:left="2551" w:hanging="567"/>
      <w:jc w:val="both"/>
    </w:pPr>
  </w:style>
  <w:style w:type="paragraph" w:customStyle="1" w:styleId="Point4">
    <w:name w:val="Point 4"/>
    <w:basedOn w:val="Normal"/>
    <w:rsid w:val="001541E6"/>
    <w:pPr>
      <w:widowControl w:val="0"/>
      <w:autoSpaceDE w:val="0"/>
      <w:autoSpaceDN w:val="0"/>
      <w:adjustRightInd w:val="0"/>
      <w:spacing w:before="120" w:after="120"/>
      <w:ind w:left="3118" w:hanging="567"/>
      <w:jc w:val="both"/>
    </w:pPr>
  </w:style>
  <w:style w:type="paragraph" w:customStyle="1" w:styleId="Tiret0">
    <w:name w:val="Tiret 0"/>
    <w:basedOn w:val="Point0"/>
    <w:rsid w:val="001541E6"/>
    <w:pPr>
      <w:numPr>
        <w:numId w:val="25"/>
      </w:numPr>
      <w:tabs>
        <w:tab w:val="left" w:pos="850"/>
      </w:tabs>
    </w:pPr>
  </w:style>
  <w:style w:type="paragraph" w:customStyle="1" w:styleId="Tiret1">
    <w:name w:val="Tiret 1"/>
    <w:basedOn w:val="Point1"/>
    <w:rsid w:val="001541E6"/>
    <w:pPr>
      <w:numPr>
        <w:numId w:val="26"/>
      </w:numPr>
      <w:tabs>
        <w:tab w:val="left" w:pos="1417"/>
      </w:tabs>
    </w:pPr>
  </w:style>
  <w:style w:type="paragraph" w:customStyle="1" w:styleId="Tiret2">
    <w:name w:val="Tiret 2"/>
    <w:basedOn w:val="Point2"/>
    <w:rsid w:val="001541E6"/>
    <w:pPr>
      <w:numPr>
        <w:numId w:val="27"/>
      </w:numPr>
      <w:tabs>
        <w:tab w:val="left" w:pos="1984"/>
      </w:tabs>
    </w:pPr>
  </w:style>
  <w:style w:type="paragraph" w:customStyle="1" w:styleId="Tiret3">
    <w:name w:val="Tiret 3"/>
    <w:basedOn w:val="Point3"/>
    <w:rsid w:val="001541E6"/>
    <w:pPr>
      <w:numPr>
        <w:numId w:val="28"/>
      </w:numPr>
      <w:tabs>
        <w:tab w:val="left" w:pos="2551"/>
      </w:tabs>
    </w:pPr>
  </w:style>
  <w:style w:type="paragraph" w:customStyle="1" w:styleId="Tiret4">
    <w:name w:val="Tiret 4"/>
    <w:basedOn w:val="Point4"/>
    <w:rsid w:val="001541E6"/>
    <w:pPr>
      <w:numPr>
        <w:numId w:val="29"/>
      </w:numPr>
      <w:tabs>
        <w:tab w:val="left" w:pos="3118"/>
      </w:tabs>
    </w:pPr>
  </w:style>
  <w:style w:type="paragraph" w:customStyle="1" w:styleId="PointDouble0">
    <w:name w:val="PointDouble 0"/>
    <w:basedOn w:val="Normal"/>
    <w:rsid w:val="001541E6"/>
    <w:pPr>
      <w:widowControl w:val="0"/>
      <w:tabs>
        <w:tab w:val="left" w:pos="850"/>
      </w:tabs>
      <w:autoSpaceDE w:val="0"/>
      <w:autoSpaceDN w:val="0"/>
      <w:adjustRightInd w:val="0"/>
      <w:spacing w:before="120" w:after="120"/>
      <w:ind w:left="1417" w:hanging="1417"/>
      <w:jc w:val="both"/>
    </w:pPr>
  </w:style>
  <w:style w:type="paragraph" w:customStyle="1" w:styleId="PointDouble1">
    <w:name w:val="PointDouble 1"/>
    <w:basedOn w:val="Normal"/>
    <w:rsid w:val="001541E6"/>
    <w:pPr>
      <w:widowControl w:val="0"/>
      <w:tabs>
        <w:tab w:val="left" w:pos="1417"/>
      </w:tabs>
      <w:autoSpaceDE w:val="0"/>
      <w:autoSpaceDN w:val="0"/>
      <w:adjustRightInd w:val="0"/>
      <w:spacing w:before="120" w:after="120"/>
      <w:ind w:left="1984" w:hanging="1134"/>
      <w:jc w:val="both"/>
    </w:pPr>
  </w:style>
  <w:style w:type="paragraph" w:customStyle="1" w:styleId="PointDouble2">
    <w:name w:val="PointDouble 2"/>
    <w:basedOn w:val="Normal"/>
    <w:rsid w:val="001541E6"/>
    <w:pPr>
      <w:widowControl w:val="0"/>
      <w:tabs>
        <w:tab w:val="left" w:pos="1984"/>
      </w:tabs>
      <w:autoSpaceDE w:val="0"/>
      <w:autoSpaceDN w:val="0"/>
      <w:adjustRightInd w:val="0"/>
      <w:spacing w:before="120" w:after="120"/>
      <w:ind w:left="2551" w:hanging="1134"/>
      <w:jc w:val="both"/>
    </w:pPr>
  </w:style>
  <w:style w:type="paragraph" w:customStyle="1" w:styleId="PointDouble3">
    <w:name w:val="PointDouble 3"/>
    <w:basedOn w:val="Normal"/>
    <w:rsid w:val="001541E6"/>
    <w:pPr>
      <w:widowControl w:val="0"/>
      <w:tabs>
        <w:tab w:val="left" w:pos="2551"/>
      </w:tabs>
      <w:autoSpaceDE w:val="0"/>
      <w:autoSpaceDN w:val="0"/>
      <w:adjustRightInd w:val="0"/>
      <w:spacing w:before="120" w:after="120"/>
      <w:ind w:left="3118" w:hanging="1134"/>
      <w:jc w:val="both"/>
    </w:pPr>
  </w:style>
  <w:style w:type="paragraph" w:customStyle="1" w:styleId="PointDouble4">
    <w:name w:val="PointDouble 4"/>
    <w:basedOn w:val="Normal"/>
    <w:rsid w:val="001541E6"/>
    <w:pPr>
      <w:widowControl w:val="0"/>
      <w:tabs>
        <w:tab w:val="left" w:pos="3118"/>
      </w:tabs>
      <w:autoSpaceDE w:val="0"/>
      <w:autoSpaceDN w:val="0"/>
      <w:adjustRightInd w:val="0"/>
      <w:spacing w:before="120" w:after="120"/>
      <w:ind w:left="3685" w:hanging="1134"/>
      <w:jc w:val="both"/>
    </w:pPr>
  </w:style>
  <w:style w:type="paragraph" w:customStyle="1" w:styleId="PointTriple0">
    <w:name w:val="PointTriple 0"/>
    <w:basedOn w:val="Normal"/>
    <w:rsid w:val="001541E6"/>
    <w:pPr>
      <w:widowControl w:val="0"/>
      <w:tabs>
        <w:tab w:val="left" w:pos="850"/>
        <w:tab w:val="left" w:pos="1417"/>
      </w:tabs>
      <w:autoSpaceDE w:val="0"/>
      <w:autoSpaceDN w:val="0"/>
      <w:adjustRightInd w:val="0"/>
      <w:spacing w:before="120" w:after="120"/>
      <w:ind w:left="1984" w:hanging="1984"/>
      <w:jc w:val="both"/>
    </w:pPr>
  </w:style>
  <w:style w:type="paragraph" w:customStyle="1" w:styleId="PointTriple1">
    <w:name w:val="PointTriple 1"/>
    <w:basedOn w:val="Normal"/>
    <w:rsid w:val="001541E6"/>
    <w:pPr>
      <w:widowControl w:val="0"/>
      <w:tabs>
        <w:tab w:val="left" w:pos="1417"/>
        <w:tab w:val="left" w:pos="1984"/>
      </w:tabs>
      <w:autoSpaceDE w:val="0"/>
      <w:autoSpaceDN w:val="0"/>
      <w:adjustRightInd w:val="0"/>
      <w:spacing w:before="120" w:after="120"/>
      <w:ind w:left="2551" w:hanging="1701"/>
      <w:jc w:val="both"/>
    </w:pPr>
  </w:style>
  <w:style w:type="paragraph" w:customStyle="1" w:styleId="PointTriple2">
    <w:name w:val="PointTriple 2"/>
    <w:basedOn w:val="Normal"/>
    <w:rsid w:val="001541E6"/>
    <w:pPr>
      <w:widowControl w:val="0"/>
      <w:tabs>
        <w:tab w:val="left" w:pos="1984"/>
        <w:tab w:val="left" w:pos="2551"/>
      </w:tabs>
      <w:autoSpaceDE w:val="0"/>
      <w:autoSpaceDN w:val="0"/>
      <w:adjustRightInd w:val="0"/>
      <w:spacing w:before="120" w:after="120"/>
      <w:ind w:left="3118" w:hanging="1701"/>
      <w:jc w:val="both"/>
    </w:pPr>
  </w:style>
  <w:style w:type="paragraph" w:customStyle="1" w:styleId="PointTriple3">
    <w:name w:val="PointTriple 3"/>
    <w:basedOn w:val="Normal"/>
    <w:rsid w:val="001541E6"/>
    <w:pPr>
      <w:widowControl w:val="0"/>
      <w:tabs>
        <w:tab w:val="left" w:pos="2551"/>
        <w:tab w:val="left" w:pos="3118"/>
      </w:tabs>
      <w:autoSpaceDE w:val="0"/>
      <w:autoSpaceDN w:val="0"/>
      <w:adjustRightInd w:val="0"/>
      <w:spacing w:before="120" w:after="120"/>
      <w:ind w:left="3685" w:hanging="1701"/>
      <w:jc w:val="both"/>
    </w:pPr>
  </w:style>
  <w:style w:type="paragraph" w:customStyle="1" w:styleId="PointTriple4">
    <w:name w:val="PointTriple 4"/>
    <w:basedOn w:val="Normal"/>
    <w:rsid w:val="001541E6"/>
    <w:pPr>
      <w:widowControl w:val="0"/>
      <w:tabs>
        <w:tab w:val="left" w:pos="3118"/>
        <w:tab w:val="left" w:pos="3685"/>
      </w:tabs>
      <w:autoSpaceDE w:val="0"/>
      <w:autoSpaceDN w:val="0"/>
      <w:adjustRightInd w:val="0"/>
      <w:spacing w:before="120" w:after="120"/>
      <w:ind w:left="4252" w:hanging="1701"/>
      <w:jc w:val="both"/>
    </w:pPr>
  </w:style>
  <w:style w:type="paragraph" w:customStyle="1" w:styleId="NumPar1">
    <w:name w:val="NumPar 1"/>
    <w:basedOn w:val="Normal"/>
    <w:next w:val="Text1"/>
    <w:rsid w:val="001541E6"/>
    <w:pPr>
      <w:widowControl w:val="0"/>
      <w:numPr>
        <w:numId w:val="39"/>
      </w:numPr>
      <w:tabs>
        <w:tab w:val="left" w:pos="850"/>
      </w:tabs>
      <w:autoSpaceDE w:val="0"/>
      <w:autoSpaceDN w:val="0"/>
      <w:adjustRightInd w:val="0"/>
      <w:spacing w:before="120" w:after="120"/>
      <w:jc w:val="both"/>
    </w:pPr>
  </w:style>
  <w:style w:type="paragraph" w:customStyle="1" w:styleId="NumPar2">
    <w:name w:val="NumPar 2"/>
    <w:basedOn w:val="Normal"/>
    <w:next w:val="Text1"/>
    <w:rsid w:val="001541E6"/>
    <w:pPr>
      <w:widowControl w:val="0"/>
      <w:numPr>
        <w:ilvl w:val="1"/>
        <w:numId w:val="39"/>
      </w:numPr>
      <w:tabs>
        <w:tab w:val="left" w:pos="850"/>
      </w:tabs>
      <w:autoSpaceDE w:val="0"/>
      <w:autoSpaceDN w:val="0"/>
      <w:adjustRightInd w:val="0"/>
      <w:spacing w:before="120" w:after="120"/>
      <w:jc w:val="both"/>
    </w:pPr>
  </w:style>
  <w:style w:type="paragraph" w:customStyle="1" w:styleId="NumPar3">
    <w:name w:val="NumPar 3"/>
    <w:basedOn w:val="Normal"/>
    <w:next w:val="Text1"/>
    <w:rsid w:val="001541E6"/>
    <w:pPr>
      <w:widowControl w:val="0"/>
      <w:numPr>
        <w:ilvl w:val="2"/>
        <w:numId w:val="39"/>
      </w:numPr>
      <w:tabs>
        <w:tab w:val="left" w:pos="850"/>
      </w:tabs>
      <w:autoSpaceDE w:val="0"/>
      <w:autoSpaceDN w:val="0"/>
      <w:adjustRightInd w:val="0"/>
      <w:spacing w:before="120" w:after="120"/>
      <w:jc w:val="both"/>
    </w:pPr>
  </w:style>
  <w:style w:type="paragraph" w:customStyle="1" w:styleId="NumPar4">
    <w:name w:val="NumPar 4"/>
    <w:basedOn w:val="Normal"/>
    <w:next w:val="Text1"/>
    <w:rsid w:val="001541E6"/>
    <w:pPr>
      <w:widowControl w:val="0"/>
      <w:numPr>
        <w:ilvl w:val="3"/>
        <w:numId w:val="39"/>
      </w:numPr>
      <w:tabs>
        <w:tab w:val="left" w:pos="850"/>
      </w:tabs>
      <w:autoSpaceDE w:val="0"/>
      <w:autoSpaceDN w:val="0"/>
      <w:adjustRightInd w:val="0"/>
      <w:spacing w:before="120" w:after="120"/>
      <w:jc w:val="both"/>
    </w:pPr>
  </w:style>
  <w:style w:type="paragraph" w:customStyle="1" w:styleId="ManualNumPar1">
    <w:name w:val="Manual NumPar 1"/>
    <w:basedOn w:val="Normal"/>
    <w:next w:val="Text1"/>
    <w:rsid w:val="001541E6"/>
    <w:pPr>
      <w:widowControl w:val="0"/>
      <w:autoSpaceDE w:val="0"/>
      <w:autoSpaceDN w:val="0"/>
      <w:adjustRightInd w:val="0"/>
      <w:spacing w:before="120" w:after="120"/>
      <w:ind w:left="850" w:hanging="850"/>
      <w:jc w:val="both"/>
    </w:pPr>
  </w:style>
  <w:style w:type="paragraph" w:customStyle="1" w:styleId="ManualNumPar2">
    <w:name w:val="Manual NumPar 2"/>
    <w:basedOn w:val="Normal"/>
    <w:next w:val="Text1"/>
    <w:rsid w:val="001541E6"/>
    <w:pPr>
      <w:widowControl w:val="0"/>
      <w:autoSpaceDE w:val="0"/>
      <w:autoSpaceDN w:val="0"/>
      <w:adjustRightInd w:val="0"/>
      <w:spacing w:before="120" w:after="120"/>
      <w:ind w:left="850" w:hanging="850"/>
      <w:jc w:val="both"/>
    </w:pPr>
  </w:style>
  <w:style w:type="paragraph" w:customStyle="1" w:styleId="ManualNumPar3">
    <w:name w:val="Manual NumPar 3"/>
    <w:basedOn w:val="Normal"/>
    <w:next w:val="Text1"/>
    <w:rsid w:val="001541E6"/>
    <w:pPr>
      <w:widowControl w:val="0"/>
      <w:autoSpaceDE w:val="0"/>
      <w:autoSpaceDN w:val="0"/>
      <w:adjustRightInd w:val="0"/>
      <w:spacing w:before="120" w:after="120"/>
      <w:ind w:left="850" w:hanging="850"/>
      <w:jc w:val="both"/>
    </w:pPr>
  </w:style>
  <w:style w:type="paragraph" w:customStyle="1" w:styleId="ManualNumPar4">
    <w:name w:val="Manual NumPar 4"/>
    <w:basedOn w:val="Normal"/>
    <w:next w:val="Text1"/>
    <w:rsid w:val="001541E6"/>
    <w:pPr>
      <w:widowControl w:val="0"/>
      <w:autoSpaceDE w:val="0"/>
      <w:autoSpaceDN w:val="0"/>
      <w:adjustRightInd w:val="0"/>
      <w:spacing w:before="120" w:after="120"/>
      <w:ind w:left="850" w:hanging="850"/>
      <w:jc w:val="both"/>
    </w:pPr>
  </w:style>
  <w:style w:type="paragraph" w:customStyle="1" w:styleId="QuotedNumPar">
    <w:name w:val="Quoted NumPar"/>
    <w:basedOn w:val="Normal"/>
    <w:rsid w:val="001541E6"/>
    <w:pPr>
      <w:widowControl w:val="0"/>
      <w:autoSpaceDE w:val="0"/>
      <w:autoSpaceDN w:val="0"/>
      <w:adjustRightInd w:val="0"/>
      <w:spacing w:before="120" w:after="120"/>
      <w:ind w:left="1417" w:hanging="567"/>
      <w:jc w:val="both"/>
    </w:pPr>
  </w:style>
  <w:style w:type="paragraph" w:customStyle="1" w:styleId="ManualHeading1">
    <w:name w:val="Manual Heading 1"/>
    <w:basedOn w:val="Normal"/>
    <w:next w:val="Text1"/>
    <w:rsid w:val="001541E6"/>
    <w:pPr>
      <w:keepNext/>
      <w:widowControl w:val="0"/>
      <w:tabs>
        <w:tab w:val="left" w:pos="850"/>
      </w:tabs>
      <w:autoSpaceDE w:val="0"/>
      <w:autoSpaceDN w:val="0"/>
      <w:adjustRightInd w:val="0"/>
      <w:spacing w:before="360" w:after="120"/>
      <w:ind w:left="850" w:hanging="850"/>
      <w:jc w:val="both"/>
      <w:outlineLvl w:val="0"/>
    </w:pPr>
    <w:rPr>
      <w:b/>
      <w:smallCaps/>
    </w:rPr>
  </w:style>
  <w:style w:type="paragraph" w:customStyle="1" w:styleId="ManualHeading2">
    <w:name w:val="Manual Heading 2"/>
    <w:basedOn w:val="Normal"/>
    <w:next w:val="Text1"/>
    <w:rsid w:val="001541E6"/>
    <w:pPr>
      <w:keepNext/>
      <w:widowControl w:val="0"/>
      <w:tabs>
        <w:tab w:val="left" w:pos="850"/>
      </w:tabs>
      <w:autoSpaceDE w:val="0"/>
      <w:autoSpaceDN w:val="0"/>
      <w:adjustRightInd w:val="0"/>
      <w:spacing w:before="120" w:after="120"/>
      <w:ind w:left="850" w:hanging="850"/>
      <w:jc w:val="both"/>
      <w:outlineLvl w:val="1"/>
    </w:pPr>
    <w:rPr>
      <w:b/>
    </w:rPr>
  </w:style>
  <w:style w:type="paragraph" w:customStyle="1" w:styleId="ManualHeading3">
    <w:name w:val="Manual Heading 3"/>
    <w:basedOn w:val="Normal"/>
    <w:next w:val="Text1"/>
    <w:rsid w:val="001541E6"/>
    <w:pPr>
      <w:keepNext/>
      <w:widowControl w:val="0"/>
      <w:tabs>
        <w:tab w:val="left" w:pos="850"/>
      </w:tabs>
      <w:autoSpaceDE w:val="0"/>
      <w:autoSpaceDN w:val="0"/>
      <w:adjustRightInd w:val="0"/>
      <w:spacing w:before="120" w:after="120"/>
      <w:ind w:left="850" w:hanging="850"/>
      <w:jc w:val="both"/>
      <w:outlineLvl w:val="2"/>
    </w:pPr>
    <w:rPr>
      <w:i/>
    </w:rPr>
  </w:style>
  <w:style w:type="paragraph" w:customStyle="1" w:styleId="ManualHeading4">
    <w:name w:val="Manual Heading 4"/>
    <w:basedOn w:val="Normal"/>
    <w:next w:val="Text1"/>
    <w:rsid w:val="001541E6"/>
    <w:pPr>
      <w:keepNext/>
      <w:widowControl w:val="0"/>
      <w:tabs>
        <w:tab w:val="left" w:pos="850"/>
      </w:tabs>
      <w:autoSpaceDE w:val="0"/>
      <w:autoSpaceDN w:val="0"/>
      <w:adjustRightInd w:val="0"/>
      <w:spacing w:before="120" w:after="120"/>
      <w:ind w:left="850" w:hanging="850"/>
      <w:jc w:val="both"/>
      <w:outlineLvl w:val="3"/>
    </w:pPr>
  </w:style>
  <w:style w:type="paragraph" w:customStyle="1" w:styleId="ChapterTitle">
    <w:name w:val="ChapterTitle"/>
    <w:basedOn w:val="Normal"/>
    <w:next w:val="Normal"/>
    <w:rsid w:val="001541E6"/>
    <w:pPr>
      <w:keepNext/>
      <w:widowControl w:val="0"/>
      <w:autoSpaceDE w:val="0"/>
      <w:autoSpaceDN w:val="0"/>
      <w:adjustRightInd w:val="0"/>
      <w:spacing w:before="120" w:after="360"/>
      <w:jc w:val="center"/>
    </w:pPr>
    <w:rPr>
      <w:b/>
      <w:sz w:val="32"/>
    </w:rPr>
  </w:style>
  <w:style w:type="paragraph" w:customStyle="1" w:styleId="PartTitle">
    <w:name w:val="PartTitle"/>
    <w:basedOn w:val="Normal"/>
    <w:next w:val="ChapterTitle"/>
    <w:rsid w:val="001541E6"/>
    <w:pPr>
      <w:keepNext/>
      <w:pageBreakBefore/>
      <w:widowControl w:val="0"/>
      <w:autoSpaceDE w:val="0"/>
      <w:autoSpaceDN w:val="0"/>
      <w:adjustRightInd w:val="0"/>
      <w:spacing w:before="120" w:after="360"/>
      <w:jc w:val="center"/>
    </w:pPr>
    <w:rPr>
      <w:b/>
      <w:sz w:val="36"/>
    </w:rPr>
  </w:style>
  <w:style w:type="paragraph" w:customStyle="1" w:styleId="SectionTitle">
    <w:name w:val="SectionTitle"/>
    <w:basedOn w:val="Normal"/>
    <w:next w:val="Heading1"/>
    <w:rsid w:val="001541E6"/>
    <w:pPr>
      <w:keepNext/>
      <w:widowControl w:val="0"/>
      <w:autoSpaceDE w:val="0"/>
      <w:autoSpaceDN w:val="0"/>
      <w:adjustRightInd w:val="0"/>
      <w:spacing w:before="120" w:after="360"/>
      <w:jc w:val="center"/>
    </w:pPr>
    <w:rPr>
      <w:b/>
      <w:smallCaps/>
      <w:sz w:val="28"/>
    </w:rPr>
  </w:style>
  <w:style w:type="paragraph" w:customStyle="1" w:styleId="TableTitle">
    <w:name w:val="Table Title"/>
    <w:basedOn w:val="Normal"/>
    <w:next w:val="Normal"/>
    <w:rsid w:val="001541E6"/>
    <w:pPr>
      <w:widowControl w:val="0"/>
      <w:autoSpaceDE w:val="0"/>
      <w:autoSpaceDN w:val="0"/>
      <w:adjustRightInd w:val="0"/>
      <w:spacing w:before="120" w:after="120"/>
      <w:jc w:val="center"/>
    </w:pPr>
    <w:rPr>
      <w:b/>
    </w:rPr>
  </w:style>
  <w:style w:type="character" w:customStyle="1" w:styleId="Marker2">
    <w:name w:val="Marker2"/>
    <w:rsid w:val="001541E6"/>
    <w:rPr>
      <w:color w:val="FF0000"/>
      <w:shd w:val="clear" w:color="auto" w:fill="auto"/>
    </w:rPr>
  </w:style>
  <w:style w:type="paragraph" w:customStyle="1" w:styleId="Point0number">
    <w:name w:val="Point 0 (number)"/>
    <w:basedOn w:val="Normal"/>
    <w:rsid w:val="001541E6"/>
    <w:pPr>
      <w:widowControl w:val="0"/>
      <w:numPr>
        <w:numId w:val="40"/>
      </w:numPr>
      <w:tabs>
        <w:tab w:val="left" w:pos="850"/>
      </w:tabs>
      <w:autoSpaceDE w:val="0"/>
      <w:autoSpaceDN w:val="0"/>
      <w:adjustRightInd w:val="0"/>
      <w:spacing w:before="120" w:after="120"/>
      <w:jc w:val="both"/>
    </w:pPr>
  </w:style>
  <w:style w:type="paragraph" w:customStyle="1" w:styleId="Point1number">
    <w:name w:val="Point 1 (number)"/>
    <w:basedOn w:val="Normal"/>
    <w:rsid w:val="001541E6"/>
    <w:pPr>
      <w:widowControl w:val="0"/>
      <w:numPr>
        <w:ilvl w:val="2"/>
        <w:numId w:val="40"/>
      </w:numPr>
      <w:tabs>
        <w:tab w:val="left" w:pos="1417"/>
      </w:tabs>
      <w:autoSpaceDE w:val="0"/>
      <w:autoSpaceDN w:val="0"/>
      <w:adjustRightInd w:val="0"/>
      <w:spacing w:before="120" w:after="120"/>
      <w:jc w:val="both"/>
    </w:pPr>
  </w:style>
  <w:style w:type="paragraph" w:customStyle="1" w:styleId="Point2number">
    <w:name w:val="Point 2 (number)"/>
    <w:basedOn w:val="Normal"/>
    <w:rsid w:val="001541E6"/>
    <w:pPr>
      <w:widowControl w:val="0"/>
      <w:numPr>
        <w:ilvl w:val="4"/>
        <w:numId w:val="40"/>
      </w:numPr>
      <w:tabs>
        <w:tab w:val="left" w:pos="1984"/>
      </w:tabs>
      <w:autoSpaceDE w:val="0"/>
      <w:autoSpaceDN w:val="0"/>
      <w:adjustRightInd w:val="0"/>
      <w:spacing w:before="120" w:after="120"/>
      <w:jc w:val="both"/>
    </w:pPr>
  </w:style>
  <w:style w:type="paragraph" w:customStyle="1" w:styleId="Point3number">
    <w:name w:val="Point 3 (number)"/>
    <w:basedOn w:val="Normal"/>
    <w:rsid w:val="001541E6"/>
    <w:pPr>
      <w:widowControl w:val="0"/>
      <w:numPr>
        <w:ilvl w:val="6"/>
        <w:numId w:val="40"/>
      </w:numPr>
      <w:tabs>
        <w:tab w:val="left" w:pos="2551"/>
      </w:tabs>
      <w:autoSpaceDE w:val="0"/>
      <w:autoSpaceDN w:val="0"/>
      <w:adjustRightInd w:val="0"/>
      <w:spacing w:before="120" w:after="120"/>
      <w:jc w:val="both"/>
    </w:pPr>
  </w:style>
  <w:style w:type="paragraph" w:customStyle="1" w:styleId="Point0letter">
    <w:name w:val="Point 0 (letter)"/>
    <w:basedOn w:val="Normal"/>
    <w:rsid w:val="001541E6"/>
    <w:pPr>
      <w:widowControl w:val="0"/>
      <w:numPr>
        <w:ilvl w:val="1"/>
        <w:numId w:val="40"/>
      </w:numPr>
      <w:tabs>
        <w:tab w:val="left" w:pos="850"/>
      </w:tabs>
      <w:autoSpaceDE w:val="0"/>
      <w:autoSpaceDN w:val="0"/>
      <w:adjustRightInd w:val="0"/>
      <w:spacing w:before="120" w:after="120"/>
      <w:jc w:val="both"/>
    </w:pPr>
  </w:style>
  <w:style w:type="paragraph" w:customStyle="1" w:styleId="Point1letter">
    <w:name w:val="Point 1 (letter)"/>
    <w:basedOn w:val="Normal"/>
    <w:rsid w:val="001541E6"/>
    <w:pPr>
      <w:widowControl w:val="0"/>
      <w:numPr>
        <w:ilvl w:val="3"/>
        <w:numId w:val="40"/>
      </w:numPr>
      <w:tabs>
        <w:tab w:val="left" w:pos="567"/>
      </w:tabs>
      <w:autoSpaceDE w:val="0"/>
      <w:autoSpaceDN w:val="0"/>
      <w:adjustRightInd w:val="0"/>
      <w:spacing w:before="120" w:after="120"/>
      <w:jc w:val="both"/>
    </w:pPr>
  </w:style>
  <w:style w:type="paragraph" w:customStyle="1" w:styleId="Point2letter">
    <w:name w:val="Point 2 (letter)"/>
    <w:basedOn w:val="Normal"/>
    <w:rsid w:val="001541E6"/>
    <w:pPr>
      <w:widowControl w:val="0"/>
      <w:numPr>
        <w:ilvl w:val="5"/>
        <w:numId w:val="40"/>
      </w:numPr>
      <w:tabs>
        <w:tab w:val="left" w:pos="1984"/>
      </w:tabs>
      <w:autoSpaceDE w:val="0"/>
      <w:autoSpaceDN w:val="0"/>
      <w:adjustRightInd w:val="0"/>
      <w:spacing w:before="120" w:after="120"/>
      <w:jc w:val="both"/>
    </w:pPr>
  </w:style>
  <w:style w:type="paragraph" w:customStyle="1" w:styleId="Point3letter">
    <w:name w:val="Point 3 (letter)"/>
    <w:basedOn w:val="Normal"/>
    <w:rsid w:val="001541E6"/>
    <w:pPr>
      <w:widowControl w:val="0"/>
      <w:numPr>
        <w:ilvl w:val="7"/>
        <w:numId w:val="40"/>
      </w:numPr>
      <w:tabs>
        <w:tab w:val="left" w:pos="2551"/>
      </w:tabs>
      <w:autoSpaceDE w:val="0"/>
      <w:autoSpaceDN w:val="0"/>
      <w:adjustRightInd w:val="0"/>
      <w:spacing w:before="120" w:after="120"/>
      <w:jc w:val="both"/>
    </w:pPr>
  </w:style>
  <w:style w:type="paragraph" w:customStyle="1" w:styleId="Point4letter">
    <w:name w:val="Point 4 (letter)"/>
    <w:basedOn w:val="Normal"/>
    <w:rsid w:val="001541E6"/>
    <w:pPr>
      <w:widowControl w:val="0"/>
      <w:numPr>
        <w:ilvl w:val="8"/>
        <w:numId w:val="40"/>
      </w:numPr>
      <w:tabs>
        <w:tab w:val="left" w:pos="3118"/>
      </w:tabs>
      <w:autoSpaceDE w:val="0"/>
      <w:autoSpaceDN w:val="0"/>
      <w:adjustRightInd w:val="0"/>
      <w:spacing w:before="120" w:after="120"/>
      <w:jc w:val="both"/>
    </w:pPr>
  </w:style>
  <w:style w:type="paragraph" w:customStyle="1" w:styleId="Bullet0">
    <w:name w:val="Bullet 0"/>
    <w:basedOn w:val="Normal"/>
    <w:rsid w:val="001541E6"/>
    <w:pPr>
      <w:widowControl w:val="0"/>
      <w:numPr>
        <w:numId w:val="38"/>
      </w:numPr>
      <w:tabs>
        <w:tab w:val="left" w:pos="850"/>
      </w:tabs>
      <w:autoSpaceDE w:val="0"/>
      <w:autoSpaceDN w:val="0"/>
      <w:adjustRightInd w:val="0"/>
      <w:spacing w:before="120" w:after="120"/>
      <w:jc w:val="both"/>
    </w:pPr>
  </w:style>
  <w:style w:type="paragraph" w:customStyle="1" w:styleId="Annexetitreexpos">
    <w:name w:val="Annexe titre (exposé)"/>
    <w:basedOn w:val="Normal"/>
    <w:next w:val="Normal"/>
    <w:rsid w:val="001541E6"/>
    <w:pPr>
      <w:widowControl w:val="0"/>
      <w:autoSpaceDE w:val="0"/>
      <w:autoSpaceDN w:val="0"/>
      <w:adjustRightInd w:val="0"/>
      <w:spacing w:before="120" w:after="120"/>
      <w:jc w:val="center"/>
    </w:pPr>
    <w:rPr>
      <w:b/>
      <w:u w:val="single"/>
    </w:rPr>
  </w:style>
  <w:style w:type="paragraph" w:customStyle="1" w:styleId="Annexetitre">
    <w:name w:val="Annexe titre"/>
    <w:basedOn w:val="Normal"/>
    <w:next w:val="Normal"/>
    <w:rsid w:val="001541E6"/>
    <w:pPr>
      <w:widowControl w:val="0"/>
      <w:autoSpaceDE w:val="0"/>
      <w:autoSpaceDN w:val="0"/>
      <w:adjustRightInd w:val="0"/>
      <w:spacing w:before="120" w:after="120"/>
      <w:jc w:val="center"/>
    </w:pPr>
    <w:rPr>
      <w:b/>
      <w:u w:val="single"/>
    </w:rPr>
  </w:style>
  <w:style w:type="paragraph" w:customStyle="1" w:styleId="Annexetitrefichefinancire">
    <w:name w:val="Annexe titre (fiche financière)"/>
    <w:basedOn w:val="Normal"/>
    <w:next w:val="Normal"/>
    <w:rsid w:val="001541E6"/>
    <w:pPr>
      <w:widowControl w:val="0"/>
      <w:autoSpaceDE w:val="0"/>
      <w:autoSpaceDN w:val="0"/>
      <w:adjustRightInd w:val="0"/>
      <w:spacing w:before="120" w:after="120"/>
      <w:jc w:val="center"/>
    </w:pPr>
    <w:rPr>
      <w:b/>
      <w:u w:val="single"/>
    </w:rPr>
  </w:style>
  <w:style w:type="paragraph" w:customStyle="1" w:styleId="Applicationdirecte">
    <w:name w:val="Application directe"/>
    <w:basedOn w:val="Normal"/>
    <w:next w:val="Fait"/>
    <w:rsid w:val="001541E6"/>
    <w:pPr>
      <w:widowControl w:val="0"/>
      <w:autoSpaceDE w:val="0"/>
      <w:autoSpaceDN w:val="0"/>
      <w:adjustRightInd w:val="0"/>
      <w:spacing w:before="480" w:after="120"/>
      <w:jc w:val="both"/>
    </w:pPr>
  </w:style>
  <w:style w:type="paragraph" w:customStyle="1" w:styleId="Fait">
    <w:name w:val="Fait à"/>
    <w:basedOn w:val="Normal"/>
    <w:next w:val="Institutionquisigne"/>
    <w:rsid w:val="001541E6"/>
    <w:pPr>
      <w:keepNext/>
      <w:widowControl w:val="0"/>
      <w:autoSpaceDE w:val="0"/>
      <w:autoSpaceDN w:val="0"/>
      <w:adjustRightInd w:val="0"/>
      <w:spacing w:before="120"/>
      <w:jc w:val="both"/>
    </w:pPr>
  </w:style>
  <w:style w:type="paragraph" w:customStyle="1" w:styleId="Institutionquisigne">
    <w:name w:val="Institution qui signe"/>
    <w:basedOn w:val="Normal"/>
    <w:next w:val="Personnequisigne"/>
    <w:rsid w:val="001541E6"/>
    <w:pPr>
      <w:keepNext/>
      <w:widowControl w:val="0"/>
      <w:tabs>
        <w:tab w:val="left" w:pos="4252"/>
      </w:tabs>
      <w:autoSpaceDE w:val="0"/>
      <w:autoSpaceDN w:val="0"/>
      <w:adjustRightInd w:val="0"/>
      <w:spacing w:before="720"/>
      <w:jc w:val="both"/>
    </w:pPr>
    <w:rPr>
      <w:i/>
    </w:rPr>
  </w:style>
  <w:style w:type="paragraph" w:customStyle="1" w:styleId="Personnequisigne">
    <w:name w:val="Personne qui signe"/>
    <w:basedOn w:val="Normal"/>
    <w:next w:val="Institutionquisigne"/>
    <w:rsid w:val="001541E6"/>
    <w:pPr>
      <w:widowControl w:val="0"/>
      <w:tabs>
        <w:tab w:val="left" w:pos="4252"/>
      </w:tabs>
      <w:autoSpaceDE w:val="0"/>
      <w:autoSpaceDN w:val="0"/>
      <w:adjustRightInd w:val="0"/>
    </w:pPr>
    <w:rPr>
      <w:i/>
    </w:rPr>
  </w:style>
  <w:style w:type="paragraph" w:customStyle="1" w:styleId="Avertissementtitre">
    <w:name w:val="Avertissement titre"/>
    <w:basedOn w:val="Normal"/>
    <w:next w:val="Normal"/>
    <w:rsid w:val="001541E6"/>
    <w:pPr>
      <w:keepNext/>
      <w:widowControl w:val="0"/>
      <w:autoSpaceDE w:val="0"/>
      <w:autoSpaceDN w:val="0"/>
      <w:adjustRightInd w:val="0"/>
      <w:spacing w:before="480" w:after="120"/>
      <w:jc w:val="both"/>
    </w:pPr>
    <w:rPr>
      <w:u w:val="single"/>
    </w:rPr>
  </w:style>
  <w:style w:type="paragraph" w:customStyle="1" w:styleId="Confidence">
    <w:name w:val="Confidence"/>
    <w:basedOn w:val="Normal"/>
    <w:next w:val="Normal"/>
    <w:rsid w:val="001541E6"/>
    <w:pPr>
      <w:widowControl w:val="0"/>
      <w:autoSpaceDE w:val="0"/>
      <w:autoSpaceDN w:val="0"/>
      <w:adjustRightInd w:val="0"/>
      <w:spacing w:before="360" w:after="120"/>
      <w:jc w:val="center"/>
    </w:pPr>
  </w:style>
  <w:style w:type="paragraph" w:customStyle="1" w:styleId="Confidentialit">
    <w:name w:val="Confidentialité"/>
    <w:basedOn w:val="Normal"/>
    <w:next w:val="TypedudocumentPagedecouverture"/>
    <w:rsid w:val="001541E6"/>
    <w:pPr>
      <w:widowControl w:val="0"/>
      <w:autoSpaceDE w:val="0"/>
      <w:autoSpaceDN w:val="0"/>
      <w:adjustRightInd w:val="0"/>
      <w:spacing w:before="240" w:after="240"/>
      <w:ind w:left="5103"/>
      <w:jc w:val="both"/>
    </w:pPr>
    <w:rPr>
      <w:i/>
      <w:sz w:val="32"/>
    </w:rPr>
  </w:style>
  <w:style w:type="paragraph" w:customStyle="1" w:styleId="TypedudocumentPagedecouverture">
    <w:name w:val="Type du document (Page de couverture)"/>
    <w:basedOn w:val="Typedudocument"/>
    <w:next w:val="TitreobjetPagedecouverture"/>
    <w:rsid w:val="001541E6"/>
  </w:style>
  <w:style w:type="paragraph" w:customStyle="1" w:styleId="Typedudocument">
    <w:name w:val="Type du document"/>
    <w:basedOn w:val="Normal"/>
    <w:next w:val="Titreobjet"/>
    <w:rsid w:val="001541E6"/>
    <w:pPr>
      <w:widowControl w:val="0"/>
      <w:autoSpaceDE w:val="0"/>
      <w:autoSpaceDN w:val="0"/>
      <w:adjustRightInd w:val="0"/>
      <w:spacing w:before="360"/>
      <w:jc w:val="center"/>
    </w:pPr>
    <w:rPr>
      <w:b/>
    </w:rPr>
  </w:style>
  <w:style w:type="paragraph" w:customStyle="1" w:styleId="Titreobjet">
    <w:name w:val="Titre objet"/>
    <w:basedOn w:val="Normal"/>
    <w:next w:val="Sous-titreobjet"/>
    <w:rsid w:val="001541E6"/>
    <w:pPr>
      <w:widowControl w:val="0"/>
      <w:autoSpaceDE w:val="0"/>
      <w:autoSpaceDN w:val="0"/>
      <w:adjustRightInd w:val="0"/>
      <w:spacing w:before="360" w:after="360"/>
      <w:jc w:val="center"/>
    </w:pPr>
    <w:rPr>
      <w:b/>
    </w:rPr>
  </w:style>
  <w:style w:type="paragraph" w:customStyle="1" w:styleId="Sous-titreobjet">
    <w:name w:val="Sous-titre objet"/>
    <w:basedOn w:val="Normal"/>
    <w:rsid w:val="001541E6"/>
    <w:pPr>
      <w:widowControl w:val="0"/>
      <w:autoSpaceDE w:val="0"/>
      <w:autoSpaceDN w:val="0"/>
      <w:adjustRightInd w:val="0"/>
      <w:jc w:val="center"/>
    </w:pPr>
    <w:rPr>
      <w:b/>
    </w:rPr>
  </w:style>
  <w:style w:type="paragraph" w:customStyle="1" w:styleId="TitreobjetPagedecouverture">
    <w:name w:val="Titre objet (Page de couverture)"/>
    <w:basedOn w:val="Titreobjet"/>
    <w:next w:val="Sous-titreobjetPagedecouverture"/>
    <w:rsid w:val="001541E6"/>
  </w:style>
  <w:style w:type="paragraph" w:customStyle="1" w:styleId="Sous-titreobjetPagedecouverture">
    <w:name w:val="Sous-titre objet (Page de couverture)"/>
    <w:basedOn w:val="Sous-titreobjet"/>
    <w:rsid w:val="001541E6"/>
  </w:style>
  <w:style w:type="paragraph" w:customStyle="1" w:styleId="Corrigendum">
    <w:name w:val="Corrigendum"/>
    <w:basedOn w:val="Normal"/>
    <w:next w:val="Normal"/>
    <w:rsid w:val="001541E6"/>
    <w:pPr>
      <w:widowControl w:val="0"/>
      <w:autoSpaceDE w:val="0"/>
      <w:autoSpaceDN w:val="0"/>
      <w:adjustRightInd w:val="0"/>
      <w:spacing w:after="240"/>
    </w:pPr>
  </w:style>
  <w:style w:type="paragraph" w:customStyle="1" w:styleId="Datedadoption">
    <w:name w:val="Date d'adoption"/>
    <w:basedOn w:val="Normal"/>
    <w:next w:val="Titreobjet"/>
    <w:rsid w:val="001541E6"/>
    <w:pPr>
      <w:widowControl w:val="0"/>
      <w:autoSpaceDE w:val="0"/>
      <w:autoSpaceDN w:val="0"/>
      <w:adjustRightInd w:val="0"/>
      <w:spacing w:before="360"/>
      <w:jc w:val="center"/>
    </w:pPr>
    <w:rPr>
      <w:b/>
    </w:rPr>
  </w:style>
  <w:style w:type="paragraph" w:customStyle="1" w:styleId="Emission">
    <w:name w:val="Emission"/>
    <w:basedOn w:val="Normal"/>
    <w:next w:val="Rfrenceinstitutionnelle"/>
    <w:rsid w:val="001541E6"/>
    <w:pPr>
      <w:widowControl w:val="0"/>
      <w:autoSpaceDE w:val="0"/>
      <w:autoSpaceDN w:val="0"/>
      <w:adjustRightInd w:val="0"/>
      <w:ind w:left="5103"/>
    </w:pPr>
  </w:style>
  <w:style w:type="paragraph" w:customStyle="1" w:styleId="Rfrenceinstitutionnelle">
    <w:name w:val="Référence institutionnelle"/>
    <w:basedOn w:val="Normal"/>
    <w:next w:val="Confidentialit"/>
    <w:rsid w:val="001541E6"/>
    <w:pPr>
      <w:widowControl w:val="0"/>
      <w:autoSpaceDE w:val="0"/>
      <w:autoSpaceDN w:val="0"/>
      <w:adjustRightInd w:val="0"/>
      <w:spacing w:after="240"/>
      <w:ind w:left="5103"/>
    </w:pPr>
  </w:style>
  <w:style w:type="paragraph" w:customStyle="1" w:styleId="Exposdesmotifstitre">
    <w:name w:val="Exposé des motifs titre"/>
    <w:basedOn w:val="Normal"/>
    <w:next w:val="Normal"/>
    <w:rsid w:val="001541E6"/>
    <w:pPr>
      <w:widowControl w:val="0"/>
      <w:autoSpaceDE w:val="0"/>
      <w:autoSpaceDN w:val="0"/>
      <w:adjustRightInd w:val="0"/>
      <w:spacing w:before="120" w:after="120"/>
      <w:jc w:val="center"/>
    </w:pPr>
    <w:rPr>
      <w:b/>
      <w:u w:val="single"/>
    </w:rPr>
  </w:style>
  <w:style w:type="paragraph" w:customStyle="1" w:styleId="Formuledadoption">
    <w:name w:val="Formule d'adoption"/>
    <w:basedOn w:val="Normal"/>
    <w:next w:val="Titrearticle"/>
    <w:rsid w:val="001541E6"/>
    <w:pPr>
      <w:keepNext/>
      <w:widowControl w:val="0"/>
      <w:autoSpaceDE w:val="0"/>
      <w:autoSpaceDN w:val="0"/>
      <w:adjustRightInd w:val="0"/>
      <w:spacing w:before="120" w:after="120"/>
      <w:jc w:val="both"/>
    </w:pPr>
  </w:style>
  <w:style w:type="paragraph" w:customStyle="1" w:styleId="Titrearticle">
    <w:name w:val="Titre article"/>
    <w:basedOn w:val="Normal"/>
    <w:next w:val="Normal"/>
    <w:rsid w:val="001541E6"/>
    <w:pPr>
      <w:keepNext/>
      <w:widowControl w:val="0"/>
      <w:autoSpaceDE w:val="0"/>
      <w:autoSpaceDN w:val="0"/>
      <w:adjustRightInd w:val="0"/>
      <w:spacing w:before="360" w:after="120"/>
      <w:jc w:val="center"/>
    </w:pPr>
    <w:rPr>
      <w:i/>
    </w:rPr>
  </w:style>
  <w:style w:type="paragraph" w:customStyle="1" w:styleId="Institutionquiagit">
    <w:name w:val="Institution qui agit"/>
    <w:basedOn w:val="Normal"/>
    <w:next w:val="Normal"/>
    <w:rsid w:val="001541E6"/>
    <w:pPr>
      <w:keepNext/>
      <w:widowControl w:val="0"/>
      <w:autoSpaceDE w:val="0"/>
      <w:autoSpaceDN w:val="0"/>
      <w:adjustRightInd w:val="0"/>
      <w:spacing w:before="600" w:after="120"/>
      <w:jc w:val="both"/>
    </w:pPr>
  </w:style>
  <w:style w:type="paragraph" w:customStyle="1" w:styleId="Langue">
    <w:name w:val="Langue"/>
    <w:basedOn w:val="Normal"/>
    <w:next w:val="Rfrenceinterne"/>
    <w:rsid w:val="001541E6"/>
    <w:pPr>
      <w:framePr w:wrap="auto" w:vAnchor="page" w:hAnchor="text" w:xAlign="center" w:y="14742"/>
      <w:widowControl w:val="0"/>
      <w:autoSpaceDE w:val="0"/>
      <w:autoSpaceDN w:val="0"/>
      <w:adjustRightInd w:val="0"/>
      <w:spacing w:after="600"/>
      <w:jc w:val="center"/>
    </w:pPr>
    <w:rPr>
      <w:b/>
      <w:caps/>
    </w:rPr>
  </w:style>
  <w:style w:type="paragraph" w:customStyle="1" w:styleId="Rfrenceinterne">
    <w:name w:val="Référence interne"/>
    <w:basedOn w:val="Normal"/>
    <w:next w:val="Rfrenceinterinstitutionnelle"/>
    <w:rsid w:val="001541E6"/>
    <w:pPr>
      <w:widowControl w:val="0"/>
      <w:autoSpaceDE w:val="0"/>
      <w:autoSpaceDN w:val="0"/>
      <w:adjustRightInd w:val="0"/>
      <w:ind w:left="5103"/>
    </w:pPr>
  </w:style>
  <w:style w:type="paragraph" w:customStyle="1" w:styleId="Rfrenceinterinstitutionnelle">
    <w:name w:val="Référence interinstitutionnelle"/>
    <w:basedOn w:val="Normal"/>
    <w:next w:val="Statut"/>
    <w:rsid w:val="001541E6"/>
    <w:pPr>
      <w:widowControl w:val="0"/>
      <w:autoSpaceDE w:val="0"/>
      <w:autoSpaceDN w:val="0"/>
      <w:adjustRightInd w:val="0"/>
      <w:ind w:left="5103"/>
    </w:pPr>
  </w:style>
  <w:style w:type="paragraph" w:customStyle="1" w:styleId="ManualConsidrant">
    <w:name w:val="Manual Considérant"/>
    <w:basedOn w:val="Normal"/>
    <w:rsid w:val="001541E6"/>
    <w:pPr>
      <w:widowControl w:val="0"/>
      <w:autoSpaceDE w:val="0"/>
      <w:autoSpaceDN w:val="0"/>
      <w:adjustRightInd w:val="0"/>
      <w:spacing w:before="120" w:after="120"/>
      <w:ind w:left="709" w:hanging="709"/>
      <w:jc w:val="both"/>
    </w:pPr>
  </w:style>
  <w:style w:type="paragraph" w:customStyle="1" w:styleId="Nomdelinstitution">
    <w:name w:val="Nom de l'institution"/>
    <w:basedOn w:val="Normal"/>
    <w:next w:val="Emission"/>
    <w:rsid w:val="001541E6"/>
    <w:pPr>
      <w:widowControl w:val="0"/>
      <w:autoSpaceDE w:val="0"/>
      <w:autoSpaceDN w:val="0"/>
      <w:adjustRightInd w:val="0"/>
    </w:pPr>
    <w:rPr>
      <w:rFonts w:ascii="Arial" w:hAnsi="Arial" w:cs="Arial"/>
    </w:rPr>
  </w:style>
  <w:style w:type="character" w:customStyle="1" w:styleId="Added">
    <w:name w:val="Added"/>
    <w:rsid w:val="001541E6"/>
    <w:rPr>
      <w:b/>
      <w:u w:val="single"/>
      <w:shd w:val="clear" w:color="auto" w:fill="auto"/>
    </w:rPr>
  </w:style>
  <w:style w:type="character" w:customStyle="1" w:styleId="Deleted">
    <w:name w:val="Deleted"/>
    <w:rsid w:val="001541E6"/>
    <w:rPr>
      <w:strike/>
      <w:shd w:val="clear" w:color="auto" w:fill="auto"/>
    </w:rPr>
  </w:style>
  <w:style w:type="paragraph" w:customStyle="1" w:styleId="Address">
    <w:name w:val="Address"/>
    <w:basedOn w:val="Normal"/>
    <w:next w:val="Normal"/>
    <w:rsid w:val="001541E6"/>
    <w:pPr>
      <w:keepLines/>
      <w:widowControl w:val="0"/>
      <w:autoSpaceDE w:val="0"/>
      <w:autoSpaceDN w:val="0"/>
      <w:adjustRightInd w:val="0"/>
      <w:spacing w:before="120" w:after="120" w:line="360" w:lineRule="auto"/>
      <w:ind w:left="3402"/>
    </w:pPr>
  </w:style>
  <w:style w:type="paragraph" w:customStyle="1" w:styleId="Objetexterne">
    <w:name w:val="Objet externe"/>
    <w:basedOn w:val="Normal"/>
    <w:next w:val="Normal"/>
    <w:rsid w:val="001541E6"/>
    <w:pPr>
      <w:widowControl w:val="0"/>
      <w:autoSpaceDE w:val="0"/>
      <w:autoSpaceDN w:val="0"/>
      <w:adjustRightInd w:val="0"/>
      <w:spacing w:before="120" w:after="120"/>
      <w:jc w:val="both"/>
    </w:pPr>
    <w:rPr>
      <w:i/>
      <w:caps/>
    </w:rPr>
  </w:style>
  <w:style w:type="paragraph" w:customStyle="1" w:styleId="Pagedecouverture">
    <w:name w:val="Page de couverture"/>
    <w:basedOn w:val="Normal"/>
    <w:next w:val="Normal"/>
    <w:rsid w:val="001541E6"/>
    <w:pPr>
      <w:widowControl w:val="0"/>
      <w:autoSpaceDE w:val="0"/>
      <w:autoSpaceDN w:val="0"/>
      <w:adjustRightInd w:val="0"/>
      <w:spacing w:before="120" w:after="120"/>
      <w:jc w:val="both"/>
    </w:pPr>
  </w:style>
  <w:style w:type="paragraph" w:customStyle="1" w:styleId="Supertitre">
    <w:name w:val="Supertitre"/>
    <w:basedOn w:val="Normal"/>
    <w:next w:val="Normal"/>
    <w:rsid w:val="001541E6"/>
    <w:pPr>
      <w:widowControl w:val="0"/>
      <w:autoSpaceDE w:val="0"/>
      <w:autoSpaceDN w:val="0"/>
      <w:adjustRightInd w:val="0"/>
      <w:spacing w:after="600"/>
      <w:jc w:val="center"/>
    </w:pPr>
    <w:rPr>
      <w:b/>
    </w:rPr>
  </w:style>
  <w:style w:type="paragraph" w:customStyle="1" w:styleId="Languesfaisantfoi">
    <w:name w:val="Langues faisant foi"/>
    <w:basedOn w:val="Normal"/>
    <w:next w:val="Normal"/>
    <w:rsid w:val="001541E6"/>
    <w:pPr>
      <w:widowControl w:val="0"/>
      <w:autoSpaceDE w:val="0"/>
      <w:autoSpaceDN w:val="0"/>
      <w:adjustRightInd w:val="0"/>
      <w:spacing w:before="360"/>
      <w:jc w:val="center"/>
    </w:pPr>
  </w:style>
  <w:style w:type="paragraph" w:customStyle="1" w:styleId="Rfrencecroise">
    <w:name w:val="Référence croisée"/>
    <w:basedOn w:val="Normal"/>
    <w:rsid w:val="001541E6"/>
    <w:pPr>
      <w:widowControl w:val="0"/>
      <w:autoSpaceDE w:val="0"/>
      <w:autoSpaceDN w:val="0"/>
      <w:adjustRightInd w:val="0"/>
      <w:jc w:val="center"/>
    </w:pPr>
  </w:style>
  <w:style w:type="paragraph" w:customStyle="1" w:styleId="Fichefinanciretitre">
    <w:name w:val="Fiche financière titre"/>
    <w:basedOn w:val="Normal"/>
    <w:next w:val="Normal"/>
    <w:rsid w:val="001541E6"/>
    <w:pPr>
      <w:widowControl w:val="0"/>
      <w:autoSpaceDE w:val="0"/>
      <w:autoSpaceDN w:val="0"/>
      <w:adjustRightInd w:val="0"/>
      <w:spacing w:before="120" w:after="120"/>
      <w:jc w:val="center"/>
    </w:pPr>
    <w:rPr>
      <w:b/>
      <w:u w:val="single"/>
    </w:rPr>
  </w:style>
  <w:style w:type="paragraph" w:customStyle="1" w:styleId="DatedadoptionPagedecouverture">
    <w:name w:val="Date d'adoption (Page de couverture)"/>
    <w:basedOn w:val="Datedadoption"/>
    <w:next w:val="TitreobjetPagedecouverture"/>
    <w:rsid w:val="001541E6"/>
  </w:style>
  <w:style w:type="paragraph" w:customStyle="1" w:styleId="RfrenceinterinstitutionnellePagedecouverture">
    <w:name w:val="Référence interinstitutionnelle (Page de couverture)"/>
    <w:basedOn w:val="Rfrenceinterinstitutionnelle"/>
    <w:next w:val="Confidentialit"/>
    <w:rsid w:val="001541E6"/>
  </w:style>
  <w:style w:type="paragraph" w:customStyle="1" w:styleId="StatutPagedecouverture">
    <w:name w:val="Statut (Page de couverture)"/>
    <w:basedOn w:val="Statut"/>
    <w:next w:val="TypedudocumentPagedecouverture"/>
    <w:rsid w:val="001541E6"/>
  </w:style>
  <w:style w:type="paragraph" w:customStyle="1" w:styleId="Volume">
    <w:name w:val="Volume"/>
    <w:basedOn w:val="Normal"/>
    <w:next w:val="Confidentialit"/>
    <w:rsid w:val="001541E6"/>
    <w:pPr>
      <w:widowControl w:val="0"/>
      <w:autoSpaceDE w:val="0"/>
      <w:autoSpaceDN w:val="0"/>
      <w:adjustRightInd w:val="0"/>
      <w:spacing w:after="240"/>
      <w:ind w:left="5103"/>
    </w:pPr>
  </w:style>
  <w:style w:type="paragraph" w:customStyle="1" w:styleId="IntrtEEE">
    <w:name w:val="Intérêt EEE"/>
    <w:basedOn w:val="Languesfaisantfoi"/>
    <w:next w:val="Normal"/>
    <w:rsid w:val="001541E6"/>
    <w:pPr>
      <w:spacing w:after="240"/>
    </w:pPr>
  </w:style>
  <w:style w:type="paragraph" w:customStyle="1" w:styleId="Accompagnant">
    <w:name w:val="Accompagnant"/>
    <w:basedOn w:val="Normal"/>
    <w:next w:val="Typeacteprincipal"/>
    <w:rsid w:val="001541E6"/>
    <w:pPr>
      <w:widowControl w:val="0"/>
      <w:autoSpaceDE w:val="0"/>
      <w:autoSpaceDN w:val="0"/>
      <w:adjustRightInd w:val="0"/>
      <w:spacing w:after="240"/>
      <w:jc w:val="center"/>
    </w:pPr>
    <w:rPr>
      <w:b/>
      <w:i/>
    </w:rPr>
  </w:style>
  <w:style w:type="paragraph" w:customStyle="1" w:styleId="Typeacteprincipal">
    <w:name w:val="Type acte principal"/>
    <w:basedOn w:val="Normal"/>
    <w:next w:val="Objetacteprincipal"/>
    <w:rsid w:val="001541E6"/>
    <w:pPr>
      <w:widowControl w:val="0"/>
      <w:autoSpaceDE w:val="0"/>
      <w:autoSpaceDN w:val="0"/>
      <w:adjustRightInd w:val="0"/>
      <w:spacing w:after="240"/>
      <w:jc w:val="center"/>
    </w:pPr>
    <w:rPr>
      <w:b/>
    </w:rPr>
  </w:style>
  <w:style w:type="paragraph" w:customStyle="1" w:styleId="Objetacteprincipal">
    <w:name w:val="Objet acte principal"/>
    <w:basedOn w:val="Normal"/>
    <w:next w:val="Titrearticle"/>
    <w:rsid w:val="001541E6"/>
    <w:pPr>
      <w:widowControl w:val="0"/>
      <w:autoSpaceDE w:val="0"/>
      <w:autoSpaceDN w:val="0"/>
      <w:adjustRightInd w:val="0"/>
      <w:spacing w:after="360"/>
      <w:jc w:val="center"/>
    </w:pPr>
    <w:rPr>
      <w:b/>
    </w:rPr>
  </w:style>
  <w:style w:type="paragraph" w:customStyle="1" w:styleId="IntrtEEEPagedecouverture">
    <w:name w:val="Intérêt EEE (Page de couverture)"/>
    <w:basedOn w:val="IntrtEEE"/>
    <w:next w:val="Rfrencecroise"/>
    <w:rsid w:val="001541E6"/>
  </w:style>
  <w:style w:type="paragraph" w:customStyle="1" w:styleId="AccompagnantPagedecouverture">
    <w:name w:val="Accompagnant (Page de couverture)"/>
    <w:basedOn w:val="Accompagnant"/>
    <w:next w:val="TypeacteprincipalPagedecouverture"/>
    <w:rsid w:val="001541E6"/>
  </w:style>
  <w:style w:type="paragraph" w:customStyle="1" w:styleId="TypeacteprincipalPagedecouverture">
    <w:name w:val="Type acte principal (Page de couverture)"/>
    <w:basedOn w:val="Typeacteprincipal"/>
    <w:next w:val="ObjetacteprincipalPagedecouverture"/>
    <w:rsid w:val="001541E6"/>
  </w:style>
  <w:style w:type="paragraph" w:customStyle="1" w:styleId="ObjetacteprincipalPagedecouverture">
    <w:name w:val="Objet acte principal (Page de couverture)"/>
    <w:basedOn w:val="Objetacteprincipal"/>
    <w:next w:val="Rfrencecroise"/>
    <w:rsid w:val="001541E6"/>
  </w:style>
  <w:style w:type="paragraph" w:customStyle="1" w:styleId="LanguesfaisantfoiPagedecouverture">
    <w:name w:val="Langues faisant foi (Page de couverture)"/>
    <w:basedOn w:val="Normal"/>
    <w:next w:val="Normal"/>
    <w:rsid w:val="001541E6"/>
    <w:pPr>
      <w:widowControl w:val="0"/>
      <w:autoSpaceDE w:val="0"/>
      <w:autoSpaceDN w:val="0"/>
      <w:adjustRightInd w:val="0"/>
      <w:spacing w:before="360"/>
      <w:jc w:val="center"/>
    </w:pPr>
  </w:style>
  <w:style w:type="paragraph" w:customStyle="1" w:styleId="ListDash1">
    <w:name w:val="List Dash 1"/>
    <w:basedOn w:val="Normal"/>
    <w:rsid w:val="001541E6"/>
    <w:pPr>
      <w:widowControl w:val="0"/>
      <w:tabs>
        <w:tab w:val="num" w:pos="926"/>
        <w:tab w:val="left" w:pos="1134"/>
      </w:tabs>
      <w:autoSpaceDE w:val="0"/>
      <w:autoSpaceDN w:val="0"/>
      <w:adjustRightInd w:val="0"/>
      <w:spacing w:before="120" w:after="120"/>
      <w:ind w:left="1134" w:hanging="283"/>
      <w:jc w:val="both"/>
    </w:pPr>
  </w:style>
  <w:style w:type="paragraph" w:customStyle="1" w:styleId="ListDash2">
    <w:name w:val="List Dash 2"/>
    <w:basedOn w:val="Normal"/>
    <w:rsid w:val="001541E6"/>
    <w:pPr>
      <w:widowControl w:val="0"/>
      <w:tabs>
        <w:tab w:val="left" w:pos="1134"/>
      </w:tabs>
      <w:autoSpaceDE w:val="0"/>
      <w:autoSpaceDN w:val="0"/>
      <w:adjustRightInd w:val="0"/>
      <w:spacing w:before="120" w:after="120"/>
      <w:ind w:left="1134" w:hanging="283"/>
      <w:jc w:val="both"/>
    </w:pPr>
  </w:style>
  <w:style w:type="paragraph" w:customStyle="1" w:styleId="ListNumberLevel2">
    <w:name w:val="List Number (Level 2)"/>
    <w:basedOn w:val="Normal"/>
    <w:rsid w:val="001541E6"/>
    <w:pPr>
      <w:widowControl w:val="0"/>
      <w:numPr>
        <w:ilvl w:val="2"/>
        <w:numId w:val="30"/>
      </w:numPr>
      <w:tabs>
        <w:tab w:val="left" w:pos="2126"/>
      </w:tabs>
      <w:autoSpaceDE w:val="0"/>
      <w:autoSpaceDN w:val="0"/>
      <w:adjustRightInd w:val="0"/>
      <w:spacing w:before="120" w:after="120"/>
      <w:jc w:val="both"/>
    </w:pPr>
  </w:style>
  <w:style w:type="paragraph" w:customStyle="1" w:styleId="ListNumberLevel3">
    <w:name w:val="List Number (Level 3)"/>
    <w:basedOn w:val="Normal"/>
    <w:rsid w:val="001541E6"/>
    <w:pPr>
      <w:widowControl w:val="0"/>
      <w:numPr>
        <w:ilvl w:val="3"/>
        <w:numId w:val="30"/>
      </w:numPr>
      <w:tabs>
        <w:tab w:val="left" w:pos="2835"/>
      </w:tabs>
      <w:autoSpaceDE w:val="0"/>
      <w:autoSpaceDN w:val="0"/>
      <w:adjustRightInd w:val="0"/>
      <w:spacing w:before="120" w:after="120"/>
      <w:jc w:val="both"/>
    </w:pPr>
  </w:style>
  <w:style w:type="paragraph" w:customStyle="1" w:styleId="ListNumberLevel4">
    <w:name w:val="List Number (Level 4)"/>
    <w:basedOn w:val="Normal"/>
    <w:rsid w:val="001541E6"/>
    <w:pPr>
      <w:widowControl w:val="0"/>
      <w:tabs>
        <w:tab w:val="left" w:pos="850"/>
        <w:tab w:val="left" w:pos="2835"/>
      </w:tabs>
      <w:autoSpaceDE w:val="0"/>
      <w:autoSpaceDN w:val="0"/>
      <w:adjustRightInd w:val="0"/>
      <w:spacing w:before="120" w:after="120"/>
      <w:ind w:left="2835" w:hanging="709"/>
      <w:jc w:val="both"/>
    </w:pPr>
  </w:style>
  <w:style w:type="table" w:customStyle="1" w:styleId="TableGrid1">
    <w:name w:val="Table Grid1"/>
    <w:basedOn w:val="TableNormal"/>
    <w:next w:val="TableGrid"/>
    <w:uiPriority w:val="59"/>
    <w:rsid w:val="001541E6"/>
    <w:rPr>
      <w:rFonts w:ascii="Calibri" w:hAnsi="Calibri" w:cs="Arial"/>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541E6"/>
    <w:rPr>
      <w:color w:val="0000FF"/>
      <w:u w:val="single"/>
      <w:shd w:val="clear" w:color="auto" w:fill="auto"/>
    </w:rPr>
  </w:style>
  <w:style w:type="paragraph" w:customStyle="1" w:styleId="Comment">
    <w:name w:val="Comment"/>
    <w:basedOn w:val="Text1"/>
    <w:autoRedefine/>
    <w:rsid w:val="001541E6"/>
    <w:pPr>
      <w:widowControl w:val="0"/>
      <w:pBdr>
        <w:top w:val="single" w:sz="4" w:space="1" w:color="auto"/>
        <w:left w:val="single" w:sz="4" w:space="4" w:color="auto"/>
        <w:bottom w:val="single" w:sz="4" w:space="1" w:color="auto"/>
        <w:right w:val="single" w:sz="4" w:space="4" w:color="auto"/>
      </w:pBdr>
      <w:tabs>
        <w:tab w:val="left" w:pos="1417"/>
      </w:tabs>
      <w:autoSpaceDE w:val="0"/>
      <w:autoSpaceDN w:val="0"/>
      <w:adjustRightInd w:val="0"/>
      <w:spacing w:line="240" w:lineRule="auto"/>
      <w:ind w:left="1417" w:hanging="567"/>
      <w:jc w:val="both"/>
    </w:pPr>
    <w:rPr>
      <w:rFonts w:ascii="Garamond" w:eastAsia="Times New Roman" w:hAnsi="Garamond" w:cs="Arial"/>
      <w:i/>
      <w:szCs w:val="24"/>
      <w:lang w:eastAsia="en-GB"/>
    </w:rPr>
  </w:style>
  <w:style w:type="character" w:customStyle="1" w:styleId="hps">
    <w:name w:val="hps"/>
    <w:rsid w:val="001541E6"/>
    <w:rPr>
      <w:shd w:val="clear" w:color="auto" w:fill="auto"/>
    </w:rPr>
  </w:style>
  <w:style w:type="paragraph" w:styleId="NormalWeb">
    <w:name w:val="Normal (Web)"/>
    <w:basedOn w:val="Normal"/>
    <w:uiPriority w:val="99"/>
    <w:rsid w:val="001541E6"/>
    <w:pPr>
      <w:widowControl w:val="0"/>
      <w:autoSpaceDE w:val="0"/>
      <w:autoSpaceDN w:val="0"/>
      <w:adjustRightInd w:val="0"/>
      <w:spacing w:before="100" w:beforeAutospacing="1" w:after="100" w:afterAutospacing="1"/>
    </w:pPr>
  </w:style>
  <w:style w:type="paragraph" w:customStyle="1" w:styleId="NormalICC">
    <w:name w:val="NormalICC"/>
    <w:basedOn w:val="Normal"/>
    <w:autoRedefine/>
    <w:rsid w:val="001541E6"/>
    <w:pPr>
      <w:widowControl w:val="0"/>
      <w:autoSpaceDE w:val="0"/>
      <w:autoSpaceDN w:val="0"/>
      <w:adjustRightInd w:val="0"/>
      <w:jc w:val="both"/>
    </w:pPr>
    <w:rPr>
      <w:color w:val="000000"/>
    </w:rPr>
  </w:style>
  <w:style w:type="paragraph" w:customStyle="1" w:styleId="TitlebisICC">
    <w:name w:val="TitlebisICC"/>
    <w:basedOn w:val="NormalICC"/>
    <w:next w:val="NormalICC"/>
    <w:autoRedefine/>
    <w:rsid w:val="001541E6"/>
    <w:rPr>
      <w:rFonts w:ascii="GarmdITC Bk BT" w:hAnsi="GarmdITC Bk BT"/>
      <w:b/>
    </w:rPr>
  </w:style>
  <w:style w:type="paragraph" w:customStyle="1" w:styleId="ICCbullets">
    <w:name w:val="ICC bullets"/>
    <w:basedOn w:val="NormalICC"/>
    <w:rsid w:val="001541E6"/>
    <w:pPr>
      <w:numPr>
        <w:numId w:val="31"/>
      </w:numPr>
      <w:tabs>
        <w:tab w:val="left" w:pos="510"/>
      </w:tabs>
    </w:pPr>
    <w:rPr>
      <w:szCs w:val="20"/>
    </w:rPr>
  </w:style>
  <w:style w:type="paragraph" w:styleId="DocumentMap">
    <w:name w:val="Document Map"/>
    <w:basedOn w:val="Normal"/>
    <w:link w:val="DocumentMapChar"/>
    <w:uiPriority w:val="99"/>
    <w:rsid w:val="001541E6"/>
    <w:pPr>
      <w:widowControl w:val="0"/>
      <w:shd w:val="clear" w:color="auto" w:fill="000080"/>
      <w:autoSpaceDE w:val="0"/>
      <w:autoSpaceDN w:val="0"/>
      <w:adjustRightInd w:val="0"/>
      <w:spacing w:before="120" w:after="120"/>
      <w:jc w:val="both"/>
    </w:pPr>
    <w:rPr>
      <w:rFonts w:ascii="Tahoma" w:hAnsi="Tahoma"/>
      <w:sz w:val="20"/>
      <w:szCs w:val="20"/>
    </w:rPr>
  </w:style>
  <w:style w:type="character" w:customStyle="1" w:styleId="DocumentMapChar">
    <w:name w:val="Document Map Char"/>
    <w:basedOn w:val="DefaultParagraphFont"/>
    <w:link w:val="DocumentMap"/>
    <w:uiPriority w:val="99"/>
    <w:rsid w:val="001541E6"/>
    <w:rPr>
      <w:rFonts w:ascii="Tahoma" w:hAnsi="Tahoma"/>
      <w:shd w:val="clear" w:color="auto" w:fill="000080"/>
      <w:lang w:val="hr-HR"/>
    </w:rPr>
  </w:style>
  <w:style w:type="paragraph" w:customStyle="1" w:styleId="ListDash3">
    <w:name w:val="List Dash 3"/>
    <w:basedOn w:val="Normal"/>
    <w:rsid w:val="001541E6"/>
    <w:pPr>
      <w:widowControl w:val="0"/>
      <w:numPr>
        <w:numId w:val="32"/>
      </w:numPr>
      <w:tabs>
        <w:tab w:val="left" w:pos="1134"/>
      </w:tabs>
      <w:autoSpaceDE w:val="0"/>
      <w:autoSpaceDN w:val="0"/>
      <w:adjustRightInd w:val="0"/>
      <w:spacing w:before="120" w:after="120"/>
      <w:jc w:val="both"/>
    </w:pPr>
  </w:style>
  <w:style w:type="paragraph" w:customStyle="1" w:styleId="ListDash4">
    <w:name w:val="List Dash 4"/>
    <w:basedOn w:val="Normal"/>
    <w:rsid w:val="001541E6"/>
    <w:pPr>
      <w:widowControl w:val="0"/>
      <w:numPr>
        <w:numId w:val="33"/>
      </w:numPr>
      <w:tabs>
        <w:tab w:val="left" w:pos="1134"/>
      </w:tabs>
      <w:autoSpaceDE w:val="0"/>
      <w:autoSpaceDN w:val="0"/>
      <w:adjustRightInd w:val="0"/>
      <w:spacing w:before="120" w:after="120"/>
      <w:jc w:val="both"/>
    </w:pPr>
  </w:style>
  <w:style w:type="paragraph" w:customStyle="1" w:styleId="ListNumber1Level2">
    <w:name w:val="List Number 1 (Level 2)"/>
    <w:basedOn w:val="Text1"/>
    <w:rsid w:val="001541E6"/>
    <w:pPr>
      <w:widowControl w:val="0"/>
      <w:numPr>
        <w:ilvl w:val="1"/>
        <w:numId w:val="34"/>
      </w:numPr>
      <w:tabs>
        <w:tab w:val="left" w:pos="2268"/>
      </w:tabs>
      <w:autoSpaceDE w:val="0"/>
      <w:autoSpaceDN w:val="0"/>
      <w:adjustRightInd w:val="0"/>
      <w:spacing w:line="240" w:lineRule="auto"/>
      <w:jc w:val="both"/>
    </w:pPr>
    <w:rPr>
      <w:rFonts w:eastAsia="Times New Roman"/>
      <w:szCs w:val="24"/>
      <w:lang w:eastAsia="en-GB"/>
    </w:rPr>
  </w:style>
  <w:style w:type="paragraph" w:customStyle="1" w:styleId="ListNumber2Level2">
    <w:name w:val="List Number 2 (Level 2)"/>
    <w:basedOn w:val="Text2"/>
    <w:rsid w:val="001541E6"/>
    <w:pPr>
      <w:widowControl w:val="0"/>
      <w:numPr>
        <w:ilvl w:val="1"/>
        <w:numId w:val="35"/>
      </w:numPr>
      <w:tabs>
        <w:tab w:val="left" w:pos="2268"/>
      </w:tabs>
      <w:autoSpaceDE w:val="0"/>
      <w:autoSpaceDN w:val="0"/>
      <w:adjustRightInd w:val="0"/>
      <w:spacing w:line="240" w:lineRule="auto"/>
      <w:jc w:val="both"/>
    </w:pPr>
    <w:rPr>
      <w:rFonts w:eastAsia="Times New Roman"/>
      <w:szCs w:val="24"/>
      <w:lang w:eastAsia="en-GB"/>
    </w:rPr>
  </w:style>
  <w:style w:type="paragraph" w:customStyle="1" w:styleId="ListNumber3Level2">
    <w:name w:val="List Number 3 (Level 2)"/>
    <w:basedOn w:val="Text3"/>
    <w:rsid w:val="001541E6"/>
    <w:pPr>
      <w:widowControl w:val="0"/>
      <w:numPr>
        <w:ilvl w:val="1"/>
        <w:numId w:val="36"/>
      </w:numPr>
      <w:tabs>
        <w:tab w:val="left" w:pos="2268"/>
      </w:tabs>
      <w:autoSpaceDE w:val="0"/>
      <w:autoSpaceDN w:val="0"/>
      <w:adjustRightInd w:val="0"/>
      <w:spacing w:line="240" w:lineRule="auto"/>
      <w:jc w:val="both"/>
    </w:pPr>
    <w:rPr>
      <w:rFonts w:eastAsia="Times New Roman"/>
      <w:szCs w:val="24"/>
      <w:lang w:eastAsia="en-GB"/>
    </w:rPr>
  </w:style>
  <w:style w:type="paragraph" w:customStyle="1" w:styleId="ListNumber4Level2">
    <w:name w:val="List Number 4 (Level 2)"/>
    <w:basedOn w:val="Text4"/>
    <w:rsid w:val="001541E6"/>
    <w:pPr>
      <w:widowControl w:val="0"/>
      <w:numPr>
        <w:ilvl w:val="1"/>
        <w:numId w:val="37"/>
      </w:numPr>
      <w:tabs>
        <w:tab w:val="left" w:pos="2268"/>
      </w:tabs>
      <w:autoSpaceDE w:val="0"/>
      <w:autoSpaceDN w:val="0"/>
      <w:adjustRightInd w:val="0"/>
      <w:spacing w:line="240" w:lineRule="auto"/>
      <w:jc w:val="both"/>
    </w:pPr>
    <w:rPr>
      <w:rFonts w:eastAsia="Times New Roman"/>
      <w:szCs w:val="24"/>
      <w:lang w:eastAsia="en-GB"/>
    </w:rPr>
  </w:style>
  <w:style w:type="paragraph" w:customStyle="1" w:styleId="ListNumber1Level3">
    <w:name w:val="List Number 1 (Level 3)"/>
    <w:basedOn w:val="Text1"/>
    <w:rsid w:val="001541E6"/>
    <w:pPr>
      <w:widowControl w:val="0"/>
      <w:numPr>
        <w:ilvl w:val="2"/>
        <w:numId w:val="34"/>
      </w:numPr>
      <w:tabs>
        <w:tab w:val="left" w:pos="2977"/>
      </w:tabs>
      <w:autoSpaceDE w:val="0"/>
      <w:autoSpaceDN w:val="0"/>
      <w:adjustRightInd w:val="0"/>
      <w:spacing w:line="240" w:lineRule="auto"/>
      <w:jc w:val="both"/>
    </w:pPr>
    <w:rPr>
      <w:rFonts w:eastAsia="Times New Roman"/>
      <w:szCs w:val="24"/>
      <w:lang w:eastAsia="en-GB"/>
    </w:rPr>
  </w:style>
  <w:style w:type="paragraph" w:customStyle="1" w:styleId="ListNumber2Level3">
    <w:name w:val="List Number 2 (Level 3)"/>
    <w:basedOn w:val="Text2"/>
    <w:rsid w:val="001541E6"/>
    <w:pPr>
      <w:widowControl w:val="0"/>
      <w:numPr>
        <w:ilvl w:val="2"/>
        <w:numId w:val="35"/>
      </w:numPr>
      <w:tabs>
        <w:tab w:val="left" w:pos="2977"/>
      </w:tabs>
      <w:autoSpaceDE w:val="0"/>
      <w:autoSpaceDN w:val="0"/>
      <w:adjustRightInd w:val="0"/>
      <w:spacing w:line="240" w:lineRule="auto"/>
      <w:jc w:val="both"/>
    </w:pPr>
    <w:rPr>
      <w:rFonts w:eastAsia="Times New Roman"/>
      <w:szCs w:val="24"/>
      <w:lang w:eastAsia="en-GB"/>
    </w:rPr>
  </w:style>
  <w:style w:type="paragraph" w:customStyle="1" w:styleId="ListNumber3Level3">
    <w:name w:val="List Number 3 (Level 3)"/>
    <w:basedOn w:val="Text3"/>
    <w:rsid w:val="001541E6"/>
    <w:pPr>
      <w:widowControl w:val="0"/>
      <w:numPr>
        <w:ilvl w:val="2"/>
        <w:numId w:val="36"/>
      </w:numPr>
      <w:tabs>
        <w:tab w:val="left" w:pos="2977"/>
      </w:tabs>
      <w:autoSpaceDE w:val="0"/>
      <w:autoSpaceDN w:val="0"/>
      <w:adjustRightInd w:val="0"/>
      <w:spacing w:line="240" w:lineRule="auto"/>
      <w:jc w:val="both"/>
    </w:pPr>
    <w:rPr>
      <w:rFonts w:eastAsia="Times New Roman"/>
      <w:szCs w:val="24"/>
      <w:lang w:eastAsia="en-GB"/>
    </w:rPr>
  </w:style>
  <w:style w:type="paragraph" w:customStyle="1" w:styleId="ListNumber4Level3">
    <w:name w:val="List Number 4 (Level 3)"/>
    <w:basedOn w:val="Text4"/>
    <w:rsid w:val="001541E6"/>
    <w:pPr>
      <w:widowControl w:val="0"/>
      <w:numPr>
        <w:ilvl w:val="2"/>
        <w:numId w:val="37"/>
      </w:numPr>
      <w:tabs>
        <w:tab w:val="left" w:pos="2977"/>
      </w:tabs>
      <w:autoSpaceDE w:val="0"/>
      <w:autoSpaceDN w:val="0"/>
      <w:adjustRightInd w:val="0"/>
      <w:spacing w:line="240" w:lineRule="auto"/>
      <w:jc w:val="both"/>
    </w:pPr>
    <w:rPr>
      <w:rFonts w:eastAsia="Times New Roman"/>
      <w:szCs w:val="24"/>
      <w:lang w:eastAsia="en-GB"/>
    </w:rPr>
  </w:style>
  <w:style w:type="paragraph" w:customStyle="1" w:styleId="ListNumber1Level4">
    <w:name w:val="List Number 1 (Level 4)"/>
    <w:basedOn w:val="Text1"/>
    <w:rsid w:val="001541E6"/>
    <w:pPr>
      <w:widowControl w:val="0"/>
      <w:numPr>
        <w:ilvl w:val="3"/>
        <w:numId w:val="34"/>
      </w:numPr>
      <w:tabs>
        <w:tab w:val="left" w:pos="3686"/>
      </w:tabs>
      <w:autoSpaceDE w:val="0"/>
      <w:autoSpaceDN w:val="0"/>
      <w:adjustRightInd w:val="0"/>
      <w:spacing w:line="240" w:lineRule="auto"/>
      <w:jc w:val="both"/>
    </w:pPr>
    <w:rPr>
      <w:rFonts w:eastAsia="Times New Roman"/>
      <w:szCs w:val="24"/>
      <w:lang w:eastAsia="en-GB"/>
    </w:rPr>
  </w:style>
  <w:style w:type="paragraph" w:customStyle="1" w:styleId="ListNumber2Level4">
    <w:name w:val="List Number 2 (Level 4)"/>
    <w:basedOn w:val="Text2"/>
    <w:rsid w:val="001541E6"/>
    <w:pPr>
      <w:widowControl w:val="0"/>
      <w:numPr>
        <w:ilvl w:val="3"/>
        <w:numId w:val="35"/>
      </w:numPr>
      <w:tabs>
        <w:tab w:val="left" w:pos="3686"/>
      </w:tabs>
      <w:autoSpaceDE w:val="0"/>
      <w:autoSpaceDN w:val="0"/>
      <w:adjustRightInd w:val="0"/>
      <w:spacing w:line="240" w:lineRule="auto"/>
      <w:jc w:val="both"/>
    </w:pPr>
    <w:rPr>
      <w:rFonts w:eastAsia="Times New Roman"/>
      <w:szCs w:val="24"/>
      <w:lang w:eastAsia="en-GB"/>
    </w:rPr>
  </w:style>
  <w:style w:type="paragraph" w:customStyle="1" w:styleId="ListNumber3Level4">
    <w:name w:val="List Number 3 (Level 4)"/>
    <w:basedOn w:val="Text3"/>
    <w:rsid w:val="001541E6"/>
    <w:pPr>
      <w:widowControl w:val="0"/>
      <w:numPr>
        <w:ilvl w:val="3"/>
        <w:numId w:val="36"/>
      </w:numPr>
      <w:tabs>
        <w:tab w:val="left" w:pos="3686"/>
      </w:tabs>
      <w:autoSpaceDE w:val="0"/>
      <w:autoSpaceDN w:val="0"/>
      <w:adjustRightInd w:val="0"/>
      <w:spacing w:line="240" w:lineRule="auto"/>
      <w:jc w:val="both"/>
    </w:pPr>
    <w:rPr>
      <w:rFonts w:eastAsia="Times New Roman"/>
      <w:szCs w:val="24"/>
      <w:lang w:eastAsia="en-GB"/>
    </w:rPr>
  </w:style>
  <w:style w:type="paragraph" w:customStyle="1" w:styleId="ListNumber4Level4">
    <w:name w:val="List Number 4 (Level 4)"/>
    <w:basedOn w:val="Text4"/>
    <w:rsid w:val="001541E6"/>
    <w:pPr>
      <w:widowControl w:val="0"/>
      <w:numPr>
        <w:ilvl w:val="3"/>
        <w:numId w:val="37"/>
      </w:numPr>
      <w:tabs>
        <w:tab w:val="left" w:pos="3686"/>
      </w:tabs>
      <w:autoSpaceDE w:val="0"/>
      <w:autoSpaceDN w:val="0"/>
      <w:adjustRightInd w:val="0"/>
      <w:spacing w:line="240" w:lineRule="auto"/>
      <w:jc w:val="both"/>
    </w:pPr>
    <w:rPr>
      <w:rFonts w:eastAsia="Times New Roman"/>
      <w:szCs w:val="24"/>
      <w:lang w:eastAsia="en-GB"/>
    </w:rPr>
  </w:style>
  <w:style w:type="paragraph" w:customStyle="1" w:styleId="Annexetitreacte">
    <w:name w:val="Annexe titre (acte)"/>
    <w:basedOn w:val="Normal"/>
    <w:next w:val="Normal"/>
    <w:rsid w:val="001541E6"/>
    <w:pPr>
      <w:widowControl w:val="0"/>
      <w:autoSpaceDE w:val="0"/>
      <w:autoSpaceDN w:val="0"/>
      <w:adjustRightInd w:val="0"/>
      <w:spacing w:before="120" w:after="120"/>
      <w:jc w:val="center"/>
    </w:pPr>
    <w:rPr>
      <w:b/>
      <w:u w:val="single"/>
    </w:rPr>
  </w:style>
  <w:style w:type="paragraph" w:customStyle="1" w:styleId="Annexetitreexposglobal">
    <w:name w:val="Annexe titre (exposé global)"/>
    <w:basedOn w:val="Normal"/>
    <w:next w:val="Normal"/>
    <w:rsid w:val="001541E6"/>
    <w:pPr>
      <w:widowControl w:val="0"/>
      <w:autoSpaceDE w:val="0"/>
      <w:autoSpaceDN w:val="0"/>
      <w:adjustRightInd w:val="0"/>
      <w:spacing w:before="120" w:after="120"/>
      <w:jc w:val="center"/>
    </w:pPr>
    <w:rPr>
      <w:b/>
      <w:u w:val="single"/>
    </w:rPr>
  </w:style>
  <w:style w:type="paragraph" w:customStyle="1" w:styleId="Annexetitrefichefinacte">
    <w:name w:val="Annexe titre (fiche fin. acte)"/>
    <w:basedOn w:val="Normal"/>
    <w:next w:val="Normal"/>
    <w:rsid w:val="001541E6"/>
    <w:pPr>
      <w:widowControl w:val="0"/>
      <w:autoSpaceDE w:val="0"/>
      <w:autoSpaceDN w:val="0"/>
      <w:adjustRightInd w:val="0"/>
      <w:spacing w:before="120" w:after="120"/>
      <w:jc w:val="center"/>
    </w:pPr>
    <w:rPr>
      <w:b/>
      <w:u w:val="single"/>
    </w:rPr>
  </w:style>
  <w:style w:type="paragraph" w:customStyle="1" w:styleId="Annexetitrefichefinglobale">
    <w:name w:val="Annexe titre (fiche fin. globale)"/>
    <w:basedOn w:val="Normal"/>
    <w:next w:val="Normal"/>
    <w:rsid w:val="001541E6"/>
    <w:pPr>
      <w:widowControl w:val="0"/>
      <w:autoSpaceDE w:val="0"/>
      <w:autoSpaceDN w:val="0"/>
      <w:adjustRightInd w:val="0"/>
      <w:spacing w:before="120" w:after="120"/>
      <w:jc w:val="center"/>
    </w:pPr>
    <w:rPr>
      <w:b/>
      <w:u w:val="single"/>
    </w:rPr>
  </w:style>
  <w:style w:type="paragraph" w:customStyle="1" w:styleId="Annexetitreglobale">
    <w:name w:val="Annexe titre (globale)"/>
    <w:basedOn w:val="Normal"/>
    <w:next w:val="Normal"/>
    <w:rsid w:val="001541E6"/>
    <w:pPr>
      <w:widowControl w:val="0"/>
      <w:autoSpaceDE w:val="0"/>
      <w:autoSpaceDN w:val="0"/>
      <w:adjustRightInd w:val="0"/>
      <w:spacing w:before="120" w:after="120"/>
      <w:jc w:val="center"/>
    </w:pPr>
    <w:rPr>
      <w:b/>
      <w:u w:val="single"/>
    </w:rPr>
  </w:style>
  <w:style w:type="paragraph" w:customStyle="1" w:styleId="Exposdesmotifstitreglobal">
    <w:name w:val="Exposé des motifs titre (global)"/>
    <w:basedOn w:val="Normal"/>
    <w:next w:val="Normal"/>
    <w:rsid w:val="001541E6"/>
    <w:pPr>
      <w:widowControl w:val="0"/>
      <w:autoSpaceDE w:val="0"/>
      <w:autoSpaceDN w:val="0"/>
      <w:adjustRightInd w:val="0"/>
      <w:spacing w:before="120" w:after="120"/>
      <w:jc w:val="center"/>
    </w:pPr>
    <w:rPr>
      <w:b/>
      <w:u w:val="single"/>
    </w:rPr>
  </w:style>
  <w:style w:type="paragraph" w:customStyle="1" w:styleId="Langueoriginale">
    <w:name w:val="Langue originale"/>
    <w:basedOn w:val="Normal"/>
    <w:rsid w:val="001541E6"/>
    <w:pPr>
      <w:widowControl w:val="0"/>
      <w:autoSpaceDE w:val="0"/>
      <w:autoSpaceDN w:val="0"/>
      <w:adjustRightInd w:val="0"/>
      <w:spacing w:before="360" w:after="120"/>
      <w:jc w:val="center"/>
    </w:pPr>
    <w:rPr>
      <w:caps/>
    </w:rPr>
  </w:style>
  <w:style w:type="paragraph" w:customStyle="1" w:styleId="Phrasefinale">
    <w:name w:val="Phrase finale"/>
    <w:basedOn w:val="Normal"/>
    <w:next w:val="Normal"/>
    <w:rsid w:val="001541E6"/>
    <w:pPr>
      <w:widowControl w:val="0"/>
      <w:autoSpaceDE w:val="0"/>
      <w:autoSpaceDN w:val="0"/>
      <w:adjustRightInd w:val="0"/>
      <w:spacing w:before="360"/>
      <w:jc w:val="center"/>
    </w:pPr>
  </w:style>
  <w:style w:type="paragraph" w:customStyle="1" w:styleId="Prliminairetitre">
    <w:name w:val="Préliminaire titre"/>
    <w:basedOn w:val="Normal"/>
    <w:next w:val="Normal"/>
    <w:rsid w:val="001541E6"/>
    <w:pPr>
      <w:widowControl w:val="0"/>
      <w:autoSpaceDE w:val="0"/>
      <w:autoSpaceDN w:val="0"/>
      <w:adjustRightInd w:val="0"/>
      <w:spacing w:before="360" w:after="360"/>
      <w:jc w:val="center"/>
    </w:pPr>
    <w:rPr>
      <w:b/>
    </w:rPr>
  </w:style>
  <w:style w:type="paragraph" w:customStyle="1" w:styleId="Prliminairetype">
    <w:name w:val="Préliminaire type"/>
    <w:basedOn w:val="Normal"/>
    <w:next w:val="Normal"/>
    <w:rsid w:val="001541E6"/>
    <w:pPr>
      <w:widowControl w:val="0"/>
      <w:autoSpaceDE w:val="0"/>
      <w:autoSpaceDN w:val="0"/>
      <w:adjustRightInd w:val="0"/>
      <w:spacing w:before="360"/>
      <w:jc w:val="center"/>
    </w:pPr>
    <w:rPr>
      <w:b/>
    </w:rPr>
  </w:style>
  <w:style w:type="paragraph" w:customStyle="1" w:styleId="Rfrenceinstitutionelle">
    <w:name w:val="Référence institutionelle"/>
    <w:basedOn w:val="Normal"/>
    <w:next w:val="Statut"/>
    <w:rsid w:val="001541E6"/>
    <w:pPr>
      <w:widowControl w:val="0"/>
      <w:autoSpaceDE w:val="0"/>
      <w:autoSpaceDN w:val="0"/>
      <w:adjustRightInd w:val="0"/>
      <w:spacing w:after="240"/>
      <w:ind w:left="5103"/>
    </w:pPr>
  </w:style>
  <w:style w:type="paragraph" w:customStyle="1" w:styleId="Rfrenceinterinstitutionelle">
    <w:name w:val="Référence interinstitutionelle"/>
    <w:basedOn w:val="Normal"/>
    <w:next w:val="Statut"/>
    <w:rsid w:val="001541E6"/>
    <w:pPr>
      <w:widowControl w:val="0"/>
      <w:autoSpaceDE w:val="0"/>
      <w:autoSpaceDN w:val="0"/>
      <w:adjustRightInd w:val="0"/>
      <w:ind w:left="5103"/>
    </w:pPr>
  </w:style>
  <w:style w:type="paragraph" w:customStyle="1" w:styleId="Rfrenceinterinstitutionelleprliminaire">
    <w:name w:val="Référence interinstitutionelle (préliminaire)"/>
    <w:basedOn w:val="Normal"/>
    <w:next w:val="Normal"/>
    <w:rsid w:val="001541E6"/>
    <w:pPr>
      <w:widowControl w:val="0"/>
      <w:autoSpaceDE w:val="0"/>
      <w:autoSpaceDN w:val="0"/>
      <w:adjustRightInd w:val="0"/>
      <w:ind w:left="5103"/>
    </w:pPr>
  </w:style>
  <w:style w:type="paragraph" w:customStyle="1" w:styleId="Sous-titreobjetprliminaire">
    <w:name w:val="Sous-titre objet (préliminaire)"/>
    <w:basedOn w:val="Normal"/>
    <w:rsid w:val="001541E6"/>
    <w:pPr>
      <w:widowControl w:val="0"/>
      <w:autoSpaceDE w:val="0"/>
      <w:autoSpaceDN w:val="0"/>
      <w:adjustRightInd w:val="0"/>
      <w:jc w:val="center"/>
    </w:pPr>
    <w:rPr>
      <w:b/>
    </w:rPr>
  </w:style>
  <w:style w:type="paragraph" w:customStyle="1" w:styleId="Statutprliminaire">
    <w:name w:val="Statut (préliminaire)"/>
    <w:basedOn w:val="Normal"/>
    <w:next w:val="Normal"/>
    <w:rsid w:val="001541E6"/>
    <w:pPr>
      <w:widowControl w:val="0"/>
      <w:autoSpaceDE w:val="0"/>
      <w:autoSpaceDN w:val="0"/>
      <w:adjustRightInd w:val="0"/>
      <w:spacing w:before="360"/>
      <w:jc w:val="center"/>
    </w:pPr>
  </w:style>
  <w:style w:type="paragraph" w:customStyle="1" w:styleId="Titreobjetprliminaire">
    <w:name w:val="Titre objet (préliminaire)"/>
    <w:basedOn w:val="Normal"/>
    <w:next w:val="Normal"/>
    <w:rsid w:val="001541E6"/>
    <w:pPr>
      <w:widowControl w:val="0"/>
      <w:autoSpaceDE w:val="0"/>
      <w:autoSpaceDN w:val="0"/>
      <w:adjustRightInd w:val="0"/>
      <w:spacing w:before="360" w:after="360"/>
      <w:jc w:val="center"/>
    </w:pPr>
    <w:rPr>
      <w:b/>
    </w:rPr>
  </w:style>
  <w:style w:type="paragraph" w:customStyle="1" w:styleId="Typedudocumentprliminaire">
    <w:name w:val="Type du document (préliminaire)"/>
    <w:basedOn w:val="Normal"/>
    <w:next w:val="Normal"/>
    <w:rsid w:val="001541E6"/>
    <w:pPr>
      <w:widowControl w:val="0"/>
      <w:autoSpaceDE w:val="0"/>
      <w:autoSpaceDN w:val="0"/>
      <w:adjustRightInd w:val="0"/>
      <w:spacing w:before="360"/>
      <w:jc w:val="center"/>
    </w:pPr>
    <w:rPr>
      <w:b/>
    </w:rPr>
  </w:style>
  <w:style w:type="paragraph" w:customStyle="1" w:styleId="Fichefinancirestandardtitre">
    <w:name w:val="Fiche financière (standard) titre"/>
    <w:basedOn w:val="Normal"/>
    <w:next w:val="Normal"/>
    <w:rsid w:val="001541E6"/>
    <w:pPr>
      <w:widowControl w:val="0"/>
      <w:autoSpaceDE w:val="0"/>
      <w:autoSpaceDN w:val="0"/>
      <w:adjustRightInd w:val="0"/>
      <w:spacing w:before="120" w:after="120"/>
      <w:jc w:val="center"/>
    </w:pPr>
    <w:rPr>
      <w:b/>
      <w:u w:val="single"/>
    </w:rPr>
  </w:style>
  <w:style w:type="paragraph" w:customStyle="1" w:styleId="Fichefinancirestandardtitreacte">
    <w:name w:val="Fiche financière (standard) titre (acte)"/>
    <w:basedOn w:val="Normal"/>
    <w:next w:val="Normal"/>
    <w:rsid w:val="001541E6"/>
    <w:pPr>
      <w:widowControl w:val="0"/>
      <w:autoSpaceDE w:val="0"/>
      <w:autoSpaceDN w:val="0"/>
      <w:adjustRightInd w:val="0"/>
      <w:spacing w:before="120" w:after="120"/>
      <w:jc w:val="center"/>
    </w:pPr>
    <w:rPr>
      <w:b/>
      <w:u w:val="single"/>
    </w:rPr>
  </w:style>
  <w:style w:type="paragraph" w:customStyle="1" w:styleId="Fichefinanciretravailtitre">
    <w:name w:val="Fiche financière (travail) titre"/>
    <w:basedOn w:val="Normal"/>
    <w:next w:val="Normal"/>
    <w:rsid w:val="001541E6"/>
    <w:pPr>
      <w:widowControl w:val="0"/>
      <w:autoSpaceDE w:val="0"/>
      <w:autoSpaceDN w:val="0"/>
      <w:adjustRightInd w:val="0"/>
      <w:spacing w:before="120" w:after="120"/>
      <w:jc w:val="center"/>
    </w:pPr>
    <w:rPr>
      <w:b/>
      <w:u w:val="single"/>
    </w:rPr>
  </w:style>
  <w:style w:type="paragraph" w:customStyle="1" w:styleId="Fichefinanciretravailtitreacte">
    <w:name w:val="Fiche financière (travail) titre (acte)"/>
    <w:basedOn w:val="Normal"/>
    <w:next w:val="Normal"/>
    <w:rsid w:val="001541E6"/>
    <w:pPr>
      <w:widowControl w:val="0"/>
      <w:autoSpaceDE w:val="0"/>
      <w:autoSpaceDN w:val="0"/>
      <w:adjustRightInd w:val="0"/>
      <w:spacing w:before="120" w:after="120"/>
      <w:jc w:val="center"/>
    </w:pPr>
    <w:rPr>
      <w:b/>
      <w:u w:val="single"/>
    </w:rPr>
  </w:style>
  <w:style w:type="paragraph" w:customStyle="1" w:styleId="Fichefinancireattributiontitre">
    <w:name w:val="Fiche financière (attribution) titre"/>
    <w:basedOn w:val="Normal"/>
    <w:next w:val="Normal"/>
    <w:rsid w:val="001541E6"/>
    <w:pPr>
      <w:widowControl w:val="0"/>
      <w:autoSpaceDE w:val="0"/>
      <w:autoSpaceDN w:val="0"/>
      <w:adjustRightInd w:val="0"/>
      <w:spacing w:before="120" w:after="120"/>
      <w:jc w:val="center"/>
    </w:pPr>
    <w:rPr>
      <w:b/>
      <w:u w:val="single"/>
    </w:rPr>
  </w:style>
  <w:style w:type="paragraph" w:customStyle="1" w:styleId="Fichefinancireattributiontitreacte">
    <w:name w:val="Fiche financière (attribution) titre (acte)"/>
    <w:basedOn w:val="Normal"/>
    <w:next w:val="Normal"/>
    <w:rsid w:val="001541E6"/>
    <w:pPr>
      <w:widowControl w:val="0"/>
      <w:autoSpaceDE w:val="0"/>
      <w:autoSpaceDN w:val="0"/>
      <w:adjustRightInd w:val="0"/>
      <w:spacing w:before="120" w:after="120"/>
      <w:jc w:val="center"/>
    </w:pPr>
    <w:rPr>
      <w:b/>
      <w:u w:val="single"/>
    </w:rPr>
  </w:style>
  <w:style w:type="character" w:styleId="Strong">
    <w:name w:val="Strong"/>
    <w:uiPriority w:val="22"/>
    <w:qFormat/>
    <w:rsid w:val="001541E6"/>
    <w:rPr>
      <w:b/>
    </w:rPr>
  </w:style>
  <w:style w:type="paragraph" w:styleId="Caption">
    <w:name w:val="caption"/>
    <w:basedOn w:val="Normal"/>
    <w:next w:val="Normal"/>
    <w:uiPriority w:val="35"/>
    <w:qFormat/>
    <w:rsid w:val="001541E6"/>
    <w:pPr>
      <w:widowControl w:val="0"/>
      <w:autoSpaceDE w:val="0"/>
      <w:autoSpaceDN w:val="0"/>
      <w:adjustRightInd w:val="0"/>
      <w:spacing w:before="120" w:after="120"/>
      <w:jc w:val="both"/>
    </w:pPr>
    <w:rPr>
      <w:b/>
      <w:sz w:val="20"/>
      <w:szCs w:val="20"/>
    </w:rPr>
  </w:style>
  <w:style w:type="paragraph" w:styleId="TableofFigures">
    <w:name w:val="table of figures"/>
    <w:basedOn w:val="Normal"/>
    <w:next w:val="Normal"/>
    <w:uiPriority w:val="99"/>
    <w:rsid w:val="001541E6"/>
    <w:pPr>
      <w:widowControl w:val="0"/>
      <w:autoSpaceDE w:val="0"/>
      <w:autoSpaceDN w:val="0"/>
      <w:adjustRightInd w:val="0"/>
      <w:spacing w:before="120" w:after="120"/>
      <w:jc w:val="both"/>
    </w:pPr>
  </w:style>
  <w:style w:type="character" w:styleId="FollowedHyperlink">
    <w:name w:val="FollowedHyperlink"/>
    <w:uiPriority w:val="99"/>
    <w:rsid w:val="001541E6"/>
    <w:rPr>
      <w:color w:val="606420"/>
      <w:u w:val="single"/>
    </w:rPr>
  </w:style>
  <w:style w:type="character" w:customStyle="1" w:styleId="ManualNumPar1Char">
    <w:name w:val="Manual NumPar 1 Char"/>
    <w:rsid w:val="001541E6"/>
    <w:rPr>
      <w:rFonts w:ascii="Times New Roman" w:hAnsi="Times New Roman" w:cs="Times New Roman"/>
      <w:sz w:val="24"/>
      <w:szCs w:val="24"/>
      <w:lang w:val="hr-HR"/>
    </w:rPr>
  </w:style>
  <w:style w:type="paragraph" w:customStyle="1" w:styleId="CharChar1">
    <w:name w:val="Char Char1"/>
    <w:basedOn w:val="Normal"/>
    <w:next w:val="Normal"/>
    <w:rsid w:val="001541E6"/>
    <w:pPr>
      <w:widowControl w:val="0"/>
      <w:autoSpaceDE w:val="0"/>
      <w:autoSpaceDN w:val="0"/>
      <w:adjustRightInd w:val="0"/>
      <w:spacing w:after="160" w:line="240" w:lineRule="exact"/>
    </w:pPr>
    <w:rPr>
      <w:rFonts w:ascii="Tahoma" w:hAnsi="Tahoma"/>
      <w:szCs w:val="20"/>
    </w:rPr>
  </w:style>
  <w:style w:type="character" w:customStyle="1" w:styleId="StyleFootnoteReferenceUnderline1">
    <w:name w:val="Style Footnote Reference + Underline1"/>
    <w:rsid w:val="001541E6"/>
    <w:rPr>
      <w:b/>
      <w:u w:val="single"/>
      <w:shd w:val="clear" w:color="auto" w:fill="auto"/>
      <w:vertAlign w:val="superscript"/>
    </w:rPr>
  </w:style>
  <w:style w:type="paragraph" w:customStyle="1" w:styleId="Default">
    <w:name w:val="Default"/>
    <w:rsid w:val="001541E6"/>
    <w:pPr>
      <w:widowControl w:val="0"/>
      <w:autoSpaceDE w:val="0"/>
      <w:autoSpaceDN w:val="0"/>
      <w:adjustRightInd w:val="0"/>
    </w:pPr>
    <w:rPr>
      <w:rFonts w:ascii="EUAlbertina" w:hAnsi="EUAlbertina" w:cs="EUAlbertina"/>
      <w:color w:val="000000"/>
      <w:sz w:val="24"/>
      <w:szCs w:val="24"/>
      <w:lang w:val="hr-HR"/>
    </w:rPr>
  </w:style>
  <w:style w:type="paragraph" w:styleId="NoSpacing">
    <w:name w:val="No Spacing"/>
    <w:uiPriority w:val="1"/>
    <w:qFormat/>
    <w:rsid w:val="001541E6"/>
    <w:pPr>
      <w:widowControl w:val="0"/>
      <w:autoSpaceDE w:val="0"/>
      <w:autoSpaceDN w:val="0"/>
      <w:adjustRightInd w:val="0"/>
    </w:pPr>
    <w:rPr>
      <w:sz w:val="24"/>
      <w:szCs w:val="22"/>
      <w:lang w:val="hr-HR"/>
    </w:rPr>
  </w:style>
  <w:style w:type="character" w:customStyle="1" w:styleId="FormatvorlageFunotenzeichenArialFettRot">
    <w:name w:val="Formatvorlage Fußnotenzeichen + Arial Fett Rot"/>
    <w:rsid w:val="001541E6"/>
    <w:rPr>
      <w:rFonts w:ascii="Arial" w:hAnsi="Arial"/>
      <w:color w:val="FF0000"/>
      <w:sz w:val="28"/>
      <w:effect w:val="none"/>
      <w:shd w:val="clear" w:color="auto" w:fill="auto"/>
      <w:vertAlign w:val="superscript"/>
    </w:rPr>
  </w:style>
  <w:style w:type="paragraph" w:customStyle="1" w:styleId="NumPar1extended">
    <w:name w:val="NumPar 1 extended"/>
    <w:basedOn w:val="Normal"/>
    <w:next w:val="Normal"/>
    <w:rsid w:val="001541E6"/>
    <w:pPr>
      <w:widowControl w:val="0"/>
      <w:tabs>
        <w:tab w:val="left" w:pos="850"/>
        <w:tab w:val="left" w:pos="926"/>
        <w:tab w:val="left" w:pos="1134"/>
      </w:tabs>
      <w:autoSpaceDE w:val="0"/>
      <w:autoSpaceDN w:val="0"/>
      <w:adjustRightInd w:val="0"/>
      <w:spacing w:before="120" w:after="120" w:line="360" w:lineRule="auto"/>
      <w:ind w:left="1134" w:hanging="283"/>
      <w:jc w:val="both"/>
    </w:pPr>
    <w:rPr>
      <w:rFonts w:ascii="Calibri" w:hAnsi="Calibri" w:cs="Calibri"/>
      <w:szCs w:val="22"/>
    </w:rPr>
  </w:style>
  <w:style w:type="paragraph" w:customStyle="1" w:styleId="ArticleTitle">
    <w:name w:val="ArticleTitle"/>
    <w:basedOn w:val="Normal"/>
    <w:next w:val="Normal"/>
    <w:rsid w:val="001541E6"/>
    <w:pPr>
      <w:keepNext/>
      <w:widowControl w:val="0"/>
      <w:autoSpaceDE w:val="0"/>
      <w:autoSpaceDN w:val="0"/>
      <w:adjustRightInd w:val="0"/>
      <w:spacing w:before="360" w:after="60" w:line="480" w:lineRule="auto"/>
      <w:contextualSpacing/>
      <w:jc w:val="center"/>
    </w:pPr>
    <w:rPr>
      <w:rFonts w:ascii="Calibri" w:hAnsi="Calibri" w:cs="Calibri"/>
      <w:i/>
      <w:szCs w:val="20"/>
    </w:rPr>
  </w:style>
  <w:style w:type="paragraph" w:customStyle="1" w:styleId="Style1">
    <w:name w:val="Style1"/>
    <w:basedOn w:val="Titrearticle"/>
    <w:rsid w:val="001541E6"/>
    <w:rPr>
      <w:rFonts w:ascii="Calibri" w:hAnsi="Calibri" w:cs="Calibri"/>
      <w:szCs w:val="22"/>
    </w:rPr>
  </w:style>
  <w:style w:type="paragraph" w:customStyle="1" w:styleId="Par-equal">
    <w:name w:val="Par-equal"/>
    <w:basedOn w:val="Normal"/>
    <w:next w:val="Normal"/>
    <w:rsid w:val="001541E6"/>
    <w:pPr>
      <w:widowControl w:val="0"/>
      <w:tabs>
        <w:tab w:val="left" w:pos="567"/>
        <w:tab w:val="num" w:pos="1134"/>
      </w:tabs>
      <w:autoSpaceDE w:val="0"/>
      <w:autoSpaceDN w:val="0"/>
      <w:adjustRightInd w:val="0"/>
      <w:spacing w:line="360" w:lineRule="auto"/>
      <w:ind w:left="567" w:hanging="567"/>
    </w:pPr>
    <w:rPr>
      <w:rFonts w:ascii="Calibri" w:hAnsi="Calibri" w:cs="Calibri"/>
      <w:szCs w:val="20"/>
    </w:rPr>
  </w:style>
  <w:style w:type="paragraph" w:customStyle="1" w:styleId="Par-number1">
    <w:name w:val="Par-number 1."/>
    <w:basedOn w:val="Normal"/>
    <w:next w:val="Normal"/>
    <w:rsid w:val="001541E6"/>
    <w:pPr>
      <w:widowControl w:val="0"/>
      <w:tabs>
        <w:tab w:val="left" w:pos="1134"/>
        <w:tab w:val="left" w:pos="1417"/>
        <w:tab w:val="left" w:pos="1560"/>
        <w:tab w:val="left" w:pos="1984"/>
      </w:tabs>
      <w:autoSpaceDE w:val="0"/>
      <w:autoSpaceDN w:val="0"/>
      <w:adjustRightInd w:val="0"/>
      <w:spacing w:line="360" w:lineRule="auto"/>
      <w:ind w:left="1560" w:hanging="709"/>
    </w:pPr>
    <w:rPr>
      <w:rFonts w:ascii="Calibri" w:hAnsi="Calibri" w:cs="Calibri"/>
      <w:szCs w:val="20"/>
    </w:rPr>
  </w:style>
  <w:style w:type="paragraph" w:styleId="Revision">
    <w:name w:val="Revision"/>
    <w:hidden/>
    <w:uiPriority w:val="99"/>
    <w:rsid w:val="001541E6"/>
    <w:pPr>
      <w:widowControl w:val="0"/>
      <w:autoSpaceDE w:val="0"/>
      <w:autoSpaceDN w:val="0"/>
      <w:adjustRightInd w:val="0"/>
      <w:spacing w:after="200" w:line="276" w:lineRule="auto"/>
    </w:pPr>
    <w:rPr>
      <w:rFonts w:ascii="Calibri" w:hAnsi="Calibri" w:cs="Calibri"/>
      <w:sz w:val="24"/>
      <w:szCs w:val="24"/>
      <w:lang w:val="hr-HR"/>
    </w:rPr>
  </w:style>
  <w:style w:type="character" w:customStyle="1" w:styleId="tw4winMark">
    <w:name w:val="tw4winMark"/>
    <w:rsid w:val="001541E6"/>
    <w:rPr>
      <w:rFonts w:ascii="Times New Roman" w:hAnsi="Times New Roman"/>
      <w:vanish/>
      <w:color w:val="800080"/>
      <w:sz w:val="24"/>
      <w:vertAlign w:val="subscript"/>
    </w:rPr>
  </w:style>
  <w:style w:type="character" w:customStyle="1" w:styleId="tw4winError">
    <w:name w:val="tw4winError"/>
    <w:rsid w:val="001541E6"/>
    <w:rPr>
      <w:color w:val="00FF00"/>
      <w:sz w:val="40"/>
    </w:rPr>
  </w:style>
  <w:style w:type="character" w:customStyle="1" w:styleId="tw4winTerm">
    <w:name w:val="tw4winTerm"/>
    <w:rsid w:val="001541E6"/>
    <w:rPr>
      <w:color w:val="0000FF"/>
    </w:rPr>
  </w:style>
  <w:style w:type="character" w:customStyle="1" w:styleId="tw4winPopup">
    <w:name w:val="tw4winPopup"/>
    <w:rsid w:val="001541E6"/>
    <w:rPr>
      <w:color w:val="008000"/>
    </w:rPr>
  </w:style>
  <w:style w:type="character" w:customStyle="1" w:styleId="tw4winJump">
    <w:name w:val="tw4winJump"/>
    <w:rsid w:val="001541E6"/>
    <w:rPr>
      <w:color w:val="008080"/>
    </w:rPr>
  </w:style>
  <w:style w:type="character" w:customStyle="1" w:styleId="tw4winExternal">
    <w:name w:val="tw4winExternal"/>
    <w:rsid w:val="001541E6"/>
    <w:rPr>
      <w:color w:val="808080"/>
    </w:rPr>
  </w:style>
  <w:style w:type="character" w:customStyle="1" w:styleId="tw4winInternal">
    <w:name w:val="tw4winInternal"/>
    <w:rsid w:val="001541E6"/>
    <w:rPr>
      <w:color w:val="FF0000"/>
    </w:rPr>
  </w:style>
  <w:style w:type="character" w:customStyle="1" w:styleId="DONOTTRANSLATE">
    <w:name w:val="DO_NOT_TRANSLATE"/>
    <w:rsid w:val="001541E6"/>
    <w:rPr>
      <w:color w:val="800000"/>
    </w:rPr>
  </w:style>
  <w:style w:type="paragraph" w:customStyle="1" w:styleId="listdash0">
    <w:name w:val="listdash"/>
    <w:basedOn w:val="Normal"/>
    <w:rsid w:val="001541E6"/>
    <w:pPr>
      <w:widowControl w:val="0"/>
      <w:autoSpaceDE w:val="0"/>
      <w:autoSpaceDN w:val="0"/>
      <w:adjustRightInd w:val="0"/>
      <w:spacing w:before="100" w:beforeAutospacing="1" w:after="100" w:afterAutospacing="1"/>
    </w:pPr>
    <w:rPr>
      <w:rFonts w:ascii="Calibri" w:hAnsi="Calibri" w:cs="Calibri"/>
      <w:szCs w:val="22"/>
    </w:rPr>
  </w:style>
  <w:style w:type="paragraph" w:customStyle="1" w:styleId="listdash20">
    <w:name w:val="listdash2"/>
    <w:basedOn w:val="Normal"/>
    <w:rsid w:val="001541E6"/>
    <w:pPr>
      <w:widowControl w:val="0"/>
      <w:autoSpaceDE w:val="0"/>
      <w:autoSpaceDN w:val="0"/>
      <w:adjustRightInd w:val="0"/>
      <w:spacing w:before="100" w:beforeAutospacing="1" w:after="100" w:afterAutospacing="1"/>
    </w:pPr>
    <w:rPr>
      <w:rFonts w:ascii="Calibri" w:hAnsi="Calibri" w:cs="Calibri"/>
      <w:szCs w:val="22"/>
    </w:rPr>
  </w:style>
  <w:style w:type="character" w:customStyle="1" w:styleId="super">
    <w:name w:val="super"/>
    <w:rsid w:val="001541E6"/>
    <w:rPr>
      <w:sz w:val="17"/>
      <w:szCs w:val="17"/>
      <w:vertAlign w:val="superscript"/>
    </w:rPr>
  </w:style>
  <w:style w:type="paragraph" w:customStyle="1" w:styleId="normal2">
    <w:name w:val="normal2"/>
    <w:basedOn w:val="Normal"/>
    <w:rsid w:val="001541E6"/>
    <w:pPr>
      <w:widowControl w:val="0"/>
      <w:autoSpaceDE w:val="0"/>
      <w:autoSpaceDN w:val="0"/>
      <w:adjustRightInd w:val="0"/>
      <w:spacing w:before="120" w:line="312" w:lineRule="atLeast"/>
      <w:jc w:val="both"/>
    </w:pPr>
    <w:rPr>
      <w:rFonts w:ascii="Calibri" w:hAnsi="Calibri" w:cs="Calibri"/>
      <w:szCs w:val="22"/>
    </w:rPr>
  </w:style>
  <w:style w:type="paragraph" w:customStyle="1" w:styleId="ti-art2">
    <w:name w:val="ti-art2"/>
    <w:basedOn w:val="Normal"/>
    <w:rsid w:val="001541E6"/>
    <w:pPr>
      <w:widowControl w:val="0"/>
      <w:autoSpaceDE w:val="0"/>
      <w:autoSpaceDN w:val="0"/>
      <w:adjustRightInd w:val="0"/>
      <w:spacing w:before="360" w:after="120" w:line="312" w:lineRule="atLeast"/>
      <w:jc w:val="center"/>
    </w:pPr>
    <w:rPr>
      <w:rFonts w:ascii="Calibri" w:hAnsi="Calibri" w:cs="Calibri"/>
      <w:i/>
      <w:szCs w:val="22"/>
    </w:rPr>
  </w:style>
  <w:style w:type="paragraph" w:customStyle="1" w:styleId="sti-art2">
    <w:name w:val="sti-art2"/>
    <w:basedOn w:val="Normal"/>
    <w:rsid w:val="001541E6"/>
    <w:pPr>
      <w:widowControl w:val="0"/>
      <w:autoSpaceDE w:val="0"/>
      <w:autoSpaceDN w:val="0"/>
      <w:adjustRightInd w:val="0"/>
      <w:spacing w:before="60" w:after="120" w:line="312" w:lineRule="atLeast"/>
      <w:jc w:val="center"/>
    </w:pPr>
    <w:rPr>
      <w:rFonts w:ascii="Calibri" w:hAnsi="Calibri" w:cs="Calibri"/>
      <w:b/>
      <w:szCs w:val="22"/>
    </w:rPr>
  </w:style>
  <w:style w:type="paragraph" w:customStyle="1" w:styleId="Normal1">
    <w:name w:val="Normal1"/>
    <w:basedOn w:val="Normal"/>
    <w:rsid w:val="001541E6"/>
    <w:pPr>
      <w:widowControl w:val="0"/>
      <w:autoSpaceDE w:val="0"/>
      <w:autoSpaceDN w:val="0"/>
      <w:adjustRightInd w:val="0"/>
      <w:spacing w:before="120"/>
      <w:jc w:val="both"/>
    </w:pPr>
    <w:rPr>
      <w:rFonts w:ascii="Calibri" w:hAnsi="Calibri" w:cs="Calibri"/>
      <w:szCs w:val="22"/>
    </w:rPr>
  </w:style>
  <w:style w:type="paragraph" w:customStyle="1" w:styleId="sti-art">
    <w:name w:val="sti-art"/>
    <w:basedOn w:val="Normal"/>
    <w:rsid w:val="001541E6"/>
    <w:pPr>
      <w:widowControl w:val="0"/>
      <w:autoSpaceDE w:val="0"/>
      <w:autoSpaceDN w:val="0"/>
      <w:adjustRightInd w:val="0"/>
      <w:spacing w:before="60" w:after="120"/>
      <w:jc w:val="center"/>
    </w:pPr>
    <w:rPr>
      <w:rFonts w:ascii="Calibri" w:hAnsi="Calibri" w:cs="Calibri"/>
      <w:b/>
      <w:szCs w:val="22"/>
    </w:rPr>
  </w:style>
  <w:style w:type="paragraph" w:customStyle="1" w:styleId="ti-art">
    <w:name w:val="ti-art"/>
    <w:basedOn w:val="Normal"/>
    <w:rsid w:val="001541E6"/>
    <w:pPr>
      <w:widowControl w:val="0"/>
      <w:autoSpaceDE w:val="0"/>
      <w:autoSpaceDN w:val="0"/>
      <w:adjustRightInd w:val="0"/>
      <w:spacing w:before="360" w:after="120"/>
      <w:jc w:val="center"/>
    </w:pPr>
    <w:rPr>
      <w:rFonts w:ascii="Calibri" w:hAnsi="Calibri" w:cs="Calibri"/>
      <w:i/>
      <w:szCs w:val="22"/>
    </w:rPr>
  </w:style>
  <w:style w:type="paragraph" w:customStyle="1" w:styleId="NoteHead">
    <w:name w:val="NoteHead"/>
    <w:basedOn w:val="Normal"/>
    <w:next w:val="Normal"/>
    <w:rsid w:val="001541E6"/>
    <w:pPr>
      <w:widowControl w:val="0"/>
      <w:autoSpaceDE w:val="0"/>
      <w:autoSpaceDN w:val="0"/>
      <w:adjustRightInd w:val="0"/>
      <w:spacing w:before="720" w:after="720"/>
      <w:jc w:val="center"/>
    </w:pPr>
    <w:rPr>
      <w:rFonts w:ascii="Calibri" w:hAnsi="Calibri" w:cs="Calibri"/>
      <w:b/>
      <w:smallCaps/>
      <w:szCs w:val="20"/>
    </w:rPr>
  </w:style>
  <w:style w:type="character" w:customStyle="1" w:styleId="Corpsdutexte">
    <w:name w:val="Corps du texte_"/>
    <w:rsid w:val="001541E6"/>
    <w:rPr>
      <w:sz w:val="18"/>
      <w:szCs w:val="18"/>
      <w:u w:val="none"/>
    </w:rPr>
  </w:style>
  <w:style w:type="character" w:customStyle="1" w:styleId="Corpsdutexte0">
    <w:name w:val="Corps du texte"/>
    <w:rsid w:val="001541E6"/>
    <w:rPr>
      <w:rFonts w:ascii="Times New Roman" w:hAnsi="Times New Roman" w:cs="Times New Roman"/>
      <w:color w:val="231F20"/>
      <w:spacing w:val="0"/>
      <w:w w:val="100"/>
      <w:sz w:val="18"/>
      <w:szCs w:val="18"/>
      <w:u w:val="none"/>
      <w:lang w:val="hr-HR"/>
    </w:rPr>
  </w:style>
  <w:style w:type="paragraph" w:customStyle="1" w:styleId="CM1">
    <w:name w:val="CM1"/>
    <w:basedOn w:val="Default"/>
    <w:next w:val="Default"/>
    <w:uiPriority w:val="99"/>
    <w:rsid w:val="001541E6"/>
    <w:pPr>
      <w:spacing w:after="200" w:line="276" w:lineRule="auto"/>
    </w:pPr>
    <w:rPr>
      <w:rFonts w:cs="Times New Roman"/>
      <w:color w:val="auto"/>
    </w:rPr>
  </w:style>
  <w:style w:type="paragraph" w:customStyle="1" w:styleId="CM3">
    <w:name w:val="CM3"/>
    <w:basedOn w:val="Default"/>
    <w:next w:val="Default"/>
    <w:uiPriority w:val="99"/>
    <w:rsid w:val="001541E6"/>
    <w:pPr>
      <w:spacing w:after="200" w:line="276" w:lineRule="auto"/>
    </w:pPr>
    <w:rPr>
      <w:rFonts w:cs="Times New Roman"/>
      <w:color w:val="auto"/>
    </w:rPr>
  </w:style>
  <w:style w:type="paragraph" w:customStyle="1" w:styleId="CM4">
    <w:name w:val="CM4"/>
    <w:basedOn w:val="Default"/>
    <w:next w:val="Default"/>
    <w:uiPriority w:val="99"/>
    <w:rsid w:val="001541E6"/>
    <w:pPr>
      <w:spacing w:after="200" w:line="276" w:lineRule="auto"/>
    </w:pPr>
    <w:rPr>
      <w:rFonts w:cs="Times New Roman"/>
      <w:color w:val="auto"/>
    </w:rPr>
  </w:style>
  <w:style w:type="paragraph" w:customStyle="1" w:styleId="Normal20">
    <w:name w:val="Normal2"/>
    <w:basedOn w:val="Normal"/>
    <w:rsid w:val="001541E6"/>
    <w:pPr>
      <w:widowControl w:val="0"/>
      <w:autoSpaceDE w:val="0"/>
      <w:autoSpaceDN w:val="0"/>
      <w:adjustRightInd w:val="0"/>
      <w:spacing w:before="120"/>
      <w:jc w:val="both"/>
    </w:pPr>
    <w:rPr>
      <w:rFonts w:ascii="Calibri" w:hAnsi="Calibri" w:cs="Calibri"/>
      <w:szCs w:val="22"/>
    </w:rPr>
  </w:style>
  <w:style w:type="paragraph" w:customStyle="1" w:styleId="Normal3">
    <w:name w:val="Normal3"/>
    <w:basedOn w:val="Normal"/>
    <w:rsid w:val="001541E6"/>
    <w:pPr>
      <w:widowControl w:val="0"/>
      <w:autoSpaceDE w:val="0"/>
      <w:autoSpaceDN w:val="0"/>
      <w:adjustRightInd w:val="0"/>
      <w:spacing w:before="120"/>
      <w:jc w:val="both"/>
    </w:pPr>
    <w:rPr>
      <w:rFonts w:ascii="Calibri" w:hAnsi="Calibri" w:cs="Calibri"/>
      <w:szCs w:val="22"/>
    </w:rPr>
  </w:style>
  <w:style w:type="character" w:customStyle="1" w:styleId="Footnote">
    <w:name w:val="Footnote_"/>
    <w:rsid w:val="001541E6"/>
    <w:rPr>
      <w:sz w:val="18"/>
      <w:szCs w:val="18"/>
      <w:u w:val="none"/>
    </w:rPr>
  </w:style>
  <w:style w:type="character" w:customStyle="1" w:styleId="Headerorfooter">
    <w:name w:val="Header or footer_"/>
    <w:rsid w:val="001541E6"/>
    <w:rPr>
      <w:rFonts w:ascii="Arial" w:eastAsia="Times New Roman" w:hAnsi="Arial" w:cs="Calibri"/>
      <w:b/>
      <w:sz w:val="46"/>
      <w:szCs w:val="46"/>
      <w:u w:val="none"/>
      <w:lang w:val="hr-HR"/>
    </w:rPr>
  </w:style>
  <w:style w:type="character" w:customStyle="1" w:styleId="Headerorfooter0">
    <w:name w:val="Header or footer"/>
    <w:rsid w:val="001541E6"/>
    <w:rPr>
      <w:rFonts w:ascii="Arial" w:eastAsia="Times New Roman" w:hAnsi="Arial" w:cs="Calibri"/>
      <w:b/>
      <w:color w:val="000000"/>
      <w:spacing w:val="0"/>
      <w:w w:val="100"/>
      <w:sz w:val="46"/>
      <w:szCs w:val="46"/>
      <w:u w:val="none"/>
      <w:lang w:val="hr-HR"/>
    </w:rPr>
  </w:style>
  <w:style w:type="character" w:customStyle="1" w:styleId="Bodytext3Exact">
    <w:name w:val="Body text (3) Exact"/>
    <w:rsid w:val="001541E6"/>
    <w:rPr>
      <w:rFonts w:ascii="Arial" w:eastAsia="Times New Roman" w:hAnsi="Arial" w:cs="Calibri"/>
      <w:shd w:val="clear" w:color="auto" w:fill="FFFFFF"/>
      <w:lang w:val="hr-HR"/>
    </w:rPr>
  </w:style>
  <w:style w:type="character" w:customStyle="1" w:styleId="Bodytext2">
    <w:name w:val="Body text (2)_"/>
    <w:rsid w:val="001541E6"/>
    <w:rPr>
      <w:u w:val="none"/>
    </w:rPr>
  </w:style>
  <w:style w:type="character" w:customStyle="1" w:styleId="Bodytext4">
    <w:name w:val="Body text (4)_"/>
    <w:rsid w:val="001541E6"/>
    <w:rPr>
      <w:b/>
      <w:shd w:val="clear" w:color="auto" w:fill="FFFFFF"/>
    </w:rPr>
  </w:style>
  <w:style w:type="character" w:customStyle="1" w:styleId="HeaderorfooterTimesNewRoman">
    <w:name w:val="Header or footer + Times New Roman"/>
    <w:aliases w:val="11 pt,Not Bold"/>
    <w:rsid w:val="001541E6"/>
    <w:rPr>
      <w:rFonts w:ascii="Times New Roman" w:eastAsia="Times New Roman" w:hAnsi="Times New Roman" w:cs="Times New Roman"/>
      <w:b/>
      <w:color w:val="000000"/>
      <w:spacing w:val="0"/>
      <w:w w:val="100"/>
      <w:sz w:val="22"/>
      <w:szCs w:val="22"/>
      <w:u w:val="none"/>
      <w:lang w:val="hr-HR"/>
    </w:rPr>
  </w:style>
  <w:style w:type="character" w:customStyle="1" w:styleId="Bodytext20">
    <w:name w:val="Body text (2)"/>
    <w:rsid w:val="001541E6"/>
    <w:rPr>
      <w:rFonts w:ascii="Times New Roman" w:hAnsi="Times New Roman" w:cs="Times New Roman"/>
      <w:color w:val="000000"/>
      <w:spacing w:val="0"/>
      <w:w w:val="100"/>
      <w:sz w:val="24"/>
      <w:szCs w:val="24"/>
      <w:u w:val="single"/>
      <w:lang w:val="hr-HR"/>
    </w:rPr>
  </w:style>
  <w:style w:type="character" w:customStyle="1" w:styleId="Bodytext2Bold">
    <w:name w:val="Body text (2) + Bold"/>
    <w:rsid w:val="001541E6"/>
    <w:rPr>
      <w:rFonts w:ascii="Times New Roman" w:hAnsi="Times New Roman" w:cs="Times New Roman"/>
      <w:b/>
      <w:color w:val="000000"/>
      <w:spacing w:val="0"/>
      <w:w w:val="100"/>
      <w:sz w:val="24"/>
      <w:szCs w:val="24"/>
      <w:u w:val="none"/>
      <w:lang w:val="hr-HR"/>
    </w:rPr>
  </w:style>
  <w:style w:type="character" w:customStyle="1" w:styleId="Bodytext4NotBold">
    <w:name w:val="Body text (4) + Not Bold"/>
    <w:rsid w:val="001541E6"/>
    <w:rPr>
      <w:rFonts w:ascii="Times New Roman" w:hAnsi="Times New Roman" w:cs="Times New Roman"/>
      <w:b/>
      <w:color w:val="000000"/>
      <w:spacing w:val="0"/>
      <w:w w:val="100"/>
      <w:sz w:val="24"/>
      <w:szCs w:val="24"/>
      <w:shd w:val="clear" w:color="auto" w:fill="FFFFFF"/>
      <w:lang w:val="hr-HR"/>
    </w:rPr>
  </w:style>
  <w:style w:type="character" w:customStyle="1" w:styleId="Bodytext5">
    <w:name w:val="Body text (5)_"/>
    <w:rsid w:val="001541E6"/>
    <w:rPr>
      <w:i/>
      <w:u w:val="none"/>
    </w:rPr>
  </w:style>
  <w:style w:type="character" w:customStyle="1" w:styleId="Bodytext5NotItalic">
    <w:name w:val="Body text (5) + Not Italic"/>
    <w:rsid w:val="001541E6"/>
    <w:rPr>
      <w:rFonts w:ascii="Times New Roman" w:hAnsi="Times New Roman" w:cs="Times New Roman"/>
      <w:i/>
      <w:color w:val="000000"/>
      <w:spacing w:val="0"/>
      <w:w w:val="100"/>
      <w:sz w:val="24"/>
      <w:szCs w:val="24"/>
      <w:u w:val="single"/>
      <w:lang w:val="hr-HR"/>
    </w:rPr>
  </w:style>
  <w:style w:type="character" w:customStyle="1" w:styleId="Heading10">
    <w:name w:val="Heading #1_"/>
    <w:rsid w:val="001541E6"/>
    <w:rPr>
      <w:b/>
      <w:shd w:val="clear" w:color="auto" w:fill="FFFFFF"/>
    </w:rPr>
  </w:style>
  <w:style w:type="character" w:customStyle="1" w:styleId="Bodytext2Italic">
    <w:name w:val="Body text (2) + Italic"/>
    <w:rsid w:val="001541E6"/>
    <w:rPr>
      <w:rFonts w:ascii="Times New Roman" w:hAnsi="Times New Roman" w:cs="Times New Roman"/>
      <w:i/>
      <w:color w:val="000000"/>
      <w:spacing w:val="0"/>
      <w:w w:val="100"/>
      <w:sz w:val="24"/>
      <w:szCs w:val="24"/>
      <w:u w:val="none"/>
      <w:lang w:val="hr-HR"/>
    </w:rPr>
  </w:style>
  <w:style w:type="character" w:customStyle="1" w:styleId="Bodytext6">
    <w:name w:val="Body text (6)_"/>
    <w:rsid w:val="001541E6"/>
    <w:rPr>
      <w:i/>
      <w:shd w:val="clear" w:color="auto" w:fill="FFFFFF"/>
    </w:rPr>
  </w:style>
  <w:style w:type="character" w:customStyle="1" w:styleId="Bodytext4Exact">
    <w:name w:val="Body text (4) Exact"/>
    <w:rsid w:val="001541E6"/>
    <w:rPr>
      <w:b/>
      <w:u w:val="none"/>
    </w:rPr>
  </w:style>
  <w:style w:type="character" w:customStyle="1" w:styleId="Bodytext7">
    <w:name w:val="Body text (7)_"/>
    <w:rsid w:val="001541E6"/>
    <w:rPr>
      <w:sz w:val="18"/>
      <w:szCs w:val="18"/>
      <w:shd w:val="clear" w:color="auto" w:fill="FFFFFF"/>
    </w:rPr>
  </w:style>
  <w:style w:type="character" w:customStyle="1" w:styleId="Bodytext7SmallCaps">
    <w:name w:val="Body text (7) + Small Caps"/>
    <w:rsid w:val="001541E6"/>
    <w:rPr>
      <w:rFonts w:ascii="Times New Roman" w:hAnsi="Times New Roman" w:cs="Times New Roman"/>
      <w:smallCaps/>
      <w:color w:val="000000"/>
      <w:spacing w:val="0"/>
      <w:w w:val="100"/>
      <w:sz w:val="18"/>
      <w:szCs w:val="18"/>
      <w:shd w:val="clear" w:color="auto" w:fill="FFFFFF"/>
      <w:lang w:val="hr-HR"/>
    </w:rPr>
  </w:style>
  <w:style w:type="character" w:customStyle="1" w:styleId="Tablecaption2">
    <w:name w:val="Table caption (2)_"/>
    <w:rsid w:val="001541E6"/>
    <w:rPr>
      <w:u w:val="none"/>
    </w:rPr>
  </w:style>
  <w:style w:type="character" w:customStyle="1" w:styleId="Tablecaption20">
    <w:name w:val="Table caption (2)"/>
    <w:rsid w:val="001541E6"/>
    <w:rPr>
      <w:rFonts w:ascii="Times New Roman" w:hAnsi="Times New Roman" w:cs="Times New Roman"/>
      <w:color w:val="000000"/>
      <w:spacing w:val="0"/>
      <w:w w:val="100"/>
      <w:sz w:val="24"/>
      <w:szCs w:val="24"/>
      <w:u w:val="single"/>
      <w:lang w:val="hr-HR"/>
    </w:rPr>
  </w:style>
  <w:style w:type="character" w:customStyle="1" w:styleId="Bodytext50">
    <w:name w:val="Body text (5)"/>
    <w:rsid w:val="001541E6"/>
    <w:rPr>
      <w:rFonts w:ascii="Times New Roman" w:hAnsi="Times New Roman" w:cs="Times New Roman"/>
      <w:i/>
      <w:color w:val="000000"/>
      <w:spacing w:val="0"/>
      <w:w w:val="100"/>
      <w:sz w:val="24"/>
      <w:szCs w:val="24"/>
      <w:u w:val="single"/>
      <w:lang w:val="hr-HR"/>
    </w:rPr>
  </w:style>
  <w:style w:type="character" w:customStyle="1" w:styleId="Bodytext2Exact">
    <w:name w:val="Body text (2) Exact"/>
    <w:rsid w:val="001541E6"/>
    <w:rPr>
      <w:u w:val="none"/>
    </w:rPr>
  </w:style>
  <w:style w:type="character" w:customStyle="1" w:styleId="Bodytext8Exact">
    <w:name w:val="Body text (8) Exact"/>
    <w:rsid w:val="001541E6"/>
    <w:rPr>
      <w:b/>
      <w:sz w:val="12"/>
      <w:szCs w:val="12"/>
      <w:shd w:val="clear" w:color="auto" w:fill="FFFFFF"/>
    </w:rPr>
  </w:style>
  <w:style w:type="character" w:customStyle="1" w:styleId="Bodytext29pt">
    <w:name w:val="Body text (2) + 9 pt"/>
    <w:rsid w:val="001541E6"/>
    <w:rPr>
      <w:rFonts w:ascii="Times New Roman" w:hAnsi="Times New Roman" w:cs="Times New Roman"/>
      <w:color w:val="000000"/>
      <w:spacing w:val="0"/>
      <w:w w:val="100"/>
      <w:sz w:val="18"/>
      <w:szCs w:val="18"/>
      <w:u w:val="none"/>
      <w:lang w:val="hr-HR"/>
    </w:rPr>
  </w:style>
  <w:style w:type="character" w:customStyle="1" w:styleId="Tablecaption">
    <w:name w:val="Table caption_"/>
    <w:rsid w:val="001541E6"/>
    <w:rPr>
      <w:sz w:val="18"/>
      <w:szCs w:val="18"/>
      <w:u w:val="none"/>
    </w:rPr>
  </w:style>
  <w:style w:type="character" w:customStyle="1" w:styleId="Tablecaption0">
    <w:name w:val="Table caption"/>
    <w:rsid w:val="001541E6"/>
    <w:rPr>
      <w:rFonts w:ascii="Times New Roman" w:hAnsi="Times New Roman" w:cs="Times New Roman"/>
      <w:color w:val="1F497D"/>
      <w:spacing w:val="0"/>
      <w:w w:val="100"/>
      <w:sz w:val="18"/>
      <w:szCs w:val="18"/>
      <w:u w:val="none"/>
      <w:lang w:val="hr-HR"/>
    </w:rPr>
  </w:style>
  <w:style w:type="character" w:customStyle="1" w:styleId="Bodytext28pt">
    <w:name w:val="Body text (2) + 8 pt"/>
    <w:rsid w:val="001541E6"/>
    <w:rPr>
      <w:rFonts w:ascii="Times New Roman" w:hAnsi="Times New Roman" w:cs="Times New Roman"/>
      <w:color w:val="000000"/>
      <w:spacing w:val="0"/>
      <w:w w:val="100"/>
      <w:sz w:val="16"/>
      <w:szCs w:val="16"/>
      <w:u w:val="none"/>
      <w:lang w:val="hr-HR"/>
    </w:rPr>
  </w:style>
  <w:style w:type="character" w:customStyle="1" w:styleId="Bodytext2SmallCaps">
    <w:name w:val="Body text (2) + Small Caps"/>
    <w:rsid w:val="001541E6"/>
    <w:rPr>
      <w:rFonts w:ascii="Times New Roman" w:hAnsi="Times New Roman" w:cs="Times New Roman"/>
      <w:smallCaps/>
      <w:color w:val="000000"/>
      <w:spacing w:val="0"/>
      <w:w w:val="100"/>
      <w:sz w:val="24"/>
      <w:szCs w:val="24"/>
      <w:u w:val="none"/>
      <w:lang w:val="hr-HR"/>
    </w:rPr>
  </w:style>
  <w:style w:type="character" w:customStyle="1" w:styleId="Bodytext295pt">
    <w:name w:val="Body text (2) + 9.5 pt"/>
    <w:rsid w:val="001541E6"/>
    <w:rPr>
      <w:rFonts w:ascii="Times New Roman" w:hAnsi="Times New Roman" w:cs="Times New Roman"/>
      <w:color w:val="000000"/>
      <w:spacing w:val="0"/>
      <w:w w:val="100"/>
      <w:sz w:val="19"/>
      <w:szCs w:val="19"/>
      <w:u w:val="none"/>
      <w:lang w:val="hr-HR"/>
    </w:rPr>
  </w:style>
  <w:style w:type="character" w:customStyle="1" w:styleId="Bodytext210pt">
    <w:name w:val="Body text (2) + 10 pt"/>
    <w:rsid w:val="001541E6"/>
    <w:rPr>
      <w:rFonts w:ascii="Times New Roman" w:hAnsi="Times New Roman" w:cs="Times New Roman"/>
      <w:color w:val="000000"/>
      <w:spacing w:val="0"/>
      <w:w w:val="100"/>
      <w:sz w:val="20"/>
      <w:szCs w:val="20"/>
      <w:u w:val="none"/>
      <w:lang w:val="hr-HR"/>
    </w:rPr>
  </w:style>
  <w:style w:type="character" w:customStyle="1" w:styleId="TablecaptionExact">
    <w:name w:val="Table caption Exact"/>
    <w:rsid w:val="001541E6"/>
    <w:rPr>
      <w:sz w:val="18"/>
      <w:szCs w:val="18"/>
      <w:u w:val="none"/>
    </w:rPr>
  </w:style>
  <w:style w:type="character" w:customStyle="1" w:styleId="Bodytext7Exact">
    <w:name w:val="Body text (7) Exact"/>
    <w:rsid w:val="001541E6"/>
    <w:rPr>
      <w:sz w:val="18"/>
      <w:szCs w:val="18"/>
      <w:u w:val="none"/>
    </w:rPr>
  </w:style>
  <w:style w:type="character" w:customStyle="1" w:styleId="Tablecaption3">
    <w:name w:val="Table caption (3)_"/>
    <w:rsid w:val="001541E6"/>
    <w:rPr>
      <w:b/>
      <w:shd w:val="clear" w:color="auto" w:fill="FFFFFF"/>
    </w:rPr>
  </w:style>
  <w:style w:type="character" w:customStyle="1" w:styleId="Tablecaption4">
    <w:name w:val="Table caption (4)_"/>
    <w:rsid w:val="001541E6"/>
    <w:rPr>
      <w:i/>
      <w:shd w:val="clear" w:color="auto" w:fill="FFFFFF"/>
    </w:rPr>
  </w:style>
  <w:style w:type="character" w:customStyle="1" w:styleId="Tablecaption2Bold">
    <w:name w:val="Table caption (2) + Bold"/>
    <w:rsid w:val="001541E6"/>
    <w:rPr>
      <w:rFonts w:ascii="Times New Roman" w:hAnsi="Times New Roman" w:cs="Times New Roman"/>
      <w:b/>
      <w:color w:val="000000"/>
      <w:spacing w:val="0"/>
      <w:w w:val="100"/>
      <w:sz w:val="24"/>
      <w:szCs w:val="24"/>
      <w:u w:val="none"/>
      <w:lang w:val="hr-HR"/>
    </w:rPr>
  </w:style>
  <w:style w:type="paragraph" w:customStyle="1" w:styleId="Bodytext3">
    <w:name w:val="Body text (3)"/>
    <w:basedOn w:val="Normal"/>
    <w:rsid w:val="001541E6"/>
    <w:pPr>
      <w:widowControl w:val="0"/>
      <w:shd w:val="clear" w:color="auto" w:fill="FFFFFF"/>
      <w:autoSpaceDE w:val="0"/>
      <w:autoSpaceDN w:val="0"/>
      <w:adjustRightInd w:val="0"/>
      <w:spacing w:line="246" w:lineRule="exact"/>
    </w:pPr>
    <w:rPr>
      <w:rFonts w:ascii="Arial" w:hAnsi="Arial" w:cs="Calibri"/>
      <w:sz w:val="22"/>
      <w:szCs w:val="22"/>
    </w:rPr>
  </w:style>
  <w:style w:type="paragraph" w:customStyle="1" w:styleId="Bodytext40">
    <w:name w:val="Body text (4)"/>
    <w:basedOn w:val="Normal"/>
    <w:rsid w:val="001541E6"/>
    <w:pPr>
      <w:widowControl w:val="0"/>
      <w:shd w:val="clear" w:color="auto" w:fill="FFFFFF"/>
      <w:autoSpaceDE w:val="0"/>
      <w:autoSpaceDN w:val="0"/>
      <w:adjustRightInd w:val="0"/>
      <w:spacing w:before="1440" w:line="629" w:lineRule="exact"/>
      <w:ind w:hanging="880"/>
      <w:jc w:val="center"/>
    </w:pPr>
    <w:rPr>
      <w:rFonts w:ascii="Calibri" w:hAnsi="Calibri" w:cs="Calibri"/>
      <w:b/>
      <w:sz w:val="22"/>
      <w:szCs w:val="22"/>
    </w:rPr>
  </w:style>
  <w:style w:type="paragraph" w:customStyle="1" w:styleId="Heading11">
    <w:name w:val="Heading #1"/>
    <w:basedOn w:val="Normal"/>
    <w:rsid w:val="001541E6"/>
    <w:pPr>
      <w:widowControl w:val="0"/>
      <w:shd w:val="clear" w:color="auto" w:fill="FFFFFF"/>
      <w:autoSpaceDE w:val="0"/>
      <w:autoSpaceDN w:val="0"/>
      <w:adjustRightInd w:val="0"/>
      <w:spacing w:before="540" w:after="120" w:line="266" w:lineRule="exact"/>
      <w:ind w:hanging="880"/>
      <w:outlineLvl w:val="0"/>
    </w:pPr>
    <w:rPr>
      <w:rFonts w:ascii="Calibri" w:hAnsi="Calibri" w:cs="Calibri"/>
      <w:b/>
      <w:sz w:val="22"/>
      <w:szCs w:val="22"/>
    </w:rPr>
  </w:style>
  <w:style w:type="paragraph" w:customStyle="1" w:styleId="Bodytext60">
    <w:name w:val="Body text (6)"/>
    <w:basedOn w:val="Normal"/>
    <w:rsid w:val="001541E6"/>
    <w:pPr>
      <w:widowControl w:val="0"/>
      <w:shd w:val="clear" w:color="auto" w:fill="FFFFFF"/>
      <w:autoSpaceDE w:val="0"/>
      <w:autoSpaceDN w:val="0"/>
      <w:adjustRightInd w:val="0"/>
      <w:spacing w:before="100" w:after="980" w:line="244" w:lineRule="exact"/>
      <w:jc w:val="both"/>
    </w:pPr>
    <w:rPr>
      <w:rFonts w:ascii="Calibri" w:hAnsi="Calibri" w:cs="Calibri"/>
      <w:i/>
      <w:sz w:val="22"/>
      <w:szCs w:val="22"/>
    </w:rPr>
  </w:style>
  <w:style w:type="paragraph" w:customStyle="1" w:styleId="Bodytext70">
    <w:name w:val="Body text (7)"/>
    <w:basedOn w:val="Normal"/>
    <w:rsid w:val="001541E6"/>
    <w:pPr>
      <w:widowControl w:val="0"/>
      <w:shd w:val="clear" w:color="auto" w:fill="FFFFFF"/>
      <w:autoSpaceDE w:val="0"/>
      <w:autoSpaceDN w:val="0"/>
      <w:adjustRightInd w:val="0"/>
      <w:spacing w:before="400" w:line="266" w:lineRule="exact"/>
      <w:ind w:hanging="360"/>
      <w:jc w:val="both"/>
    </w:pPr>
    <w:rPr>
      <w:rFonts w:ascii="Calibri" w:hAnsi="Calibri" w:cs="Calibri"/>
      <w:sz w:val="18"/>
      <w:szCs w:val="18"/>
    </w:rPr>
  </w:style>
  <w:style w:type="paragraph" w:customStyle="1" w:styleId="Bodytext8">
    <w:name w:val="Body text (8)"/>
    <w:basedOn w:val="Normal"/>
    <w:rsid w:val="001541E6"/>
    <w:pPr>
      <w:widowControl w:val="0"/>
      <w:shd w:val="clear" w:color="auto" w:fill="FFFFFF"/>
      <w:autoSpaceDE w:val="0"/>
      <w:autoSpaceDN w:val="0"/>
      <w:adjustRightInd w:val="0"/>
      <w:spacing w:line="132" w:lineRule="exact"/>
    </w:pPr>
    <w:rPr>
      <w:rFonts w:ascii="Calibri" w:hAnsi="Calibri" w:cs="Calibri"/>
      <w:b/>
      <w:sz w:val="12"/>
      <w:szCs w:val="12"/>
    </w:rPr>
  </w:style>
  <w:style w:type="paragraph" w:customStyle="1" w:styleId="Tablecaption30">
    <w:name w:val="Table caption (3)"/>
    <w:basedOn w:val="Normal"/>
    <w:rsid w:val="001541E6"/>
    <w:pPr>
      <w:widowControl w:val="0"/>
      <w:shd w:val="clear" w:color="auto" w:fill="FFFFFF"/>
      <w:autoSpaceDE w:val="0"/>
      <w:autoSpaceDN w:val="0"/>
      <w:adjustRightInd w:val="0"/>
      <w:spacing w:line="266" w:lineRule="exact"/>
    </w:pPr>
    <w:rPr>
      <w:rFonts w:ascii="Calibri" w:hAnsi="Calibri" w:cs="Calibri"/>
      <w:b/>
      <w:sz w:val="22"/>
      <w:szCs w:val="22"/>
    </w:rPr>
  </w:style>
  <w:style w:type="paragraph" w:customStyle="1" w:styleId="Tablecaption40">
    <w:name w:val="Table caption (4)"/>
    <w:basedOn w:val="Normal"/>
    <w:rsid w:val="001541E6"/>
    <w:pPr>
      <w:widowControl w:val="0"/>
      <w:shd w:val="clear" w:color="auto" w:fill="FFFFFF"/>
      <w:autoSpaceDE w:val="0"/>
      <w:autoSpaceDN w:val="0"/>
      <w:adjustRightInd w:val="0"/>
      <w:spacing w:line="266" w:lineRule="exact"/>
    </w:pPr>
    <w:rPr>
      <w:rFonts w:ascii="Calibri" w:hAnsi="Calibri" w:cs="Calibri"/>
      <w:i/>
      <w:sz w:val="22"/>
      <w:szCs w:val="22"/>
    </w:rPr>
  </w:style>
  <w:style w:type="paragraph" w:customStyle="1" w:styleId="Lignefinal">
    <w:name w:val="Ligne final"/>
    <w:basedOn w:val="Normal"/>
    <w:next w:val="Normal"/>
    <w:rsid w:val="001541E6"/>
    <w:pPr>
      <w:widowControl w:val="0"/>
      <w:pBdr>
        <w:bottom w:val="single" w:sz="4" w:space="0" w:color="008000"/>
      </w:pBdr>
      <w:autoSpaceDE w:val="0"/>
      <w:autoSpaceDN w:val="0"/>
      <w:adjustRightInd w:val="0"/>
      <w:spacing w:before="360" w:after="120" w:line="360" w:lineRule="auto"/>
      <w:ind w:left="3400" w:right="3400"/>
      <w:jc w:val="center"/>
    </w:pPr>
    <w:rPr>
      <w:rFonts w:ascii="Calibri" w:hAnsi="Calibri" w:cs="Calibri"/>
      <w:b/>
      <w:szCs w:val="22"/>
    </w:rPr>
  </w:style>
  <w:style w:type="paragraph" w:customStyle="1" w:styleId="EntText">
    <w:name w:val="EntText"/>
    <w:basedOn w:val="Normal"/>
    <w:rsid w:val="001541E6"/>
    <w:pPr>
      <w:widowControl w:val="0"/>
      <w:autoSpaceDE w:val="0"/>
      <w:autoSpaceDN w:val="0"/>
      <w:adjustRightInd w:val="0"/>
      <w:spacing w:before="120" w:after="120" w:line="360" w:lineRule="auto"/>
    </w:pPr>
    <w:rPr>
      <w:rFonts w:ascii="Calibri" w:hAnsi="Calibri" w:cs="Calibri"/>
      <w:szCs w:val="22"/>
    </w:rPr>
  </w:style>
  <w:style w:type="paragraph" w:customStyle="1" w:styleId="pj">
    <w:name w:val="p.j."/>
    <w:basedOn w:val="TechnicalBlock"/>
    <w:rsid w:val="001541E6"/>
    <w:pPr>
      <w:widowControl w:val="0"/>
      <w:autoSpaceDE w:val="0"/>
      <w:autoSpaceDN w:val="0"/>
      <w:adjustRightInd w:val="0"/>
      <w:spacing w:before="1200" w:after="120"/>
      <w:ind w:left="1440" w:hanging="1440"/>
      <w:jc w:val="left"/>
    </w:pPr>
    <w:rPr>
      <w:rFonts w:ascii="Calibri" w:hAnsi="Calibri" w:cs="Calibri"/>
      <w:lang w:eastAsia="en-GB"/>
    </w:rPr>
  </w:style>
  <w:style w:type="character" w:customStyle="1" w:styleId="pjChar">
    <w:name w:val="p.j. Char"/>
    <w:rsid w:val="001541E6"/>
    <w:rPr>
      <w:rFonts w:ascii="Times New Roman" w:hAnsi="Times New Roman" w:cs="Times New Roman"/>
      <w:sz w:val="24"/>
      <w:lang w:val="hr-HR"/>
    </w:rPr>
  </w:style>
  <w:style w:type="character" w:customStyle="1" w:styleId="HeaderCouncilChar">
    <w:name w:val="Header Council Char"/>
    <w:rsid w:val="001541E6"/>
    <w:rPr>
      <w:rFonts w:ascii="Times New Roman" w:hAnsi="Times New Roman" w:cs="Times New Roman"/>
      <w:sz w:val="2"/>
      <w:lang w:val="hr-HR"/>
    </w:rPr>
  </w:style>
  <w:style w:type="character" w:customStyle="1" w:styleId="FooterCouncilChar">
    <w:name w:val="Footer Council Char"/>
    <w:rsid w:val="001541E6"/>
    <w:rPr>
      <w:rFonts w:ascii="Times New Roman" w:hAnsi="Times New Roman" w:cs="Times New Roman"/>
      <w:sz w:val="2"/>
      <w:lang w:val="hr-HR"/>
    </w:rPr>
  </w:style>
  <w:style w:type="paragraph" w:customStyle="1" w:styleId="DeltaViewTableHeading">
    <w:name w:val="DeltaView Table Heading"/>
    <w:basedOn w:val="Normal"/>
    <w:uiPriority w:val="99"/>
    <w:rsid w:val="001541E6"/>
    <w:pPr>
      <w:autoSpaceDE w:val="0"/>
      <w:autoSpaceDN w:val="0"/>
      <w:adjustRightInd w:val="0"/>
      <w:spacing w:after="120"/>
    </w:pPr>
    <w:rPr>
      <w:rFonts w:ascii="Arial" w:hAnsi="Arial" w:cs="Calibri"/>
      <w:b/>
    </w:rPr>
  </w:style>
  <w:style w:type="paragraph" w:customStyle="1" w:styleId="DeltaViewTableBody">
    <w:name w:val="DeltaView Table Body"/>
    <w:basedOn w:val="Normal"/>
    <w:uiPriority w:val="99"/>
    <w:rsid w:val="001541E6"/>
    <w:pPr>
      <w:autoSpaceDE w:val="0"/>
      <w:autoSpaceDN w:val="0"/>
      <w:adjustRightInd w:val="0"/>
    </w:pPr>
    <w:rPr>
      <w:rFonts w:ascii="Arial" w:hAnsi="Arial" w:cs="Calibri"/>
    </w:rPr>
  </w:style>
  <w:style w:type="paragraph" w:customStyle="1" w:styleId="DeltaViewAnnounce">
    <w:name w:val="DeltaView Announce"/>
    <w:uiPriority w:val="99"/>
    <w:rsid w:val="001541E6"/>
    <w:pPr>
      <w:autoSpaceDE w:val="0"/>
      <w:autoSpaceDN w:val="0"/>
      <w:adjustRightInd w:val="0"/>
      <w:spacing w:before="100" w:beforeAutospacing="1" w:after="100" w:afterAutospacing="1"/>
    </w:pPr>
    <w:rPr>
      <w:rFonts w:ascii="Arial" w:hAnsi="Arial" w:cs="Calibri"/>
      <w:sz w:val="24"/>
      <w:szCs w:val="24"/>
      <w:lang w:val="hr-HR"/>
    </w:rPr>
  </w:style>
  <w:style w:type="paragraph" w:styleId="BodyText">
    <w:name w:val="Body Text"/>
    <w:basedOn w:val="Normal"/>
    <w:next w:val="FootnoteText"/>
    <w:link w:val="BodyTextChar"/>
    <w:uiPriority w:val="99"/>
    <w:rsid w:val="001541E6"/>
    <w:pPr>
      <w:autoSpaceDE w:val="0"/>
      <w:autoSpaceDN w:val="0"/>
      <w:adjustRightInd w:val="0"/>
    </w:pPr>
    <w:rPr>
      <w:rFonts w:ascii="Calibri" w:hAnsi="Calibri" w:cs="Calibri"/>
      <w:sz w:val="18"/>
    </w:rPr>
  </w:style>
  <w:style w:type="character" w:customStyle="1" w:styleId="BodyTextChar">
    <w:name w:val="Body Text Char"/>
    <w:basedOn w:val="DefaultParagraphFont"/>
    <w:link w:val="BodyText"/>
    <w:uiPriority w:val="99"/>
    <w:rsid w:val="001541E6"/>
    <w:rPr>
      <w:rFonts w:ascii="Calibri" w:hAnsi="Calibri" w:cs="Calibri"/>
      <w:sz w:val="18"/>
      <w:szCs w:val="24"/>
      <w:lang w:val="hr-HR"/>
    </w:rPr>
  </w:style>
  <w:style w:type="character" w:customStyle="1" w:styleId="DeltaViewInsertion">
    <w:name w:val="DeltaView Insertion"/>
    <w:uiPriority w:val="99"/>
    <w:rsid w:val="001541E6"/>
    <w:rPr>
      <w:b/>
      <w:i/>
      <w:color w:val="00C000"/>
    </w:rPr>
  </w:style>
  <w:style w:type="character" w:customStyle="1" w:styleId="DeltaViewDeletion">
    <w:name w:val="DeltaView Deletion"/>
    <w:uiPriority w:val="99"/>
    <w:rsid w:val="001541E6"/>
    <w:rPr>
      <w:strike/>
      <w:color w:val="FF0000"/>
    </w:rPr>
  </w:style>
  <w:style w:type="character" w:customStyle="1" w:styleId="DeltaViewMoveSource">
    <w:name w:val="DeltaView Move Source"/>
    <w:uiPriority w:val="99"/>
    <w:rsid w:val="001541E6"/>
    <w:rPr>
      <w:strike/>
      <w:color w:val="FF0000"/>
    </w:rPr>
  </w:style>
  <w:style w:type="character" w:customStyle="1" w:styleId="DeltaViewMoveDestination">
    <w:name w:val="DeltaView Move Destination"/>
    <w:uiPriority w:val="99"/>
    <w:rsid w:val="001541E6"/>
    <w:rPr>
      <w:b/>
      <w:i/>
      <w:color w:val="00C000"/>
    </w:rPr>
  </w:style>
  <w:style w:type="character" w:customStyle="1" w:styleId="DeltaViewChangeNumber">
    <w:name w:val="DeltaView Change Number"/>
    <w:uiPriority w:val="99"/>
    <w:rsid w:val="001541E6"/>
    <w:rPr>
      <w:color w:val="000000"/>
      <w:vertAlign w:val="superscript"/>
    </w:rPr>
  </w:style>
  <w:style w:type="character" w:customStyle="1" w:styleId="DeltaViewDelimiter">
    <w:name w:val="DeltaView Delimiter"/>
    <w:uiPriority w:val="99"/>
    <w:rsid w:val="001541E6"/>
  </w:style>
  <w:style w:type="character" w:customStyle="1" w:styleId="DeltaViewFormatChange">
    <w:name w:val="DeltaView Format Change"/>
    <w:uiPriority w:val="99"/>
    <w:rsid w:val="001541E6"/>
    <w:rPr>
      <w:color w:val="000000"/>
    </w:rPr>
  </w:style>
  <w:style w:type="character" w:customStyle="1" w:styleId="DeltaViewMovedDeletion">
    <w:name w:val="DeltaView Moved Deletion"/>
    <w:uiPriority w:val="99"/>
    <w:rsid w:val="001541E6"/>
    <w:rPr>
      <w:strike/>
      <w:color w:val="C08080"/>
    </w:rPr>
  </w:style>
  <w:style w:type="character" w:customStyle="1" w:styleId="DeltaViewComment">
    <w:name w:val="DeltaView Comment"/>
    <w:uiPriority w:val="99"/>
    <w:rsid w:val="001541E6"/>
    <w:rPr>
      <w:color w:val="000000"/>
    </w:rPr>
  </w:style>
  <w:style w:type="character" w:customStyle="1" w:styleId="DeltaViewStyleChangeText">
    <w:name w:val="DeltaView Style Change Text"/>
    <w:uiPriority w:val="99"/>
    <w:rsid w:val="001541E6"/>
    <w:rPr>
      <w:color w:val="000000"/>
      <w:u w:val="double"/>
    </w:rPr>
  </w:style>
  <w:style w:type="character" w:customStyle="1" w:styleId="DeltaViewStyleChangeLabel">
    <w:name w:val="DeltaView Style Change Label"/>
    <w:uiPriority w:val="99"/>
    <w:rsid w:val="001541E6"/>
    <w:rPr>
      <w:color w:val="000000"/>
    </w:rPr>
  </w:style>
  <w:style w:type="character" w:customStyle="1" w:styleId="DeltaViewInsertedComment">
    <w:name w:val="DeltaView Inserted Comment"/>
    <w:uiPriority w:val="99"/>
    <w:rsid w:val="001541E6"/>
    <w:rPr>
      <w:color w:val="0000FF"/>
      <w:u w:val="double"/>
    </w:rPr>
  </w:style>
  <w:style w:type="character" w:customStyle="1" w:styleId="DeltaViewDeletedComment">
    <w:name w:val="DeltaView Deleted Comment"/>
    <w:uiPriority w:val="99"/>
    <w:rsid w:val="001541E6"/>
    <w:rPr>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www.eurojust.europa.e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yperlink" Target="mailto:ECRIS-TCN@eurojust.europa.e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AA418-F68E-4CB8-8868-CA49D99A4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98</Pages>
  <Words>13013</Words>
  <Characters>76626</Characters>
  <Application>Microsoft Office Word</Application>
  <DocSecurity>0</DocSecurity>
  <Lines>638</Lines>
  <Paragraphs>178</Paragraphs>
  <ScaleCrop>false</ScaleCrop>
  <HeadingPairs>
    <vt:vector size="2" baseType="variant">
      <vt:variant>
        <vt:lpstr>Title</vt:lpstr>
      </vt:variant>
      <vt:variant>
        <vt:i4>1</vt:i4>
      </vt:variant>
    </vt:vector>
  </HeadingPairs>
  <TitlesOfParts>
    <vt:vector size="1" baseType="lpstr">
      <vt:lpstr> </vt:lpstr>
    </vt:vector>
  </TitlesOfParts>
  <Company>European Parliament</Company>
  <LinksUpToDate>false</LinksUpToDate>
  <CharactersWithSpaces>89461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JELIC PRIMORAC Ivana</dc:creator>
  <cp:keywords/>
  <cp:lastModifiedBy>JELIC PRIMORAC Ivana</cp:lastModifiedBy>
  <cp:revision>2</cp:revision>
  <dcterms:created xsi:type="dcterms:W3CDTF">2019-03-15T09:34:00Z</dcterms:created>
  <dcterms:modified xsi:type="dcterms:W3CDTF">2019-03-15T09:34:00Z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Model&gt;">
    <vt:lpwstr>TA_TC</vt:lpwstr>
  </property>
  <property fmtid="{D5CDD505-2E9C-101B-9397-08002B2CF9AE}" pid="3" name="&lt;Type&gt;">
    <vt:lpwstr>RR</vt:lpwstr>
  </property>
  <property fmtid="{D5CDD505-2E9C-101B-9397-08002B2CF9AE}" pid="4" name="&lt;Extension&gt;">
    <vt:lpwstr>HR</vt:lpwstr>
  </property>
  <property fmtid="{D5CDD505-2E9C-101B-9397-08002B2CF9AE}" pid="5" name="PE number">
    <vt:lpwstr>607.229v01-00</vt:lpwstr>
  </property>
  <property fmtid="{D5CDD505-2E9C-101B-9397-08002B2CF9AE}" pid="6" name="Created with">
    <vt:lpwstr>9.5.0 Build [20181001]</vt:lpwstr>
  </property>
  <property fmtid="{D5CDD505-2E9C-101B-9397-08002B2CF9AE}" pid="7" name="LastEdited with">
    <vt:lpwstr>9.5.0 Build [20181001]</vt:lpwstr>
  </property>
  <property fmtid="{D5CDD505-2E9C-101B-9397-08002B2CF9AE}" pid="8" name="&lt;FdR&gt;">
    <vt:lpwstr>P8_TA-PROV(2019)0149-A8-0018_</vt:lpwstr>
  </property>
  <property fmtid="{D5CDD505-2E9C-101B-9397-08002B2CF9AE}" pid="9" name="&lt;ModelCod&gt;">
    <vt:lpwstr>NONE</vt:lpwstr>
  </property>
  <property fmtid="{D5CDD505-2E9C-101B-9397-08002B2CF9AE}" pid="10" name="&lt;ModelTra&gt;">
    <vt:lpwstr>NONE</vt:lpwstr>
  </property>
  <property fmtid="{D5CDD505-2E9C-101B-9397-08002B2CF9AE}" pid="11" name="FooterPath">
    <vt:lpwstr>RR\P8_TA-PROV(2019)0149-A8-0018_HR.docx</vt:lpwstr>
  </property>
</Properties>
</file>