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7D47AB" w:rsidP="0045670C">
      <w:pPr>
        <w:spacing w:line="480" w:lineRule="auto"/>
        <w:jc w:val="both"/>
        <w:rPr>
          <w:sz w:val="28"/>
          <w:szCs w:val="28"/>
          <w:lang w:val="de-DE"/>
        </w:rPr>
      </w:pPr>
      <w:r w:rsidRPr="007B31A5" w:rsidR="0045670C">
        <w:rPr>
          <w:b/>
          <w:sz w:val="28"/>
          <w:szCs w:val="28"/>
          <w:lang w:val="de-DE"/>
        </w:rPr>
        <w:t xml:space="preserve">Barbara Kappel, </w:t>
      </w:r>
      <w:r w:rsidRPr="007B31A5" w:rsidR="0045670C">
        <w:rPr>
          <w:i/>
          <w:sz w:val="28"/>
          <w:szCs w:val="28"/>
          <w:lang w:val="de-DE"/>
        </w:rPr>
        <w:t>im Namen der ENF-Fraktion</w:t>
      </w:r>
      <w:r w:rsidRPr="007B31A5" w:rsidR="0045670C">
        <w:rPr>
          <w:b/>
          <w:sz w:val="28"/>
          <w:szCs w:val="28"/>
          <w:lang w:val="de-DE"/>
        </w:rPr>
        <w:t>.</w:t>
      </w:r>
      <w:r w:rsidRPr="007B31A5" w:rsidR="0045670C">
        <w:rPr>
          <w:sz w:val="28"/>
          <w:szCs w:val="28"/>
          <w:lang w:val="de-DE"/>
        </w:rPr>
        <w:t xml:space="preserve"> </w:t>
      </w:r>
      <w:r w:rsidRPr="007B31A5" w:rsidR="0045670C">
        <w:rPr>
          <w:rFonts w:cs="Calibri"/>
          <w:sz w:val="28"/>
          <w:szCs w:val="28"/>
          <w:lang w:val="de-DE"/>
        </w:rPr>
        <w:t>–</w:t>
      </w:r>
      <w:r w:rsidRPr="007B31A5" w:rsidR="0045670C">
        <w:rPr>
          <w:sz w:val="28"/>
          <w:szCs w:val="28"/>
          <w:lang w:val="de-DE"/>
        </w:rPr>
        <w:t xml:space="preserve">  Herr Präsident</w:t>
      </w:r>
      <w:r w:rsidR="007B31A5">
        <w:rPr>
          <w:sz w:val="28"/>
          <w:szCs w:val="28"/>
          <w:lang w:val="de-DE"/>
        </w:rPr>
        <w:t>,</w:t>
      </w:r>
      <w:r w:rsidRPr="007B31A5" w:rsidR="0045670C">
        <w:rPr>
          <w:sz w:val="28"/>
          <w:szCs w:val="28"/>
          <w:lang w:val="de-DE"/>
        </w:rPr>
        <w:t xml:space="preserve"> Herr Kommissar Hill</w:t>
      </w:r>
      <w:r w:rsidR="007B31A5">
        <w:rPr>
          <w:sz w:val="28"/>
          <w:szCs w:val="28"/>
          <w:lang w:val="de-DE"/>
        </w:rPr>
        <w:t>!</w:t>
      </w:r>
      <w:r w:rsidRPr="007B31A5" w:rsidR="0045670C">
        <w:rPr>
          <w:sz w:val="28"/>
          <w:szCs w:val="28"/>
          <w:lang w:val="de-DE"/>
        </w:rPr>
        <w:t xml:space="preserve"> </w:t>
      </w:r>
      <w:r w:rsidR="007B31A5">
        <w:rPr>
          <w:sz w:val="28"/>
          <w:szCs w:val="28"/>
          <w:lang w:val="de-DE"/>
        </w:rPr>
        <w:t>W</w:t>
      </w:r>
      <w:r w:rsidRPr="007B31A5" w:rsidR="0045670C">
        <w:rPr>
          <w:sz w:val="28"/>
          <w:szCs w:val="28"/>
          <w:lang w:val="de-DE"/>
        </w:rPr>
        <w:t>ir einigen uns heute darauf</w:t>
      </w:r>
      <w:r w:rsidR="007B31A5">
        <w:rPr>
          <w:sz w:val="28"/>
          <w:szCs w:val="28"/>
          <w:lang w:val="de-DE"/>
        </w:rPr>
        <w:t>,</w:t>
      </w:r>
      <w:r w:rsidRPr="007B31A5" w:rsidR="0045670C">
        <w:rPr>
          <w:sz w:val="28"/>
          <w:szCs w:val="28"/>
          <w:lang w:val="de-DE"/>
        </w:rPr>
        <w:t xml:space="preserve"> dass die Reform des Wertpapiermarktes</w:t>
      </w:r>
      <w:r>
        <w:rPr>
          <w:sz w:val="28"/>
          <w:szCs w:val="28"/>
          <w:lang w:val="de-DE"/>
        </w:rPr>
        <w:t xml:space="preserve">, das heißt </w:t>
      </w:r>
      <w:r w:rsidRPr="007B31A5" w:rsidR="0045670C">
        <w:rPr>
          <w:sz w:val="28"/>
          <w:szCs w:val="28"/>
          <w:lang w:val="de-DE"/>
        </w:rPr>
        <w:t>die Regulierung von Finanzinstrumenten</w:t>
      </w:r>
      <w:r>
        <w:rPr>
          <w:sz w:val="28"/>
          <w:szCs w:val="28"/>
          <w:lang w:val="de-DE"/>
        </w:rPr>
        <w:t>,</w:t>
      </w:r>
      <w:r w:rsidR="007B31A5">
        <w:rPr>
          <w:sz w:val="28"/>
          <w:szCs w:val="28"/>
          <w:lang w:val="de-DE"/>
        </w:rPr>
        <w:t xml:space="preserve"> </w:t>
      </w:r>
      <w:r w:rsidRPr="007B31A5" w:rsidR="0045670C">
        <w:rPr>
          <w:sz w:val="28"/>
          <w:szCs w:val="28"/>
          <w:lang w:val="de-DE"/>
        </w:rPr>
        <w:t>um ein Jahr verschoben wird</w:t>
      </w:r>
      <w:r w:rsidR="007B31A5">
        <w:rPr>
          <w:sz w:val="28"/>
          <w:szCs w:val="28"/>
          <w:lang w:val="de-DE"/>
        </w:rPr>
        <w:t>.</w:t>
      </w:r>
      <w:r w:rsidRPr="007B31A5" w:rsidR="0045670C">
        <w:rPr>
          <w:sz w:val="28"/>
          <w:szCs w:val="28"/>
          <w:lang w:val="de-DE"/>
        </w:rPr>
        <w:t xml:space="preserve"> </w:t>
      </w:r>
      <w:r w:rsidR="007B31A5">
        <w:rPr>
          <w:sz w:val="28"/>
          <w:szCs w:val="28"/>
          <w:lang w:val="de-DE"/>
        </w:rPr>
        <w:t>U</w:t>
      </w:r>
      <w:r w:rsidRPr="007B31A5" w:rsidR="0045670C">
        <w:rPr>
          <w:sz w:val="28"/>
          <w:szCs w:val="28"/>
          <w:lang w:val="de-DE"/>
        </w:rPr>
        <w:t>nd das ist gut so</w:t>
      </w:r>
      <w:r w:rsidR="009843D6">
        <w:rPr>
          <w:sz w:val="28"/>
          <w:szCs w:val="28"/>
          <w:lang w:val="de-DE"/>
        </w:rPr>
        <w:t>,</w:t>
      </w:r>
      <w:r w:rsidRPr="007B31A5" w:rsidR="0045670C">
        <w:rPr>
          <w:sz w:val="28"/>
          <w:szCs w:val="28"/>
          <w:lang w:val="de-DE"/>
        </w:rPr>
        <w:t xml:space="preserve"> </w:t>
      </w:r>
      <w:r w:rsidR="009843D6">
        <w:rPr>
          <w:sz w:val="28"/>
          <w:szCs w:val="28"/>
          <w:lang w:val="de-DE"/>
        </w:rPr>
        <w:t>w</w:t>
      </w:r>
      <w:r w:rsidRPr="007B31A5" w:rsidR="0045670C">
        <w:rPr>
          <w:sz w:val="28"/>
          <w:szCs w:val="28"/>
          <w:lang w:val="de-DE"/>
        </w:rPr>
        <w:t xml:space="preserve">enngleich ich inhaltlich die Kritik des Berichterstatters </w:t>
      </w:r>
      <w:r w:rsidR="007B31A5">
        <w:rPr>
          <w:sz w:val="28"/>
          <w:szCs w:val="28"/>
          <w:lang w:val="de-DE"/>
        </w:rPr>
        <w:t>t</w:t>
      </w:r>
      <w:r w:rsidRPr="007B31A5" w:rsidR="0045670C">
        <w:rPr>
          <w:sz w:val="28"/>
          <w:szCs w:val="28"/>
          <w:lang w:val="de-DE"/>
        </w:rPr>
        <w:t>eile und es kein Freibrief sein soll</w:t>
      </w:r>
      <w:r w:rsidR="007B31A5">
        <w:rPr>
          <w:sz w:val="28"/>
          <w:szCs w:val="28"/>
          <w:lang w:val="de-DE"/>
        </w:rPr>
        <w:t>,</w:t>
      </w:r>
      <w:r w:rsidRPr="007B31A5" w:rsidR="0045670C">
        <w:rPr>
          <w:sz w:val="28"/>
          <w:szCs w:val="28"/>
          <w:lang w:val="de-DE"/>
        </w:rPr>
        <w:t xml:space="preserve"> weder </w:t>
      </w:r>
      <w:r w:rsidRPr="007B31A5" w:rsidR="007B31A5">
        <w:rPr>
          <w:sz w:val="28"/>
          <w:szCs w:val="28"/>
          <w:lang w:val="de-DE"/>
        </w:rPr>
        <w:t xml:space="preserve">für </w:t>
      </w:r>
      <w:r w:rsidRPr="007B31A5" w:rsidR="0045670C">
        <w:rPr>
          <w:sz w:val="28"/>
          <w:szCs w:val="28"/>
          <w:lang w:val="de-DE"/>
        </w:rPr>
        <w:t xml:space="preserve">die Kommission noch für </w:t>
      </w:r>
      <w:r>
        <w:rPr>
          <w:sz w:val="28"/>
          <w:szCs w:val="28"/>
          <w:lang w:val="de-DE"/>
        </w:rPr>
        <w:t>ESMA</w:t>
      </w:r>
      <w:r w:rsidR="007B31A5">
        <w:rPr>
          <w:sz w:val="28"/>
          <w:szCs w:val="28"/>
          <w:lang w:val="de-DE"/>
        </w:rPr>
        <w:t>,</w:t>
      </w:r>
      <w:r w:rsidRPr="007B31A5" w:rsidR="0045670C">
        <w:rPr>
          <w:sz w:val="28"/>
          <w:szCs w:val="28"/>
          <w:lang w:val="de-DE"/>
        </w:rPr>
        <w:t xml:space="preserve"> hier die Dinge zu verzögern</w:t>
      </w:r>
      <w:r w:rsidR="007B31A5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 xml:space="preserve"> </w:t>
      </w:r>
      <w:r w:rsidRPr="007B31A5" w:rsidR="0045670C">
        <w:rPr>
          <w:sz w:val="28"/>
          <w:szCs w:val="28"/>
          <w:lang w:val="de-DE"/>
        </w:rPr>
        <w:t>Faktum ist jedoch</w:t>
      </w:r>
      <w:r w:rsidR="007B31A5">
        <w:rPr>
          <w:sz w:val="28"/>
          <w:szCs w:val="28"/>
          <w:lang w:val="de-DE"/>
        </w:rPr>
        <w:t>,</w:t>
      </w:r>
      <w:r w:rsidRPr="007B31A5" w:rsidR="0045670C">
        <w:rPr>
          <w:sz w:val="28"/>
          <w:szCs w:val="28"/>
          <w:lang w:val="de-DE"/>
        </w:rPr>
        <w:t xml:space="preserve"> dass weder die Aufsichtsbehörden noch die Finanzindustrie im kommenden Jahr für die Umsetzung bereit sind</w:t>
      </w:r>
      <w:r w:rsidR="00623609">
        <w:rPr>
          <w:sz w:val="28"/>
          <w:szCs w:val="28"/>
          <w:lang w:val="de-DE"/>
        </w:rPr>
        <w:t>.</w:t>
      </w:r>
      <w:r w:rsidRPr="007B31A5" w:rsidR="0045670C">
        <w:rPr>
          <w:sz w:val="28"/>
          <w:szCs w:val="28"/>
          <w:lang w:val="de-DE"/>
        </w:rPr>
        <w:t xml:space="preserve"> </w:t>
      </w:r>
      <w:r w:rsidR="00623609">
        <w:rPr>
          <w:sz w:val="28"/>
          <w:szCs w:val="28"/>
          <w:lang w:val="de-DE"/>
        </w:rPr>
        <w:t>Z</w:t>
      </w:r>
      <w:r w:rsidRPr="007B31A5" w:rsidR="0045670C">
        <w:rPr>
          <w:sz w:val="28"/>
          <w:szCs w:val="28"/>
          <w:lang w:val="de-DE"/>
        </w:rPr>
        <w:t>u komplex ist das Regelwerk</w:t>
      </w:r>
      <w:r w:rsidR="009843D6">
        <w:rPr>
          <w:sz w:val="28"/>
          <w:szCs w:val="28"/>
          <w:lang w:val="de-DE"/>
        </w:rPr>
        <w:t>,</w:t>
      </w:r>
      <w:r w:rsidRPr="007B31A5" w:rsidR="0045670C">
        <w:rPr>
          <w:sz w:val="28"/>
          <w:szCs w:val="28"/>
          <w:lang w:val="de-DE"/>
        </w:rPr>
        <w:t xml:space="preserve"> und </w:t>
      </w:r>
      <w:r w:rsidRPr="009843D6">
        <w:rPr>
          <w:sz w:val="28"/>
          <w:szCs w:val="28"/>
          <w:lang w:val="de-DE"/>
        </w:rPr>
        <w:t>MiFID II</w:t>
      </w:r>
      <w:r>
        <w:rPr>
          <w:sz w:val="28"/>
          <w:szCs w:val="28"/>
          <w:lang w:val="de-DE"/>
        </w:rPr>
        <w:t xml:space="preserve"> soll</w:t>
      </w:r>
      <w:r w:rsidRPr="007B31A5" w:rsidR="0045670C">
        <w:rPr>
          <w:sz w:val="28"/>
          <w:szCs w:val="28"/>
          <w:lang w:val="de-DE"/>
        </w:rPr>
        <w:t xml:space="preserve"> schlie</w:t>
      </w:r>
      <w:r w:rsidR="007B31A5">
        <w:rPr>
          <w:sz w:val="28"/>
          <w:szCs w:val="28"/>
          <w:lang w:val="de-DE"/>
        </w:rPr>
        <w:t>ß</w:t>
      </w:r>
      <w:r w:rsidRPr="007B31A5" w:rsidR="0045670C">
        <w:rPr>
          <w:sz w:val="28"/>
          <w:szCs w:val="28"/>
          <w:lang w:val="de-DE"/>
        </w:rPr>
        <w:t xml:space="preserve">lich die richtigen Konsequenzen aus der Finanzkrise </w:t>
      </w:r>
      <w:r w:rsidR="007B31A5">
        <w:rPr>
          <w:sz w:val="28"/>
          <w:szCs w:val="28"/>
          <w:lang w:val="de-DE"/>
        </w:rPr>
        <w:t>2007-2009</w:t>
      </w:r>
      <w:r w:rsidRPr="007B31A5" w:rsidR="0045670C">
        <w:rPr>
          <w:sz w:val="28"/>
          <w:szCs w:val="28"/>
          <w:lang w:val="de-DE"/>
        </w:rPr>
        <w:t xml:space="preserve"> ziehen und de</w:t>
      </w:r>
      <w:r w:rsidR="00623609">
        <w:rPr>
          <w:sz w:val="28"/>
          <w:szCs w:val="28"/>
          <w:lang w:val="de-DE"/>
        </w:rPr>
        <w:t>m</w:t>
      </w:r>
      <w:r w:rsidRPr="007B31A5" w:rsidR="0045670C">
        <w:rPr>
          <w:sz w:val="28"/>
          <w:szCs w:val="28"/>
          <w:lang w:val="de-DE"/>
        </w:rPr>
        <w:t xml:space="preserve"> rasanten Fortschritt im Wertpapierhandel Rechnung tragen</w:t>
      </w:r>
      <w:r w:rsidR="00623609">
        <w:rPr>
          <w:sz w:val="28"/>
          <w:szCs w:val="28"/>
          <w:lang w:val="de-DE"/>
        </w:rPr>
        <w:t>.</w:t>
      </w:r>
    </w:p>
    <w:p w:rsidR="007D47AB" w:rsidP="0045670C">
      <w:pPr>
        <w:spacing w:line="480" w:lineRule="auto"/>
        <w:jc w:val="both"/>
        <w:rPr>
          <w:sz w:val="28"/>
          <w:szCs w:val="28"/>
          <w:lang w:val="de-DE"/>
        </w:rPr>
      </w:pPr>
    </w:p>
    <w:p w:rsidR="0038188C" w:rsidP="0045670C">
      <w:pPr>
        <w:spacing w:line="480" w:lineRule="auto"/>
        <w:jc w:val="both"/>
        <w:rPr>
          <w:sz w:val="28"/>
          <w:szCs w:val="28"/>
          <w:lang w:val="de-DE"/>
        </w:rPr>
      </w:pPr>
      <w:r w:rsidRPr="007B31A5" w:rsidR="0045670C">
        <w:rPr>
          <w:sz w:val="28"/>
          <w:szCs w:val="28"/>
          <w:lang w:val="de-DE"/>
        </w:rPr>
        <w:t xml:space="preserve">Ziel von </w:t>
      </w:r>
      <w:r w:rsidR="00623609">
        <w:rPr>
          <w:sz w:val="28"/>
          <w:szCs w:val="28"/>
          <w:lang w:val="de-DE"/>
        </w:rPr>
        <w:t>MiFID</w:t>
      </w:r>
      <w:r w:rsidRPr="007B31A5" w:rsidR="0045670C">
        <w:rPr>
          <w:sz w:val="28"/>
          <w:szCs w:val="28"/>
          <w:lang w:val="de-DE"/>
        </w:rPr>
        <w:t xml:space="preserve"> ist es</w:t>
      </w:r>
      <w:r w:rsidR="00623609">
        <w:rPr>
          <w:sz w:val="28"/>
          <w:szCs w:val="28"/>
          <w:lang w:val="de-DE"/>
        </w:rPr>
        <w:t>,</w:t>
      </w:r>
      <w:r w:rsidRPr="007B31A5" w:rsidR="0045670C">
        <w:rPr>
          <w:sz w:val="28"/>
          <w:szCs w:val="28"/>
          <w:lang w:val="de-DE"/>
        </w:rPr>
        <w:t xml:space="preserve"> mehr Transparenz zu schaffen und insbesondere den Anlegerschutz zu verschärfen</w:t>
      </w:r>
      <w:r w:rsidR="00623609">
        <w:rPr>
          <w:sz w:val="28"/>
          <w:szCs w:val="28"/>
          <w:lang w:val="de-DE"/>
        </w:rPr>
        <w:t>.</w:t>
      </w:r>
      <w:r w:rsidRPr="007B31A5" w:rsidR="0045670C">
        <w:rPr>
          <w:sz w:val="28"/>
          <w:szCs w:val="28"/>
          <w:lang w:val="de-DE"/>
        </w:rPr>
        <w:t xml:space="preserve"> </w:t>
      </w:r>
      <w:r w:rsidR="00623609">
        <w:rPr>
          <w:sz w:val="28"/>
          <w:szCs w:val="28"/>
          <w:lang w:val="de-DE"/>
        </w:rPr>
        <w:t>D</w:t>
      </w:r>
      <w:r w:rsidRPr="007B31A5" w:rsidR="0045670C">
        <w:rPr>
          <w:sz w:val="28"/>
          <w:szCs w:val="28"/>
          <w:lang w:val="de-DE"/>
        </w:rPr>
        <w:t>azu werden stärkere</w:t>
      </w:r>
      <w:r w:rsidR="007D47AB">
        <w:rPr>
          <w:sz w:val="28"/>
          <w:szCs w:val="28"/>
          <w:lang w:val="de-DE"/>
        </w:rPr>
        <w:t xml:space="preserve"> und</w:t>
      </w:r>
      <w:r w:rsidRPr="007B31A5" w:rsidR="0045670C">
        <w:rPr>
          <w:sz w:val="28"/>
          <w:szCs w:val="28"/>
          <w:lang w:val="de-DE"/>
        </w:rPr>
        <w:t xml:space="preserve"> strengere Berichtspflichten für Banken und für Handelshäuser notwendig sein</w:t>
      </w:r>
      <w:r w:rsidR="00623609">
        <w:rPr>
          <w:sz w:val="28"/>
          <w:szCs w:val="28"/>
          <w:lang w:val="de-DE"/>
        </w:rPr>
        <w:t>.</w:t>
      </w:r>
      <w:r w:rsidRPr="007B31A5" w:rsidR="0045670C">
        <w:rPr>
          <w:sz w:val="28"/>
          <w:szCs w:val="28"/>
          <w:lang w:val="de-DE"/>
        </w:rPr>
        <w:t xml:space="preserve"> </w:t>
      </w:r>
      <w:r w:rsidR="00623609">
        <w:rPr>
          <w:sz w:val="28"/>
          <w:szCs w:val="28"/>
          <w:lang w:val="de-DE"/>
        </w:rPr>
        <w:t>A</w:t>
      </w:r>
      <w:r w:rsidRPr="007B31A5" w:rsidR="0045670C">
        <w:rPr>
          <w:sz w:val="28"/>
          <w:szCs w:val="28"/>
          <w:lang w:val="de-DE"/>
        </w:rPr>
        <w:t>uch die Rohstoffindustrie ist betroffen</w:t>
      </w:r>
      <w:r w:rsidR="00623609">
        <w:rPr>
          <w:sz w:val="28"/>
          <w:szCs w:val="28"/>
          <w:lang w:val="de-DE"/>
        </w:rPr>
        <w:t>,</w:t>
      </w:r>
      <w:r w:rsidRPr="007B31A5" w:rsidR="0045670C">
        <w:rPr>
          <w:sz w:val="28"/>
          <w:szCs w:val="28"/>
          <w:lang w:val="de-DE"/>
        </w:rPr>
        <w:t xml:space="preserve"> das w</w:t>
      </w:r>
      <w:r w:rsidR="00623609">
        <w:rPr>
          <w:sz w:val="28"/>
          <w:szCs w:val="28"/>
          <w:lang w:val="de-DE"/>
        </w:rPr>
        <w:t>u</w:t>
      </w:r>
      <w:r w:rsidRPr="007B31A5" w:rsidR="0045670C">
        <w:rPr>
          <w:sz w:val="28"/>
          <w:szCs w:val="28"/>
          <w:lang w:val="de-DE"/>
        </w:rPr>
        <w:t>rde heute schon angeführt</w:t>
      </w:r>
      <w:r w:rsidR="007D47AB">
        <w:rPr>
          <w:sz w:val="28"/>
          <w:szCs w:val="28"/>
          <w:lang w:val="de-DE"/>
        </w:rPr>
        <w:t>.</w:t>
      </w:r>
      <w:r w:rsidRPr="007B31A5" w:rsidR="0045670C">
        <w:rPr>
          <w:sz w:val="28"/>
          <w:szCs w:val="28"/>
          <w:lang w:val="de-DE"/>
        </w:rPr>
        <w:t xml:space="preserve"> Rohstoffhändler sollen künftig</w:t>
      </w:r>
      <w:r w:rsidR="007D47AB">
        <w:rPr>
          <w:sz w:val="28"/>
          <w:szCs w:val="28"/>
          <w:lang w:val="de-DE"/>
        </w:rPr>
        <w:t xml:space="preserve"> wi</w:t>
      </w:r>
      <w:r w:rsidRPr="007B31A5" w:rsidR="0045670C">
        <w:rPr>
          <w:sz w:val="28"/>
          <w:szCs w:val="28"/>
          <w:lang w:val="de-DE"/>
        </w:rPr>
        <w:t>e Finanzinstitute behandelt werden</w:t>
      </w:r>
      <w:r w:rsidR="007D47AB">
        <w:rPr>
          <w:sz w:val="28"/>
          <w:szCs w:val="28"/>
          <w:lang w:val="de-DE"/>
        </w:rPr>
        <w:t>,</w:t>
      </w:r>
      <w:r w:rsidRPr="007B31A5" w:rsidR="0045670C">
        <w:rPr>
          <w:sz w:val="28"/>
          <w:szCs w:val="28"/>
          <w:lang w:val="de-DE"/>
        </w:rPr>
        <w:t xml:space="preserve"> und ihre Absicherungsgeschäfte sollen mit Eigenkapital unterlegt werden</w:t>
      </w:r>
      <w:r w:rsidR="007D47AB">
        <w:rPr>
          <w:sz w:val="28"/>
          <w:szCs w:val="28"/>
          <w:lang w:val="de-DE"/>
        </w:rPr>
        <w:t>.</w:t>
      </w:r>
      <w:r w:rsidRPr="007B31A5" w:rsidR="0045670C">
        <w:rPr>
          <w:sz w:val="28"/>
          <w:szCs w:val="28"/>
          <w:lang w:val="de-DE"/>
        </w:rPr>
        <w:t xml:space="preserve"> </w:t>
      </w:r>
      <w:r w:rsidR="007D47AB">
        <w:rPr>
          <w:sz w:val="28"/>
          <w:szCs w:val="28"/>
          <w:lang w:val="de-DE"/>
        </w:rPr>
        <w:t>F</w:t>
      </w:r>
      <w:r w:rsidRPr="007B31A5" w:rsidR="0045670C">
        <w:rPr>
          <w:sz w:val="28"/>
          <w:szCs w:val="28"/>
          <w:lang w:val="de-DE"/>
        </w:rPr>
        <w:t>estgemacht ist das an zwei Größenkriterien</w:t>
      </w:r>
      <w:r w:rsidR="007D47AB">
        <w:rPr>
          <w:sz w:val="28"/>
          <w:szCs w:val="28"/>
          <w:lang w:val="de-DE"/>
        </w:rPr>
        <w:t>:</w:t>
      </w:r>
      <w:r w:rsidRPr="007B31A5" w:rsidR="0045670C">
        <w:rPr>
          <w:sz w:val="28"/>
          <w:szCs w:val="28"/>
          <w:lang w:val="de-DE"/>
        </w:rPr>
        <w:t xml:space="preserve"> dem </w:t>
      </w:r>
      <w:r w:rsidR="007D47AB">
        <w:rPr>
          <w:sz w:val="28"/>
          <w:szCs w:val="28"/>
          <w:lang w:val="de-DE"/>
        </w:rPr>
        <w:t>Anteil</w:t>
      </w:r>
      <w:r w:rsidRPr="007B31A5" w:rsidR="0045670C">
        <w:rPr>
          <w:sz w:val="28"/>
          <w:szCs w:val="28"/>
          <w:lang w:val="de-DE"/>
        </w:rPr>
        <w:t xml:space="preserve"> spekulative</w:t>
      </w:r>
      <w:r w:rsidR="007D47AB">
        <w:rPr>
          <w:sz w:val="28"/>
          <w:szCs w:val="28"/>
          <w:lang w:val="de-DE"/>
        </w:rPr>
        <w:t>r</w:t>
      </w:r>
      <w:r w:rsidRPr="007B31A5" w:rsidR="0045670C">
        <w:rPr>
          <w:sz w:val="28"/>
          <w:szCs w:val="28"/>
          <w:lang w:val="de-DE"/>
        </w:rPr>
        <w:t xml:space="preserve"> </w:t>
      </w:r>
      <w:r w:rsidR="007D47AB">
        <w:rPr>
          <w:sz w:val="28"/>
          <w:szCs w:val="28"/>
          <w:lang w:val="de-DE"/>
        </w:rPr>
        <w:t>Derivativgeschäfte</w:t>
      </w:r>
      <w:r w:rsidRPr="007B31A5" w:rsidR="0045670C">
        <w:rPr>
          <w:sz w:val="28"/>
          <w:szCs w:val="28"/>
          <w:lang w:val="de-DE"/>
        </w:rPr>
        <w:t xml:space="preserve"> </w:t>
      </w:r>
      <w:r w:rsidR="007D47AB">
        <w:rPr>
          <w:sz w:val="28"/>
          <w:szCs w:val="28"/>
          <w:lang w:val="de-DE"/>
        </w:rPr>
        <w:t>a</w:t>
      </w:r>
      <w:r w:rsidRPr="007B31A5" w:rsidR="0045670C">
        <w:rPr>
          <w:sz w:val="28"/>
          <w:szCs w:val="28"/>
          <w:lang w:val="de-DE"/>
        </w:rPr>
        <w:t xml:space="preserve">m Handelsvolumen und </w:t>
      </w:r>
      <w:r>
        <w:rPr>
          <w:sz w:val="28"/>
          <w:szCs w:val="28"/>
          <w:lang w:val="de-DE"/>
        </w:rPr>
        <w:t xml:space="preserve">an </w:t>
      </w:r>
      <w:r w:rsidRPr="007B31A5" w:rsidR="0045670C">
        <w:rPr>
          <w:sz w:val="28"/>
          <w:szCs w:val="28"/>
          <w:lang w:val="de-DE"/>
        </w:rPr>
        <w:t>einem Marktanteil</w:t>
      </w:r>
      <w:r w:rsidR="007D47AB">
        <w:rPr>
          <w:sz w:val="28"/>
          <w:szCs w:val="28"/>
          <w:lang w:val="de-DE"/>
        </w:rPr>
        <w:t>t</w:t>
      </w:r>
      <w:r w:rsidRPr="007B31A5" w:rsidR="0045670C">
        <w:rPr>
          <w:sz w:val="28"/>
          <w:szCs w:val="28"/>
          <w:lang w:val="de-DE"/>
        </w:rPr>
        <w:t>est</w:t>
      </w:r>
      <w:r w:rsidR="007D47AB">
        <w:rPr>
          <w:sz w:val="28"/>
          <w:szCs w:val="28"/>
          <w:lang w:val="de-DE"/>
        </w:rPr>
        <w:t>.</w:t>
      </w:r>
      <w:r w:rsidRPr="007B31A5" w:rsidR="0045670C">
        <w:rPr>
          <w:sz w:val="28"/>
          <w:szCs w:val="28"/>
          <w:lang w:val="de-DE"/>
        </w:rPr>
        <w:t xml:space="preserve"> Rohstoff</w:t>
      </w:r>
      <w:r>
        <w:rPr>
          <w:sz w:val="28"/>
          <w:szCs w:val="28"/>
          <w:lang w:val="de-DE"/>
        </w:rPr>
        <w:t>händler</w:t>
      </w:r>
      <w:r w:rsidRPr="007B31A5" w:rsidR="0045670C">
        <w:rPr>
          <w:sz w:val="28"/>
          <w:szCs w:val="28"/>
          <w:lang w:val="de-DE"/>
        </w:rPr>
        <w:t xml:space="preserve"> dürfen </w:t>
      </w:r>
      <w:r>
        <w:rPr>
          <w:sz w:val="28"/>
          <w:szCs w:val="28"/>
          <w:lang w:val="de-DE"/>
        </w:rPr>
        <w:t xml:space="preserve">in </w:t>
      </w:r>
      <w:r w:rsidRPr="007B31A5" w:rsidR="0045670C">
        <w:rPr>
          <w:sz w:val="28"/>
          <w:szCs w:val="28"/>
          <w:lang w:val="de-DE"/>
        </w:rPr>
        <w:t xml:space="preserve">bestimmten Warenkategorien nur noch bestimmte Schwellenwerte </w:t>
      </w:r>
      <w:r>
        <w:rPr>
          <w:sz w:val="28"/>
          <w:szCs w:val="28"/>
          <w:lang w:val="de-DE"/>
        </w:rPr>
        <w:t xml:space="preserve">an Waren </w:t>
      </w:r>
      <w:r w:rsidRPr="007B31A5" w:rsidR="0045670C">
        <w:rPr>
          <w:sz w:val="28"/>
          <w:szCs w:val="28"/>
          <w:lang w:val="de-DE"/>
        </w:rPr>
        <w:t>besitzen</w:t>
      </w:r>
      <w:r>
        <w:rPr>
          <w:sz w:val="28"/>
          <w:szCs w:val="28"/>
          <w:lang w:val="de-DE"/>
        </w:rPr>
        <w:t>,</w:t>
      </w:r>
      <w:r w:rsidRPr="007B31A5" w:rsidR="0045670C">
        <w:rPr>
          <w:sz w:val="28"/>
          <w:szCs w:val="28"/>
          <w:lang w:val="de-DE"/>
        </w:rPr>
        <w:t xml:space="preserve"> </w:t>
      </w:r>
      <w:r w:rsidR="009843D6">
        <w:rPr>
          <w:sz w:val="28"/>
          <w:szCs w:val="28"/>
          <w:lang w:val="de-DE"/>
        </w:rPr>
        <w:t xml:space="preserve">bei </w:t>
      </w:r>
      <w:r w:rsidRPr="007B31A5" w:rsidR="0045670C">
        <w:rPr>
          <w:sz w:val="28"/>
          <w:szCs w:val="28"/>
          <w:lang w:val="de-DE"/>
        </w:rPr>
        <w:t>Ölprodukte</w:t>
      </w:r>
      <w:r w:rsidR="009843D6">
        <w:rPr>
          <w:sz w:val="28"/>
          <w:szCs w:val="28"/>
          <w:lang w:val="de-DE"/>
        </w:rPr>
        <w:t>n</w:t>
      </w:r>
      <w:r w:rsidRPr="007B31A5" w:rsidR="0045670C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3 %</w:t>
      </w:r>
      <w:r w:rsidR="007D47AB">
        <w:rPr>
          <w:sz w:val="28"/>
          <w:szCs w:val="28"/>
          <w:lang w:val="de-DE"/>
        </w:rPr>
        <w:t xml:space="preserve"> oder </w:t>
      </w:r>
      <w:r>
        <w:rPr>
          <w:sz w:val="28"/>
          <w:szCs w:val="28"/>
          <w:lang w:val="de-DE"/>
        </w:rPr>
        <w:t>20 %</w:t>
      </w:r>
      <w:r w:rsidR="007D47AB">
        <w:rPr>
          <w:sz w:val="28"/>
          <w:szCs w:val="28"/>
          <w:lang w:val="de-DE"/>
        </w:rPr>
        <w:t xml:space="preserve"> bei Em</w:t>
      </w:r>
      <w:r w:rsidRPr="007B31A5" w:rsidR="0045670C">
        <w:rPr>
          <w:sz w:val="28"/>
          <w:szCs w:val="28"/>
          <w:lang w:val="de-DE"/>
        </w:rPr>
        <w:t>issionszertifikaten</w:t>
      </w:r>
      <w:r w:rsidR="007D47AB">
        <w:rPr>
          <w:sz w:val="28"/>
          <w:szCs w:val="28"/>
          <w:lang w:val="de-DE"/>
        </w:rPr>
        <w:t>.</w:t>
      </w:r>
    </w:p>
    <w:p w:rsidR="0038188C" w:rsidP="0045670C">
      <w:pPr>
        <w:spacing w:line="480" w:lineRule="auto"/>
        <w:jc w:val="both"/>
        <w:rPr>
          <w:sz w:val="28"/>
          <w:szCs w:val="28"/>
          <w:lang w:val="de-DE"/>
        </w:rPr>
      </w:pPr>
    </w:p>
    <w:p w:rsidR="0045670C" w:rsidRPr="007B31A5" w:rsidP="0045670C">
      <w:pPr>
        <w:spacing w:line="480" w:lineRule="auto"/>
        <w:jc w:val="both"/>
        <w:rPr>
          <w:sz w:val="28"/>
          <w:szCs w:val="28"/>
          <w:lang w:val="de-DE"/>
        </w:rPr>
      </w:pPr>
      <w:r w:rsidRPr="007B31A5">
        <w:rPr>
          <w:sz w:val="28"/>
          <w:szCs w:val="28"/>
          <w:lang w:val="de-DE"/>
        </w:rPr>
        <w:t>Rohstoffhändler sind jedoch keine Banken</w:t>
      </w:r>
      <w:r w:rsidR="007D47AB">
        <w:rPr>
          <w:sz w:val="28"/>
          <w:szCs w:val="28"/>
          <w:lang w:val="de-DE"/>
        </w:rPr>
        <w:t>,</w:t>
      </w:r>
      <w:r w:rsidRPr="007B31A5">
        <w:rPr>
          <w:sz w:val="28"/>
          <w:szCs w:val="28"/>
          <w:lang w:val="de-DE"/>
        </w:rPr>
        <w:t xml:space="preserve"> und der Kommissar </w:t>
      </w:r>
      <w:r w:rsidR="007D47AB">
        <w:rPr>
          <w:sz w:val="28"/>
          <w:szCs w:val="28"/>
          <w:lang w:val="de-DE"/>
        </w:rPr>
        <w:t xml:space="preserve">hat </w:t>
      </w:r>
      <w:r w:rsidRPr="007B31A5">
        <w:rPr>
          <w:sz w:val="28"/>
          <w:szCs w:val="28"/>
          <w:lang w:val="de-DE"/>
        </w:rPr>
        <w:t>es angesprochen</w:t>
      </w:r>
      <w:r w:rsidR="0038188C">
        <w:rPr>
          <w:sz w:val="28"/>
          <w:szCs w:val="28"/>
          <w:lang w:val="de-DE"/>
        </w:rPr>
        <w:t>:</w:t>
      </w:r>
      <w:r w:rsidRPr="007B31A5">
        <w:rPr>
          <w:sz w:val="28"/>
          <w:szCs w:val="28"/>
          <w:lang w:val="de-DE"/>
        </w:rPr>
        <w:t xml:space="preserve"> </w:t>
      </w:r>
      <w:r w:rsidR="007D47AB">
        <w:rPr>
          <w:sz w:val="28"/>
          <w:szCs w:val="28"/>
          <w:lang w:val="de-DE"/>
        </w:rPr>
        <w:t>H</w:t>
      </w:r>
      <w:r w:rsidRPr="007B31A5">
        <w:rPr>
          <w:sz w:val="28"/>
          <w:szCs w:val="28"/>
          <w:lang w:val="de-DE"/>
        </w:rPr>
        <w:t>ier soll nachjustiert werden</w:t>
      </w:r>
      <w:r w:rsidR="009843D6">
        <w:rPr>
          <w:sz w:val="28"/>
          <w:szCs w:val="28"/>
          <w:lang w:val="de-DE"/>
        </w:rPr>
        <w:t>,</w:t>
      </w:r>
      <w:r w:rsidRPr="007B31A5">
        <w:rPr>
          <w:sz w:val="28"/>
          <w:szCs w:val="28"/>
          <w:lang w:val="de-DE"/>
        </w:rPr>
        <w:t xml:space="preserve"> </w:t>
      </w:r>
      <w:r w:rsidR="009843D6">
        <w:rPr>
          <w:sz w:val="28"/>
          <w:szCs w:val="28"/>
          <w:lang w:val="de-DE"/>
        </w:rPr>
        <w:t>h</w:t>
      </w:r>
      <w:r w:rsidRPr="007B31A5">
        <w:rPr>
          <w:sz w:val="28"/>
          <w:szCs w:val="28"/>
          <w:lang w:val="de-DE"/>
        </w:rPr>
        <w:t>ier muss eine Regelung gefunden werden</w:t>
      </w:r>
      <w:r w:rsidR="007D47AB">
        <w:rPr>
          <w:sz w:val="28"/>
          <w:szCs w:val="28"/>
          <w:lang w:val="de-DE"/>
        </w:rPr>
        <w:t>,</w:t>
      </w:r>
      <w:r w:rsidRPr="007B31A5">
        <w:rPr>
          <w:sz w:val="28"/>
          <w:szCs w:val="28"/>
          <w:lang w:val="de-DE"/>
        </w:rPr>
        <w:t xml:space="preserve"> denn die Regulierung der Rohstoffbranche könnte insbesondere bei einem Anziehen der Preise zu ernsthaften Finanzierungsproblemen füh</w:t>
      </w:r>
      <w:r w:rsidR="0038188C">
        <w:rPr>
          <w:sz w:val="28"/>
          <w:szCs w:val="28"/>
          <w:lang w:val="de-DE"/>
        </w:rPr>
        <w:t>ren.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URBAUER Maria</cp:lastModifiedBy>
  <cp:revision>22</cp:revision>
  <dcterms:created xsi:type="dcterms:W3CDTF">1999-08-09T07:09:00Z</dcterms:created>
  <dcterms:modified xsi:type="dcterms:W3CDTF">2016-06-07T13:47:00Z</dcterms:modified>
</cp:coreProperties>
</file>