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RPr="0004441F" w:rsidP="00FC49B8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>
        <w:rPr>
          <w:sz w:val="28"/>
        </w:rPr>
        <w:t xml:space="preserve">Vi ricordo sempre che è una decisione dell'autorità giudiziaria, quindi non è una decisione politica. </w:t>
      </w:r>
      <w:bookmarkStart w:id="0" w:name="_GoBack"/>
      <w:bookmarkEnd w:id="0"/>
    </w:p>
    <w:p w:rsidR="007F7866" w:rsidRPr="0004441F" w:rsidP="00DA54B0">
      <w:pPr>
        <w:spacing w:line="480" w:lineRule="auto"/>
        <w:jc w:val="center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343_22-10-2018-200633.doc"/>
    <w:docVar w:name="varPresident" w:val="Presidente"/>
    <w:docVar w:name="varPresidentIntro" w:val="Presidente"/>
    <w:docVar w:name="varSittingTitle" w:val="LUNEDI' 22 OTTOBRE 2018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FC4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49B8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FC4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C49B8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2018-10-22T18:07:00Z</dcterms:created>
  <dcterms:modified xsi:type="dcterms:W3CDTF">2018-10-22T18:07:00Z</dcterms:modified>
</cp:coreProperties>
</file>