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Elżbieta</w:t>
      </w:r>
      <w:r w:rsidRPr="00C13830">
        <w:rPr>
          <w:b/>
          <w:sz w:val="28"/>
          <w:szCs w:val="28"/>
          <w:lang w:val="en-GB"/>
        </w:rPr>
        <w:t xml:space="preserve"> </w:t>
      </w:r>
      <w:r w:rsidRPr="00C13830">
        <w:rPr>
          <w:b/>
          <w:sz w:val="28"/>
          <w:szCs w:val="28"/>
          <w:lang w:val="en-GB"/>
        </w:rPr>
        <w:t>Bieńkowska</w:t>
      </w:r>
      <w:r w:rsidRPr="00C13830">
        <w:rPr>
          <w:b/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Member of the Commission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</w:t>
      </w:r>
      <w:r w:rsidRPr="00C13830">
        <w:rPr>
          <w:sz w:val="28"/>
          <w:szCs w:val="28"/>
          <w:lang w:val="en-GB"/>
        </w:rPr>
        <w:t>as request</w:t>
      </w:r>
      <w:r>
        <w:rPr>
          <w:sz w:val="28"/>
          <w:szCs w:val="28"/>
          <w:lang w:val="en-GB"/>
        </w:rPr>
        <w:t>ed</w:t>
      </w:r>
      <w:r w:rsidRPr="00C13830">
        <w:rPr>
          <w:sz w:val="28"/>
          <w:szCs w:val="28"/>
          <w:lang w:val="en-GB"/>
        </w:rPr>
        <w:t>, let me make a statement on behalf of the Commission on the subject of the EU steel sector. First</w:t>
      </w:r>
      <w:r w:rsidR="006C009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let me say </w:t>
      </w:r>
      <w:r>
        <w:rPr>
          <w:sz w:val="28"/>
          <w:szCs w:val="28"/>
          <w:lang w:val="en-GB"/>
        </w:rPr>
        <w:t xml:space="preserve">a few words </w:t>
      </w:r>
      <w:r w:rsidRPr="00C13830">
        <w:rPr>
          <w:sz w:val="28"/>
          <w:szCs w:val="28"/>
          <w:lang w:val="en-GB"/>
        </w:rPr>
        <w:t>on the trade defen</w:t>
      </w:r>
      <w:r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>e measures for steel</w:t>
      </w:r>
      <w:r w:rsidR="003857B5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="003857B5">
        <w:rPr>
          <w:sz w:val="28"/>
          <w:szCs w:val="28"/>
          <w:lang w:val="en-GB"/>
        </w:rPr>
        <w:t>O</w:t>
      </w:r>
      <w:r w:rsidRPr="00C13830">
        <w:rPr>
          <w:sz w:val="28"/>
          <w:szCs w:val="28"/>
          <w:lang w:val="en-GB"/>
        </w:rPr>
        <w:t xml:space="preserve">ver the </w:t>
      </w:r>
      <w:r>
        <w:rPr>
          <w:sz w:val="28"/>
          <w:szCs w:val="28"/>
          <w:lang w:val="en-GB"/>
        </w:rPr>
        <w:t>three-</w:t>
      </w:r>
      <w:r w:rsidRPr="00C13830">
        <w:rPr>
          <w:sz w:val="28"/>
          <w:szCs w:val="28"/>
          <w:lang w:val="en-GB"/>
        </w:rPr>
        <w:t xml:space="preserve">year period </w:t>
      </w:r>
      <w:r w:rsidR="003857B5">
        <w:rPr>
          <w:sz w:val="28"/>
          <w:szCs w:val="28"/>
          <w:lang w:val="en-GB"/>
        </w:rPr>
        <w:t>from</w:t>
      </w:r>
      <w:r w:rsidRPr="00C13830">
        <w:rPr>
          <w:sz w:val="28"/>
          <w:szCs w:val="28"/>
          <w:lang w:val="en-GB"/>
        </w:rPr>
        <w:t xml:space="preserve"> 2013</w:t>
      </w:r>
      <w:r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>16</w:t>
      </w:r>
      <w:r w:rsidR="003857B5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3857B5"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>he European st</w:t>
      </w:r>
      <w:r>
        <w:rPr>
          <w:sz w:val="28"/>
          <w:szCs w:val="28"/>
          <w:lang w:val="en-GB"/>
        </w:rPr>
        <w:t>ee</w:t>
      </w:r>
      <w:r w:rsidRPr="00C13830">
        <w:rPr>
          <w:sz w:val="28"/>
          <w:szCs w:val="28"/>
          <w:lang w:val="en-GB"/>
        </w:rPr>
        <w:t xml:space="preserve">l industry suffered truly severe losses. This was due to </w:t>
      </w:r>
      <w:r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trade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spillovers</w:t>
      </w:r>
      <w:r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from Chinese overcapacity</w:t>
      </w:r>
      <w:r w:rsidR="003857B5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="003857B5">
        <w:rPr>
          <w:sz w:val="28"/>
          <w:szCs w:val="28"/>
          <w:lang w:val="en-GB"/>
        </w:rPr>
        <w:t>B</w:t>
      </w:r>
      <w:r w:rsidRPr="00C13830">
        <w:rPr>
          <w:sz w:val="28"/>
          <w:szCs w:val="28"/>
          <w:lang w:val="en-GB"/>
        </w:rPr>
        <w:t>ut</w:t>
      </w:r>
      <w:r w:rsidRPr="00C13830">
        <w:rPr>
          <w:sz w:val="28"/>
          <w:szCs w:val="28"/>
          <w:lang w:val="en-GB"/>
        </w:rPr>
        <w:t xml:space="preserve"> our polic</w:t>
      </w:r>
      <w:r>
        <w:rPr>
          <w:sz w:val="28"/>
          <w:szCs w:val="28"/>
          <w:lang w:val="en-GB"/>
        </w:rPr>
        <w:t>y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response was </w:t>
      </w:r>
      <w:r w:rsidRPr="00C13830">
        <w:rPr>
          <w:sz w:val="28"/>
          <w:szCs w:val="28"/>
          <w:lang w:val="en-GB"/>
        </w:rPr>
        <w:t>swift and comprehensive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 xml:space="preserve">n March </w:t>
      </w:r>
      <w:r w:rsidRPr="00C13830">
        <w:rPr>
          <w:sz w:val="28"/>
          <w:szCs w:val="28"/>
          <w:lang w:val="en-GB"/>
        </w:rPr>
        <w:t>2016</w:t>
      </w:r>
      <w:r w:rsidRPr="00C13830">
        <w:rPr>
          <w:sz w:val="28"/>
          <w:szCs w:val="28"/>
          <w:lang w:val="en-GB"/>
        </w:rPr>
        <w:t xml:space="preserve"> we issued a communication laying out a number of measures </w:t>
      </w:r>
      <w:r w:rsidR="003857B5">
        <w:rPr>
          <w:sz w:val="28"/>
          <w:szCs w:val="28"/>
          <w:lang w:val="en-GB"/>
        </w:rPr>
        <w:t>encompassing</w:t>
      </w:r>
      <w:r w:rsidR="006C009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crucially</w:t>
      </w:r>
      <w:r w:rsidR="006C009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trade policy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</w:t>
      </w:r>
      <w:r w:rsidRPr="00C13830">
        <w:rPr>
          <w:sz w:val="28"/>
          <w:szCs w:val="28"/>
          <w:lang w:val="en-GB"/>
        </w:rPr>
        <w:t>ver the years 2014</w:t>
      </w:r>
      <w:r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>18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 xml:space="preserve">he EU imposed a </w:t>
      </w:r>
      <w:r w:rsidRPr="00C13830">
        <w:rPr>
          <w:sz w:val="28"/>
          <w:szCs w:val="28"/>
          <w:lang w:val="en-GB"/>
        </w:rPr>
        <w:t>really unprecedented</w:t>
      </w:r>
      <w:r w:rsidRPr="00C13830">
        <w:rPr>
          <w:sz w:val="28"/>
          <w:szCs w:val="28"/>
          <w:lang w:val="en-GB"/>
        </w:rPr>
        <w:t xml:space="preserve"> number </w:t>
      </w:r>
      <w:r w:rsidR="003857B5">
        <w:rPr>
          <w:sz w:val="28"/>
          <w:szCs w:val="28"/>
          <w:lang w:val="en-GB"/>
        </w:rPr>
        <w:t xml:space="preserve">– </w:t>
      </w:r>
      <w:r w:rsidRPr="00C13830">
        <w:rPr>
          <w:sz w:val="28"/>
          <w:szCs w:val="28"/>
          <w:lang w:val="en-GB"/>
        </w:rPr>
        <w:t>25 new measures covering steel products. The aim was to remove the injuriou</w:t>
      </w:r>
      <w:r>
        <w:rPr>
          <w:sz w:val="28"/>
          <w:szCs w:val="28"/>
          <w:lang w:val="en-GB"/>
        </w:rPr>
        <w:t>s effects of dumped and subsidised imports and restore</w:t>
      </w:r>
      <w:r w:rsidRPr="00C13830">
        <w:rPr>
          <w:sz w:val="28"/>
          <w:szCs w:val="28"/>
          <w:lang w:val="en-GB"/>
        </w:rPr>
        <w:t xml:space="preserve"> fair trading conditions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>hese measures significantly reduced dumped and subsidi</w:t>
      </w:r>
      <w:r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>ed imports and protected 216</w:t>
      </w:r>
      <w:r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 xml:space="preserve">000 jobs.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The EU took a number of steps </w:t>
      </w:r>
      <w:r w:rsidRPr="00C13830">
        <w:rPr>
          <w:sz w:val="28"/>
          <w:szCs w:val="28"/>
          <w:lang w:val="en-GB"/>
        </w:rPr>
        <w:t>to better</w:t>
      </w:r>
      <w:r w:rsidRPr="00C13830">
        <w:rPr>
          <w:sz w:val="28"/>
          <w:szCs w:val="28"/>
          <w:lang w:val="en-GB"/>
        </w:rPr>
        <w:t xml:space="preserve"> protect the steel industry in the trade</w:t>
      </w:r>
      <w:r>
        <w:rPr>
          <w:sz w:val="28"/>
          <w:szCs w:val="28"/>
          <w:lang w:val="en-GB"/>
        </w:rPr>
        <w:t xml:space="preserve"> defence domain </w:t>
      </w:r>
      <w:r w:rsidRPr="00C13830">
        <w:rPr>
          <w:sz w:val="28"/>
          <w:szCs w:val="28"/>
          <w:lang w:val="en-GB"/>
        </w:rPr>
        <w:t>through import surveillance and accelerated investigations. The opening of the investigations was based on threat of injury</w:t>
      </w:r>
      <w:r w:rsidR="006C009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where justified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3857B5">
        <w:rPr>
          <w:sz w:val="28"/>
          <w:szCs w:val="28"/>
          <w:lang w:val="en-GB"/>
        </w:rPr>
        <w:t>or</w:t>
      </w:r>
      <w:r w:rsidRPr="00C13830">
        <w:rPr>
          <w:sz w:val="28"/>
          <w:szCs w:val="28"/>
          <w:lang w:val="en-GB"/>
        </w:rPr>
        <w:t xml:space="preserve"> the application of definite duties </w:t>
      </w:r>
      <w:r>
        <w:rPr>
          <w:sz w:val="28"/>
          <w:szCs w:val="28"/>
          <w:lang w:val="en-GB"/>
        </w:rPr>
        <w:t>retroactively</w:t>
      </w:r>
      <w:r w:rsidR="003857B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where </w:t>
      </w:r>
      <w:r>
        <w:rPr>
          <w:sz w:val="28"/>
          <w:szCs w:val="28"/>
          <w:lang w:val="en-GB"/>
        </w:rPr>
        <w:t>audited</w:t>
      </w:r>
      <w:r w:rsidR="003857B5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T</w:t>
      </w:r>
      <w:r w:rsidRPr="00C13830">
        <w:rPr>
          <w:sz w:val="28"/>
          <w:szCs w:val="28"/>
          <w:lang w:val="en-GB"/>
        </w:rPr>
        <w:t>hese steps had a significant impact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ee</w:t>
      </w:r>
      <w:r w:rsidRPr="00C13830">
        <w:rPr>
          <w:sz w:val="28"/>
          <w:szCs w:val="28"/>
          <w:lang w:val="en-GB"/>
        </w:rPr>
        <w:t>l imports of products covered by measures adopted in the years 2014</w:t>
      </w:r>
      <w:r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 xml:space="preserve">17 fell by more </w:t>
      </w:r>
      <w:r w:rsidRPr="00C13830">
        <w:rPr>
          <w:sz w:val="28"/>
          <w:szCs w:val="28"/>
          <w:lang w:val="en-GB"/>
        </w:rPr>
        <w:t>than 95% on average co</w:t>
      </w:r>
      <w:r w:rsidR="006C009C">
        <w:rPr>
          <w:sz w:val="28"/>
          <w:szCs w:val="28"/>
          <w:lang w:val="en-GB"/>
        </w:rPr>
        <w:t xml:space="preserve">mpared </w:t>
      </w:r>
      <w:r w:rsidR="003857B5">
        <w:rPr>
          <w:sz w:val="28"/>
          <w:szCs w:val="28"/>
          <w:lang w:val="en-GB"/>
        </w:rPr>
        <w:t>with</w:t>
      </w:r>
      <w:r w:rsidR="006C009C">
        <w:rPr>
          <w:sz w:val="28"/>
          <w:szCs w:val="28"/>
          <w:lang w:val="en-GB"/>
        </w:rPr>
        <w:t xml:space="preserve"> the volume of imports</w:t>
      </w:r>
      <w:r w:rsidRPr="00C13830">
        <w:rPr>
          <w:sz w:val="28"/>
          <w:szCs w:val="28"/>
          <w:lang w:val="en-GB"/>
        </w:rPr>
        <w:t xml:space="preserve"> before the measures </w:t>
      </w:r>
      <w:r w:rsidRPr="00C13830">
        <w:rPr>
          <w:sz w:val="28"/>
          <w:szCs w:val="28"/>
          <w:lang w:val="en-GB"/>
        </w:rPr>
        <w:t>were imposed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</w:t>
      </w:r>
      <w:r w:rsidRPr="00C13830" w:rsidR="00386CCA">
        <w:rPr>
          <w:sz w:val="28"/>
          <w:szCs w:val="28"/>
          <w:lang w:val="en-GB"/>
        </w:rPr>
        <w:t>espite signs of recovery for the steel sector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in part due to</w:t>
      </w:r>
      <w:r>
        <w:rPr>
          <w:sz w:val="28"/>
          <w:szCs w:val="28"/>
          <w:lang w:val="en-GB"/>
        </w:rPr>
        <w:t xml:space="preserve"> the imposition </w:t>
      </w:r>
      <w:r w:rsidRPr="00C13830" w:rsidR="00386CCA">
        <w:rPr>
          <w:sz w:val="28"/>
          <w:szCs w:val="28"/>
          <w:lang w:val="en-GB"/>
        </w:rPr>
        <w:t>of trade defen</w:t>
      </w:r>
      <w:r>
        <w:rPr>
          <w:sz w:val="28"/>
          <w:szCs w:val="28"/>
          <w:lang w:val="en-GB"/>
        </w:rPr>
        <w:t>c</w:t>
      </w:r>
      <w:r w:rsidRPr="00C13830" w:rsidR="00386CCA">
        <w:rPr>
          <w:sz w:val="28"/>
          <w:szCs w:val="28"/>
          <w:lang w:val="en-GB"/>
        </w:rPr>
        <w:t>e measures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EU steel </w:t>
      </w:r>
      <w:r w:rsidRPr="00C13830" w:rsidR="00386CCA">
        <w:rPr>
          <w:sz w:val="28"/>
          <w:szCs w:val="28"/>
          <w:lang w:val="en-GB"/>
        </w:rPr>
        <w:t>industry continued to be vulnerable</w:t>
      </w:r>
      <w:r w:rsidR="003857B5"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and in </w:t>
      </w:r>
      <w:r w:rsidRPr="00C13830" w:rsidR="00386CCA">
        <w:rPr>
          <w:sz w:val="28"/>
          <w:szCs w:val="28"/>
          <w:lang w:val="en-GB"/>
        </w:rPr>
        <w:t>2018</w:t>
      </w:r>
      <w:r w:rsidRPr="00C13830" w:rsidR="00386CCA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 xml:space="preserve">industry was </w:t>
      </w:r>
      <w:r w:rsidRPr="00C13830" w:rsidR="00386CCA">
        <w:rPr>
          <w:sz w:val="28"/>
          <w:szCs w:val="28"/>
          <w:lang w:val="en-GB"/>
        </w:rPr>
        <w:t>confronted with yet another important challenge</w:t>
      </w:r>
      <w:r w:rsidR="003857B5">
        <w:rPr>
          <w:sz w:val="28"/>
          <w:szCs w:val="28"/>
          <w:lang w:val="en-GB"/>
        </w:rPr>
        <w:t>:</w:t>
      </w:r>
      <w:r w:rsidRPr="00C13830" w:rsidR="00386CCA">
        <w:rPr>
          <w:sz w:val="28"/>
          <w:szCs w:val="28"/>
          <w:lang w:val="en-GB"/>
        </w:rPr>
        <w:t xml:space="preserve"> the risk of injury stemming from the US Section 232 measures on steel products and the risk of trade diversion. The Commission again reacted swiftly to this challenge by opening </w:t>
      </w:r>
      <w:r w:rsidR="003857B5">
        <w:rPr>
          <w:sz w:val="28"/>
          <w:szCs w:val="28"/>
          <w:lang w:val="en-GB"/>
        </w:rPr>
        <w:t xml:space="preserve">a </w:t>
      </w:r>
      <w:r w:rsidRPr="00C13830" w:rsidR="00386CCA">
        <w:rPr>
          <w:sz w:val="28"/>
          <w:szCs w:val="28"/>
          <w:lang w:val="en-GB"/>
        </w:rPr>
        <w:t>safeguard investigation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</w:t>
      </w:r>
      <w:r w:rsidRPr="00C13830" w:rsidR="00386CCA">
        <w:rPr>
          <w:sz w:val="28"/>
          <w:szCs w:val="28"/>
          <w:lang w:val="en-GB"/>
        </w:rPr>
        <w:t xml:space="preserve">arlier this year, the Commission and EU </w:t>
      </w:r>
      <w:r>
        <w:rPr>
          <w:sz w:val="28"/>
          <w:szCs w:val="28"/>
          <w:lang w:val="en-GB"/>
        </w:rPr>
        <w:t>M</w:t>
      </w:r>
      <w:r w:rsidRPr="00C13830" w:rsidR="00386CCA">
        <w:rPr>
          <w:sz w:val="28"/>
          <w:szCs w:val="28"/>
          <w:lang w:val="en-GB"/>
        </w:rPr>
        <w:t xml:space="preserve">ember </w:t>
      </w:r>
      <w:r>
        <w:rPr>
          <w:sz w:val="28"/>
          <w:szCs w:val="28"/>
          <w:lang w:val="en-GB"/>
        </w:rPr>
        <w:t>S</w:t>
      </w:r>
      <w:r w:rsidRPr="00C13830" w:rsidR="00386CCA">
        <w:rPr>
          <w:sz w:val="28"/>
          <w:szCs w:val="28"/>
          <w:lang w:val="en-GB"/>
        </w:rPr>
        <w:t xml:space="preserve">tates agreed to put in place definitive safeguard measures, considering the risk of </w:t>
      </w:r>
      <w:r>
        <w:rPr>
          <w:sz w:val="28"/>
          <w:szCs w:val="28"/>
          <w:lang w:val="en-GB"/>
        </w:rPr>
        <w:t>re</w:t>
      </w:r>
      <w:r w:rsidRPr="00C13830" w:rsidR="00386CCA">
        <w:rPr>
          <w:sz w:val="28"/>
          <w:szCs w:val="28"/>
          <w:lang w:val="en-GB"/>
        </w:rPr>
        <w:t>directi</w:t>
      </w:r>
      <w:r w:rsidR="00ED0E87">
        <w:rPr>
          <w:sz w:val="28"/>
          <w:szCs w:val="28"/>
          <w:lang w:val="en-GB"/>
        </w:rPr>
        <w:t>ng</w:t>
      </w:r>
      <w:r w:rsidRPr="00C13830" w:rsidR="00386CCA">
        <w:rPr>
          <w:sz w:val="28"/>
          <w:szCs w:val="28"/>
          <w:lang w:val="en-GB"/>
        </w:rPr>
        <w:t xml:space="preserve"> substantial amounts of imports </w:t>
      </w:r>
      <w:r>
        <w:rPr>
          <w:sz w:val="28"/>
          <w:szCs w:val="28"/>
          <w:lang w:val="en-GB"/>
        </w:rPr>
        <w:t xml:space="preserve">from </w:t>
      </w:r>
      <w:r w:rsidRPr="00C13830" w:rsidR="00386CCA">
        <w:rPr>
          <w:sz w:val="28"/>
          <w:szCs w:val="28"/>
          <w:lang w:val="en-GB"/>
        </w:rPr>
        <w:t>other countries</w:t>
      </w:r>
      <w:r w:rsidR="00ED0E87"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previously destined to the US market</w:t>
      </w:r>
      <w:r w:rsidR="00ED0E87">
        <w:rPr>
          <w:sz w:val="28"/>
          <w:szCs w:val="28"/>
          <w:lang w:val="en-GB"/>
        </w:rPr>
        <w:t>,</w:t>
      </w:r>
      <w:bookmarkStart w:id="0" w:name="_GoBack"/>
      <w:bookmarkEnd w:id="0"/>
      <w:r w:rsidRPr="00ED0E87" w:rsidR="00ED0E87">
        <w:rPr>
          <w:sz w:val="28"/>
          <w:szCs w:val="28"/>
          <w:lang w:val="en-GB"/>
        </w:rPr>
        <w:t xml:space="preserve"> </w:t>
      </w:r>
      <w:r w:rsidRPr="00C13830" w:rsidR="00ED0E87">
        <w:rPr>
          <w:sz w:val="28"/>
          <w:szCs w:val="28"/>
          <w:lang w:val="en-GB"/>
        </w:rPr>
        <w:t xml:space="preserve">into </w:t>
      </w:r>
      <w:r w:rsidR="00ED0E87">
        <w:rPr>
          <w:sz w:val="28"/>
          <w:szCs w:val="28"/>
          <w:lang w:val="en-GB"/>
        </w:rPr>
        <w:t>Europe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C13830" w:rsidR="00386CCA">
        <w:rPr>
          <w:sz w:val="28"/>
          <w:szCs w:val="28"/>
          <w:lang w:val="en-GB"/>
        </w:rPr>
        <w:t>hen imposing definite measures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the Commission committed to reassess the situation by July 2019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386CCA">
        <w:rPr>
          <w:sz w:val="28"/>
          <w:szCs w:val="28"/>
          <w:lang w:val="en-GB"/>
        </w:rPr>
        <w:t>his was to ensure that the</w:t>
      </w:r>
      <w:r>
        <w:rPr>
          <w:sz w:val="28"/>
          <w:szCs w:val="28"/>
          <w:lang w:val="en-GB"/>
        </w:rPr>
        <w:t>ir</w:t>
      </w:r>
      <w:r w:rsidRPr="00C13830" w:rsidR="00386CCA">
        <w:rPr>
          <w:sz w:val="28"/>
          <w:szCs w:val="28"/>
          <w:lang w:val="en-GB"/>
        </w:rPr>
        <w:t xml:space="preserve"> functioning remained ad</w:t>
      </w:r>
      <w:r>
        <w:rPr>
          <w:sz w:val="28"/>
          <w:szCs w:val="28"/>
          <w:lang w:val="en-GB"/>
        </w:rPr>
        <w:t>a</w:t>
      </w:r>
      <w:r w:rsidRPr="00C13830" w:rsidR="00386CCA">
        <w:rPr>
          <w:sz w:val="28"/>
          <w:szCs w:val="28"/>
          <w:lang w:val="en-GB"/>
        </w:rPr>
        <w:t>pted to ste</w:t>
      </w:r>
      <w:r>
        <w:rPr>
          <w:sz w:val="28"/>
          <w:szCs w:val="28"/>
          <w:lang w:val="en-GB"/>
        </w:rPr>
        <w:t>e</w:t>
      </w:r>
      <w:r w:rsidRPr="00C13830" w:rsidR="00386CCA">
        <w:rPr>
          <w:sz w:val="28"/>
          <w:szCs w:val="28"/>
          <w:lang w:val="en-GB"/>
        </w:rPr>
        <w:t xml:space="preserve">l market developments and to deal with unforeseen circumstances. The measures consist of a tariff rate </w:t>
      </w:r>
      <w:r w:rsidRPr="00C13830" w:rsidR="00386CCA">
        <w:rPr>
          <w:sz w:val="28"/>
          <w:szCs w:val="28"/>
          <w:lang w:val="en-GB"/>
        </w:rPr>
        <w:t>quota which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de</w:t>
      </w:r>
      <w:r w:rsidRPr="00C13830" w:rsidR="00386CCA">
        <w:rPr>
          <w:sz w:val="28"/>
          <w:szCs w:val="28"/>
          <w:lang w:val="en-GB"/>
        </w:rPr>
        <w:t xml:space="preserve"> fact</w:t>
      </w:r>
      <w:r>
        <w:rPr>
          <w:sz w:val="28"/>
          <w:szCs w:val="28"/>
          <w:lang w:val="en-GB"/>
        </w:rPr>
        <w:t>o</w:t>
      </w:r>
      <w:r w:rsidRPr="00C13830" w:rsidR="00386CCA">
        <w:rPr>
          <w:sz w:val="28"/>
          <w:szCs w:val="28"/>
          <w:lang w:val="en-GB"/>
        </w:rPr>
        <w:t xml:space="preserve"> limits imports from all countries of origin to the average level of the</w:t>
      </w:r>
      <w:r>
        <w:rPr>
          <w:sz w:val="28"/>
          <w:szCs w:val="28"/>
          <w:lang w:val="en-GB"/>
        </w:rPr>
        <w:t xml:space="preserve"> years 2015-</w:t>
      </w:r>
      <w:r w:rsidRPr="00C13830" w:rsidR="00386CCA">
        <w:rPr>
          <w:sz w:val="28"/>
          <w:szCs w:val="28"/>
          <w:lang w:val="en-GB"/>
        </w:rPr>
        <w:t>2017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C13830" w:rsidR="00386CCA">
        <w:rPr>
          <w:sz w:val="28"/>
          <w:szCs w:val="28"/>
          <w:lang w:val="en-GB"/>
        </w:rPr>
        <w:t xml:space="preserve"> 25% duty </w:t>
      </w:r>
      <w:r w:rsidRPr="00C13830" w:rsidR="00386CCA">
        <w:rPr>
          <w:sz w:val="28"/>
          <w:szCs w:val="28"/>
          <w:lang w:val="en-GB"/>
        </w:rPr>
        <w:t>is</w:t>
      </w:r>
      <w:r>
        <w:rPr>
          <w:sz w:val="28"/>
          <w:szCs w:val="28"/>
          <w:lang w:val="en-GB"/>
        </w:rPr>
        <w:t xml:space="preserve"> imposed</w:t>
      </w:r>
      <w:r>
        <w:rPr>
          <w:sz w:val="28"/>
          <w:szCs w:val="28"/>
          <w:lang w:val="en-GB"/>
        </w:rPr>
        <w:t xml:space="preserve"> </w:t>
      </w:r>
      <w:r w:rsidRPr="00C13830" w:rsidR="00386CCA">
        <w:rPr>
          <w:sz w:val="28"/>
          <w:szCs w:val="28"/>
          <w:lang w:val="en-GB"/>
        </w:rPr>
        <w:t>beyond this and this is</w:t>
      </w:r>
      <w:r>
        <w:rPr>
          <w:sz w:val="28"/>
          <w:szCs w:val="28"/>
          <w:lang w:val="en-GB"/>
        </w:rPr>
        <w:t xml:space="preserve"> a lower level than </w:t>
      </w:r>
      <w:r>
        <w:rPr>
          <w:sz w:val="28"/>
          <w:szCs w:val="28"/>
          <w:lang w:val="en-GB"/>
        </w:rPr>
        <w:t>the high 20</w:t>
      </w:r>
      <w:r w:rsidRPr="00C13830" w:rsidR="00386CCA">
        <w:rPr>
          <w:sz w:val="28"/>
          <w:szCs w:val="28"/>
          <w:lang w:val="en-GB"/>
        </w:rPr>
        <w:t>18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386CCA">
        <w:rPr>
          <w:sz w:val="28"/>
          <w:szCs w:val="28"/>
          <w:lang w:val="en-GB"/>
        </w:rPr>
        <w:t>hese measures</w:t>
      </w:r>
      <w:r>
        <w:rPr>
          <w:sz w:val="28"/>
          <w:szCs w:val="28"/>
          <w:lang w:val="en-GB"/>
        </w:rPr>
        <w:t>, imposed until July 202</w:t>
      </w:r>
      <w:r w:rsidRPr="00C13830" w:rsidR="00386CCA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, allow </w:t>
      </w:r>
      <w:r>
        <w:rPr>
          <w:sz w:val="28"/>
          <w:szCs w:val="28"/>
          <w:lang w:val="en-GB"/>
        </w:rPr>
        <w:t>for imports</w:t>
      </w:r>
      <w:r>
        <w:rPr>
          <w:sz w:val="28"/>
          <w:szCs w:val="28"/>
          <w:lang w:val="en-GB"/>
        </w:rPr>
        <w:t xml:space="preserve"> to continue at their non-</w:t>
      </w:r>
      <w:r w:rsidRPr="00C13830" w:rsidR="00386CCA">
        <w:rPr>
          <w:sz w:val="28"/>
          <w:szCs w:val="28"/>
          <w:lang w:val="en-GB"/>
        </w:rPr>
        <w:t xml:space="preserve">injurious level and all of those </w:t>
      </w:r>
      <w:r>
        <w:rPr>
          <w:sz w:val="28"/>
          <w:szCs w:val="28"/>
          <w:lang w:val="en-GB"/>
        </w:rPr>
        <w:t>were largely supported by M</w:t>
      </w:r>
      <w:r w:rsidRPr="00C13830" w:rsidR="00386CCA">
        <w:rPr>
          <w:sz w:val="28"/>
          <w:szCs w:val="28"/>
          <w:lang w:val="en-GB"/>
        </w:rPr>
        <w:t>ember</w:t>
      </w:r>
      <w:r>
        <w:rPr>
          <w:sz w:val="28"/>
          <w:szCs w:val="28"/>
          <w:lang w:val="en-GB"/>
        </w:rPr>
        <w:t xml:space="preserve"> States and </w:t>
      </w:r>
      <w:r w:rsidRPr="00C13830" w:rsidR="00386CCA">
        <w:rPr>
          <w:sz w:val="28"/>
          <w:szCs w:val="28"/>
          <w:lang w:val="en-GB"/>
        </w:rPr>
        <w:t xml:space="preserve">industries.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 Commission continues to monitor imports and will consider the need for another review in the future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 xml:space="preserve">n the case of changed circumstances, for example, </w:t>
      </w:r>
      <w:r>
        <w:rPr>
          <w:sz w:val="28"/>
          <w:szCs w:val="28"/>
          <w:lang w:val="en-GB"/>
        </w:rPr>
        <w:t>Brexit</w:t>
      </w:r>
      <w:r>
        <w:rPr>
          <w:sz w:val="28"/>
          <w:szCs w:val="28"/>
          <w:lang w:val="en-GB"/>
        </w:rPr>
        <w:t>. T</w:t>
      </w:r>
      <w:r w:rsidRPr="00C13830">
        <w:rPr>
          <w:sz w:val="28"/>
          <w:szCs w:val="28"/>
          <w:lang w:val="en-GB"/>
        </w:rPr>
        <w:t xml:space="preserve">he Commission is also tackling the root </w:t>
      </w:r>
      <w:r>
        <w:rPr>
          <w:sz w:val="28"/>
          <w:szCs w:val="28"/>
          <w:lang w:val="en-GB"/>
        </w:rPr>
        <w:t xml:space="preserve">causes </w:t>
      </w:r>
      <w:r w:rsidRPr="00C13830">
        <w:rPr>
          <w:sz w:val="28"/>
          <w:szCs w:val="28"/>
          <w:lang w:val="en-GB"/>
        </w:rPr>
        <w:t xml:space="preserve">of overcapacity by actively participating in the G20 global forum on steel excess capacity.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In addition, the European partnership </w:t>
      </w:r>
      <w:r w:rsidR="006C009C">
        <w:rPr>
          <w:sz w:val="28"/>
          <w:szCs w:val="28"/>
          <w:lang w:val="en-GB"/>
        </w:rPr>
        <w:t xml:space="preserve">on </w:t>
      </w:r>
      <w:r w:rsidRPr="00C13830">
        <w:rPr>
          <w:sz w:val="28"/>
          <w:szCs w:val="28"/>
          <w:lang w:val="en-GB"/>
        </w:rPr>
        <w:t>clean</w:t>
      </w:r>
      <w:r>
        <w:rPr>
          <w:sz w:val="28"/>
          <w:szCs w:val="28"/>
          <w:lang w:val="en-GB"/>
        </w:rPr>
        <w:t xml:space="preserve"> steel</w:t>
      </w:r>
      <w:r w:rsidRPr="00C13830">
        <w:rPr>
          <w:sz w:val="28"/>
          <w:szCs w:val="28"/>
          <w:lang w:val="en-GB"/>
        </w:rPr>
        <w:t xml:space="preserve"> and low carbon steel making </w:t>
      </w:r>
      <w:r w:rsidRPr="00C13830">
        <w:rPr>
          <w:sz w:val="28"/>
          <w:szCs w:val="28"/>
          <w:lang w:val="en-GB"/>
        </w:rPr>
        <w:t>has been proposed</w:t>
      </w:r>
      <w:r w:rsidRPr="00C13830">
        <w:rPr>
          <w:sz w:val="28"/>
          <w:szCs w:val="28"/>
          <w:lang w:val="en-GB"/>
        </w:rPr>
        <w:t xml:space="preserve"> under</w:t>
      </w:r>
      <w:r>
        <w:rPr>
          <w:sz w:val="28"/>
          <w:szCs w:val="28"/>
          <w:lang w:val="en-GB"/>
        </w:rPr>
        <w:t xml:space="preserve"> H</w:t>
      </w:r>
      <w:r w:rsidRPr="00C13830">
        <w:rPr>
          <w:sz w:val="28"/>
          <w:szCs w:val="28"/>
          <w:lang w:val="en-GB"/>
        </w:rPr>
        <w:t>orizon Europe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>his will put additional private and public research and innovation investment to support the development of breakthrough technologies for the production o</w:t>
      </w:r>
      <w:r>
        <w:rPr>
          <w:sz w:val="28"/>
          <w:szCs w:val="28"/>
          <w:lang w:val="en-GB"/>
        </w:rPr>
        <w:t>f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clean </w:t>
      </w:r>
      <w:r w:rsidRPr="00C13830">
        <w:rPr>
          <w:sz w:val="28"/>
          <w:szCs w:val="28"/>
          <w:lang w:val="en-GB"/>
        </w:rPr>
        <w:t xml:space="preserve">steel. The EU is also supporting the development of clean </w:t>
      </w:r>
      <w:r>
        <w:rPr>
          <w:sz w:val="28"/>
          <w:szCs w:val="28"/>
          <w:lang w:val="en-GB"/>
        </w:rPr>
        <w:t xml:space="preserve">steel </w:t>
      </w:r>
      <w:r w:rsidRPr="00C13830">
        <w:rPr>
          <w:sz w:val="28"/>
          <w:szCs w:val="28"/>
          <w:lang w:val="en-GB"/>
        </w:rPr>
        <w:t xml:space="preserve">technologies with their research fund for coal and steel.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Let me also mention that under the next </w:t>
      </w:r>
      <w:r>
        <w:rPr>
          <w:sz w:val="28"/>
          <w:szCs w:val="28"/>
          <w:lang w:val="en-GB"/>
        </w:rPr>
        <w:t>Multiannual Financial Framework (MF</w:t>
      </w:r>
      <w:r w:rsidRPr="00C13830"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)</w:t>
      </w:r>
      <w:r w:rsidR="006D3EC0">
        <w:rPr>
          <w:sz w:val="28"/>
          <w:szCs w:val="28"/>
          <w:lang w:val="en-GB"/>
        </w:rPr>
        <w:t xml:space="preserve">, </w:t>
      </w:r>
      <w:r w:rsidR="006D3EC0">
        <w:rPr>
          <w:sz w:val="28"/>
          <w:szCs w:val="28"/>
          <w:lang w:val="en-GB"/>
        </w:rPr>
        <w:t>we’ll</w:t>
      </w:r>
      <w:r w:rsidRPr="00C13830">
        <w:rPr>
          <w:sz w:val="28"/>
          <w:szCs w:val="28"/>
          <w:lang w:val="en-GB"/>
        </w:rPr>
        <w:t xml:space="preserve"> have </w:t>
      </w:r>
      <w:r>
        <w:rPr>
          <w:sz w:val="28"/>
          <w:szCs w:val="28"/>
          <w:lang w:val="en-GB"/>
        </w:rPr>
        <w:t>H</w:t>
      </w:r>
      <w:r w:rsidRPr="00C13830">
        <w:rPr>
          <w:sz w:val="28"/>
          <w:szCs w:val="28"/>
          <w:lang w:val="en-GB"/>
        </w:rPr>
        <w:t xml:space="preserve">orizon Europe and </w:t>
      </w:r>
      <w:r w:rsidRPr="00C13830">
        <w:rPr>
          <w:sz w:val="28"/>
          <w:szCs w:val="28"/>
          <w:lang w:val="en-GB"/>
        </w:rPr>
        <w:t>invest</w:t>
      </w:r>
      <w:r>
        <w:rPr>
          <w:sz w:val="28"/>
          <w:szCs w:val="28"/>
          <w:lang w:val="en-GB"/>
        </w:rPr>
        <w:t>EU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both </w:t>
      </w:r>
      <w:r>
        <w:rPr>
          <w:sz w:val="28"/>
          <w:szCs w:val="28"/>
          <w:lang w:val="en-GB"/>
        </w:rPr>
        <w:t>new</w:t>
      </w:r>
      <w:r w:rsidRPr="00C13830">
        <w:rPr>
          <w:sz w:val="28"/>
          <w:szCs w:val="28"/>
          <w:lang w:val="en-GB"/>
        </w:rPr>
        <w:t xml:space="preserve"> sources for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nvestment and research in the steel sector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</w:p>
    <w:p w:rsidR="00781EAD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C13830" w:rsidR="00386CCA">
        <w:rPr>
          <w:sz w:val="28"/>
          <w:szCs w:val="28"/>
          <w:lang w:val="en-GB"/>
        </w:rPr>
        <w:t>hrough the Strategic Forum on important projects for common European interest</w:t>
      </w:r>
      <w:r>
        <w:rPr>
          <w:sz w:val="28"/>
          <w:szCs w:val="28"/>
          <w:lang w:val="en-GB"/>
        </w:rPr>
        <w:t>s,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386CCA">
        <w:rPr>
          <w:sz w:val="28"/>
          <w:szCs w:val="28"/>
          <w:lang w:val="en-GB"/>
        </w:rPr>
        <w:t>he Commiss</w:t>
      </w:r>
      <w:r w:rsidR="006C009C">
        <w:rPr>
          <w:sz w:val="28"/>
          <w:szCs w:val="28"/>
          <w:lang w:val="en-GB"/>
        </w:rPr>
        <w:t>ion is identifying the business-</w:t>
      </w:r>
      <w:r w:rsidRPr="00C13830" w:rsidR="00386CCA">
        <w:rPr>
          <w:sz w:val="28"/>
          <w:szCs w:val="28"/>
          <w:lang w:val="en-GB"/>
        </w:rPr>
        <w:t>critical strategic value chains and defin</w:t>
      </w:r>
      <w:r w:rsidR="006D3EC0">
        <w:rPr>
          <w:sz w:val="28"/>
          <w:szCs w:val="28"/>
          <w:lang w:val="en-GB"/>
        </w:rPr>
        <w:t>ing</w:t>
      </w:r>
      <w:r w:rsidRPr="00C13830" w:rsidR="00386CCA">
        <w:rPr>
          <w:sz w:val="28"/>
          <w:szCs w:val="28"/>
          <w:lang w:val="en-GB"/>
        </w:rPr>
        <w:t xml:space="preserve"> potential actions and investments from industry and public authorities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386CCA">
        <w:rPr>
          <w:sz w:val="28"/>
          <w:szCs w:val="28"/>
          <w:lang w:val="en-GB"/>
        </w:rPr>
        <w:t>his strategic forum has prioriti</w:t>
      </w:r>
      <w:r>
        <w:rPr>
          <w:sz w:val="28"/>
          <w:szCs w:val="28"/>
          <w:lang w:val="en-GB"/>
        </w:rPr>
        <w:t>s</w:t>
      </w:r>
      <w:r w:rsidRPr="00C13830" w:rsidR="00386CCA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d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six</w:t>
      </w:r>
      <w:r w:rsidRPr="00C13830" w:rsidR="00386CCA">
        <w:rPr>
          <w:sz w:val="28"/>
          <w:szCs w:val="28"/>
          <w:lang w:val="en-GB"/>
        </w:rPr>
        <w:t xml:space="preserve"> key </w:t>
      </w:r>
      <w:r w:rsidR="006C009C">
        <w:rPr>
          <w:sz w:val="28"/>
          <w:szCs w:val="28"/>
          <w:lang w:val="en-GB"/>
        </w:rPr>
        <w:t xml:space="preserve">strategic value chains, </w:t>
      </w:r>
      <w:r w:rsidRPr="00C13830" w:rsidR="00386CCA">
        <w:rPr>
          <w:sz w:val="28"/>
          <w:szCs w:val="28"/>
          <w:lang w:val="en-GB"/>
        </w:rPr>
        <w:t>including the strategic</w:t>
      </w:r>
      <w:r>
        <w:rPr>
          <w:sz w:val="28"/>
          <w:szCs w:val="28"/>
          <w:lang w:val="en-GB"/>
        </w:rPr>
        <w:t xml:space="preserve"> v</w:t>
      </w:r>
      <w:r w:rsidRPr="00C13830" w:rsidR="00386CCA">
        <w:rPr>
          <w:sz w:val="28"/>
          <w:szCs w:val="28"/>
          <w:lang w:val="en-GB"/>
        </w:rPr>
        <w:t xml:space="preserve">alue chain </w:t>
      </w:r>
      <w:r w:rsidR="006C009C">
        <w:rPr>
          <w:sz w:val="28"/>
          <w:szCs w:val="28"/>
          <w:lang w:val="en-GB"/>
        </w:rPr>
        <w:t xml:space="preserve">on </w:t>
      </w:r>
      <w:r w:rsidRPr="00C13830" w:rsidR="00386CCA">
        <w:rPr>
          <w:sz w:val="28"/>
          <w:szCs w:val="28"/>
          <w:lang w:val="en-GB"/>
        </w:rPr>
        <w:t>low CO</w:t>
      </w:r>
      <w:r w:rsidRPr="00421405" w:rsidR="00386CCA">
        <w:rPr>
          <w:sz w:val="28"/>
          <w:szCs w:val="28"/>
          <w:vertAlign w:val="subscript"/>
          <w:lang w:val="en-GB"/>
        </w:rPr>
        <w:t>2</w:t>
      </w:r>
      <w:r w:rsidRPr="00C13830" w:rsidR="00386CCA">
        <w:rPr>
          <w:sz w:val="28"/>
          <w:szCs w:val="28"/>
          <w:lang w:val="en-GB"/>
        </w:rPr>
        <w:t xml:space="preserve"> emission industries</w:t>
      </w:r>
      <w:r w:rsidR="006D3EC0"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and the fi</w:t>
      </w:r>
      <w:r>
        <w:rPr>
          <w:sz w:val="28"/>
          <w:szCs w:val="28"/>
          <w:lang w:val="en-GB"/>
        </w:rPr>
        <w:t>nal report has just been finalis</w:t>
      </w:r>
      <w:r w:rsidRPr="00C13830" w:rsidR="00386CCA">
        <w:rPr>
          <w:sz w:val="28"/>
          <w:szCs w:val="28"/>
          <w:lang w:val="en-GB"/>
        </w:rPr>
        <w:t xml:space="preserve">ed </w:t>
      </w:r>
      <w:r w:rsidR="006D3EC0">
        <w:rPr>
          <w:sz w:val="28"/>
          <w:szCs w:val="28"/>
          <w:lang w:val="en-GB"/>
        </w:rPr>
        <w:t>o</w:t>
      </w:r>
      <w:r w:rsidRPr="00C13830" w:rsidR="00386CCA">
        <w:rPr>
          <w:sz w:val="28"/>
          <w:szCs w:val="28"/>
          <w:lang w:val="en-GB"/>
        </w:rPr>
        <w:t>n 6</w:t>
      </w:r>
      <w:r>
        <w:rPr>
          <w:sz w:val="28"/>
          <w:szCs w:val="28"/>
          <w:lang w:val="en-GB"/>
        </w:rPr>
        <w:t> </w:t>
      </w:r>
      <w:r w:rsidRPr="00C13830" w:rsidR="00386CCA">
        <w:rPr>
          <w:sz w:val="28"/>
          <w:szCs w:val="28"/>
          <w:lang w:val="en-GB"/>
        </w:rPr>
        <w:t xml:space="preserve">November. </w:t>
      </w: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Finally, the Innova</w:t>
      </w:r>
      <w:r>
        <w:rPr>
          <w:sz w:val="28"/>
          <w:szCs w:val="28"/>
          <w:lang w:val="en-GB"/>
        </w:rPr>
        <w:t xml:space="preserve">tion Fund under the </w:t>
      </w:r>
      <w:r w:rsidRPr="006C009C" w:rsidR="006C009C">
        <w:rPr>
          <w:sz w:val="28"/>
          <w:szCs w:val="28"/>
          <w:lang w:val="en-GB"/>
        </w:rPr>
        <w:t xml:space="preserve">Emissions Trading System </w:t>
      </w:r>
      <w:r w:rsidR="006C009C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>ETS</w:t>
      </w:r>
      <w:r w:rsidR="006C009C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 post-20</w:t>
      </w:r>
      <w:r w:rsidRPr="00C13830">
        <w:rPr>
          <w:sz w:val="28"/>
          <w:szCs w:val="28"/>
          <w:lang w:val="en-GB"/>
        </w:rPr>
        <w:t>20 wi</w:t>
      </w:r>
      <w:r>
        <w:rPr>
          <w:sz w:val="28"/>
          <w:szCs w:val="28"/>
          <w:lang w:val="en-GB"/>
        </w:rPr>
        <w:t>ll</w:t>
      </w:r>
      <w:r w:rsidRPr="00C13830">
        <w:rPr>
          <w:sz w:val="28"/>
          <w:szCs w:val="28"/>
          <w:lang w:val="en-GB"/>
        </w:rPr>
        <w:t xml:space="preserve"> support big demonstration projects employing breakthrough low carbon technologies and it will cover up to 60% of the relevant cost of the project</w:t>
      </w:r>
      <w:r w:rsidR="006D3EC0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. </w:t>
      </w: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Pr="00C13830">
        <w:rPr>
          <w:sz w:val="28"/>
          <w:szCs w:val="28"/>
          <w:lang w:val="en-GB"/>
        </w:rPr>
        <w:t>et me now move to the labo</w:t>
      </w:r>
      <w:r>
        <w:rPr>
          <w:sz w:val="28"/>
          <w:szCs w:val="28"/>
          <w:lang w:val="en-GB"/>
        </w:rPr>
        <w:t>u</w:t>
      </w:r>
      <w:r w:rsidRPr="00C13830">
        <w:rPr>
          <w:sz w:val="28"/>
          <w:szCs w:val="28"/>
          <w:lang w:val="en-GB"/>
        </w:rPr>
        <w:t>r market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 w:rsidR="00386CCA">
        <w:rPr>
          <w:sz w:val="28"/>
          <w:szCs w:val="28"/>
          <w:lang w:val="en-GB"/>
        </w:rPr>
        <w:t xml:space="preserve">The EU legal framework is there </w:t>
      </w:r>
      <w:r>
        <w:rPr>
          <w:sz w:val="28"/>
          <w:szCs w:val="28"/>
          <w:lang w:val="en-GB"/>
        </w:rPr>
        <w:t xml:space="preserve">also </w:t>
      </w:r>
      <w:r w:rsidRPr="00C13830" w:rsidR="00386CCA">
        <w:rPr>
          <w:sz w:val="28"/>
          <w:szCs w:val="28"/>
          <w:lang w:val="en-GB"/>
        </w:rPr>
        <w:t>to protect workers</w:t>
      </w:r>
      <w:r>
        <w:rPr>
          <w:sz w:val="28"/>
          <w:szCs w:val="28"/>
          <w:lang w:val="en-GB"/>
        </w:rPr>
        <w:t xml:space="preserve"> i</w:t>
      </w:r>
      <w:r w:rsidRPr="00C13830" w:rsidR="00386CCA">
        <w:rPr>
          <w:sz w:val="28"/>
          <w:szCs w:val="28"/>
          <w:lang w:val="en-GB"/>
        </w:rPr>
        <w:t>n case of industrial change and disruptions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C13830" w:rsidR="00386CCA">
        <w:rPr>
          <w:sz w:val="28"/>
          <w:szCs w:val="28"/>
          <w:lang w:val="en-GB"/>
        </w:rPr>
        <w:t>everal EU directive</w:t>
      </w:r>
      <w:r>
        <w:rPr>
          <w:sz w:val="28"/>
          <w:szCs w:val="28"/>
          <w:lang w:val="en-GB"/>
        </w:rPr>
        <w:t>s set</w:t>
      </w:r>
      <w:r w:rsidRPr="00C13830" w:rsidR="00386CCA">
        <w:rPr>
          <w:sz w:val="28"/>
          <w:szCs w:val="28"/>
          <w:lang w:val="en-GB"/>
        </w:rPr>
        <w:t xml:space="preserve"> requirements for informing and consulting workers in </w:t>
      </w:r>
      <w:r>
        <w:rPr>
          <w:sz w:val="28"/>
          <w:szCs w:val="28"/>
          <w:lang w:val="en-GB"/>
        </w:rPr>
        <w:t xml:space="preserve">cases </w:t>
      </w:r>
      <w:r w:rsidRPr="00C13830" w:rsidR="00386CCA">
        <w:rPr>
          <w:sz w:val="28"/>
          <w:szCs w:val="28"/>
          <w:lang w:val="en-GB"/>
        </w:rPr>
        <w:t>of restructuring. It is the responsibility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of course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of the Member States</w:t>
      </w:r>
      <w:r>
        <w:rPr>
          <w:sz w:val="28"/>
          <w:szCs w:val="28"/>
          <w:lang w:val="en-GB"/>
        </w:rPr>
        <w:t>’</w:t>
      </w:r>
      <w:r w:rsidRPr="00C13830" w:rsidR="00386CCA">
        <w:rPr>
          <w:sz w:val="28"/>
          <w:szCs w:val="28"/>
          <w:lang w:val="en-GB"/>
        </w:rPr>
        <w:t xml:space="preserve"> authorities to ensure that the </w:t>
      </w:r>
      <w:r w:rsidRPr="00C13830" w:rsidR="00386CCA">
        <w:rPr>
          <w:sz w:val="28"/>
          <w:szCs w:val="28"/>
          <w:lang w:val="en-GB"/>
        </w:rPr>
        <w:t>national legislation transposing EU direc</w:t>
      </w:r>
      <w:r>
        <w:rPr>
          <w:sz w:val="28"/>
          <w:szCs w:val="28"/>
          <w:lang w:val="en-GB"/>
        </w:rPr>
        <w:t>tives is applied by the employer</w:t>
      </w:r>
      <w:r w:rsidRPr="00C13830" w:rsidR="00386CCA">
        <w:rPr>
          <w:sz w:val="28"/>
          <w:szCs w:val="28"/>
          <w:lang w:val="en-GB"/>
        </w:rPr>
        <w:t>s concerned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C13830" w:rsidR="00386CCA">
        <w:rPr>
          <w:sz w:val="28"/>
          <w:szCs w:val="28"/>
          <w:lang w:val="en-GB"/>
        </w:rPr>
        <w:t xml:space="preserve">hile the Commission has no power to interfere in specific company decisions regarding the </w:t>
      </w:r>
      <w:r w:rsidRPr="00C13830" w:rsidR="00386CCA">
        <w:rPr>
          <w:sz w:val="28"/>
          <w:szCs w:val="28"/>
          <w:lang w:val="en-GB"/>
        </w:rPr>
        <w:t xml:space="preserve">restructuring plans, it </w:t>
      </w:r>
      <w:r>
        <w:rPr>
          <w:sz w:val="28"/>
          <w:szCs w:val="28"/>
          <w:lang w:val="en-GB"/>
        </w:rPr>
        <w:t xml:space="preserve">urges </w:t>
      </w:r>
      <w:r w:rsidRPr="00C13830" w:rsidR="00386CCA">
        <w:rPr>
          <w:sz w:val="28"/>
          <w:szCs w:val="28"/>
          <w:lang w:val="en-GB"/>
        </w:rPr>
        <w:t>companies</w:t>
      </w:r>
      <w:r>
        <w:rPr>
          <w:sz w:val="28"/>
          <w:szCs w:val="28"/>
          <w:lang w:val="en-GB"/>
        </w:rPr>
        <w:t xml:space="preserve"> t</w:t>
      </w:r>
      <w:r w:rsidRPr="00C13830" w:rsidR="00386CCA">
        <w:rPr>
          <w:sz w:val="28"/>
          <w:szCs w:val="28"/>
          <w:lang w:val="en-GB"/>
        </w:rPr>
        <w:t>o follow good practice</w:t>
      </w:r>
      <w:r>
        <w:rPr>
          <w:sz w:val="28"/>
          <w:szCs w:val="28"/>
          <w:lang w:val="en-GB"/>
        </w:rPr>
        <w:t>s</w:t>
      </w:r>
      <w:r w:rsidRPr="00C13830" w:rsidR="00386CCA">
        <w:rPr>
          <w:sz w:val="28"/>
          <w:szCs w:val="28"/>
          <w:lang w:val="en-GB"/>
        </w:rPr>
        <w:t xml:space="preserve"> on restructuring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EU funding is also available to support worker</w:t>
      </w:r>
      <w:r>
        <w:rPr>
          <w:sz w:val="28"/>
          <w:szCs w:val="28"/>
          <w:lang w:val="en-GB"/>
        </w:rPr>
        <w:t>s.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L</w:t>
      </w:r>
      <w:r w:rsidRPr="00C13830">
        <w:rPr>
          <w:sz w:val="28"/>
          <w:szCs w:val="28"/>
          <w:lang w:val="en-GB"/>
        </w:rPr>
        <w:t xml:space="preserve">et me mention, of course, the </w:t>
      </w:r>
      <w:r>
        <w:rPr>
          <w:sz w:val="28"/>
          <w:szCs w:val="28"/>
          <w:lang w:val="en-GB"/>
        </w:rPr>
        <w:t>EU So</w:t>
      </w:r>
      <w:r w:rsidRPr="00C13830">
        <w:rPr>
          <w:sz w:val="28"/>
          <w:szCs w:val="28"/>
          <w:lang w:val="en-GB"/>
        </w:rPr>
        <w:t xml:space="preserve">cial </w:t>
      </w:r>
      <w:r>
        <w:rPr>
          <w:sz w:val="28"/>
          <w:szCs w:val="28"/>
          <w:lang w:val="en-GB"/>
        </w:rPr>
        <w:t>F</w:t>
      </w:r>
      <w:r w:rsidRPr="00C13830">
        <w:rPr>
          <w:sz w:val="28"/>
          <w:szCs w:val="28"/>
          <w:lang w:val="en-GB"/>
        </w:rPr>
        <w:t xml:space="preserve">und, which </w:t>
      </w:r>
      <w:r w:rsidRPr="00C13830">
        <w:rPr>
          <w:sz w:val="28"/>
          <w:szCs w:val="28"/>
          <w:lang w:val="en-GB"/>
        </w:rPr>
        <w:t>is used</w:t>
      </w:r>
      <w:r w:rsidRPr="00C13830">
        <w:rPr>
          <w:sz w:val="28"/>
          <w:szCs w:val="28"/>
          <w:lang w:val="en-GB"/>
        </w:rPr>
        <w:t xml:space="preserve"> to improve employment opportunities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promote education and lifelong learning and develop active inclusion policies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 xml:space="preserve">he very important tool that we have is </w:t>
      </w:r>
      <w:r w:rsidR="006C009C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European Globalisation </w:t>
      </w:r>
      <w:r w:rsidR="006C009C">
        <w:rPr>
          <w:sz w:val="28"/>
          <w:szCs w:val="28"/>
          <w:lang w:val="en-GB"/>
        </w:rPr>
        <w:t>A</w:t>
      </w:r>
      <w:r w:rsidRPr="00C13830">
        <w:rPr>
          <w:sz w:val="28"/>
          <w:szCs w:val="28"/>
          <w:lang w:val="en-GB"/>
        </w:rPr>
        <w:t xml:space="preserve">djustment </w:t>
      </w:r>
      <w:r w:rsidR="006C009C">
        <w:rPr>
          <w:sz w:val="28"/>
          <w:szCs w:val="28"/>
          <w:lang w:val="en-GB"/>
        </w:rPr>
        <w:t>F</w:t>
      </w:r>
      <w:r w:rsidRPr="00C13830">
        <w:rPr>
          <w:sz w:val="28"/>
          <w:szCs w:val="28"/>
          <w:lang w:val="en-GB"/>
        </w:rPr>
        <w:t>und</w:t>
      </w:r>
      <w:r w:rsidR="006D3EC0">
        <w:rPr>
          <w:sz w:val="28"/>
          <w:szCs w:val="28"/>
          <w:lang w:val="en-GB"/>
        </w:rPr>
        <w:t xml:space="preserve"> (EGF) –</w:t>
      </w:r>
      <w:r w:rsidRPr="00C13830">
        <w:rPr>
          <w:sz w:val="28"/>
          <w:szCs w:val="28"/>
          <w:lang w:val="en-GB"/>
        </w:rPr>
        <w:t xml:space="preserve"> </w:t>
      </w:r>
      <w:r w:rsidR="006D3EC0">
        <w:rPr>
          <w:sz w:val="28"/>
          <w:szCs w:val="28"/>
          <w:lang w:val="en-GB"/>
        </w:rPr>
        <w:t xml:space="preserve">a </w:t>
      </w:r>
      <w:r w:rsidRPr="00C13830">
        <w:rPr>
          <w:sz w:val="28"/>
          <w:szCs w:val="28"/>
          <w:lang w:val="en-GB"/>
        </w:rPr>
        <w:t xml:space="preserve">key instrument providing support to workers </w:t>
      </w:r>
      <w:r>
        <w:rPr>
          <w:sz w:val="28"/>
          <w:szCs w:val="28"/>
          <w:lang w:val="en-GB"/>
        </w:rPr>
        <w:t xml:space="preserve">made redundant </w:t>
      </w:r>
      <w:r w:rsidRPr="00C13830">
        <w:rPr>
          <w:sz w:val="28"/>
          <w:szCs w:val="28"/>
          <w:lang w:val="en-GB"/>
        </w:rPr>
        <w:t>as a result</w:t>
      </w:r>
      <w:r w:rsidRPr="00C13830">
        <w:rPr>
          <w:sz w:val="28"/>
          <w:szCs w:val="28"/>
          <w:lang w:val="en-GB"/>
        </w:rPr>
        <w:t xml:space="preserve"> of major structural ch</w:t>
      </w:r>
      <w:r>
        <w:rPr>
          <w:sz w:val="28"/>
          <w:szCs w:val="28"/>
          <w:lang w:val="en-GB"/>
        </w:rPr>
        <w:t>anges. The first step to mobilise th</w:t>
      </w:r>
      <w:r w:rsidR="006D3EC0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 E</w:t>
      </w:r>
      <w:r w:rsidR="006D3EC0">
        <w:rPr>
          <w:sz w:val="28"/>
          <w:szCs w:val="28"/>
          <w:lang w:val="en-GB"/>
        </w:rPr>
        <w:t>G</w:t>
      </w:r>
      <w:r w:rsidRPr="00C13830">
        <w:rPr>
          <w:sz w:val="28"/>
          <w:szCs w:val="28"/>
          <w:lang w:val="en-GB"/>
        </w:rPr>
        <w:t xml:space="preserve">F is for the Member States concerned to </w:t>
      </w:r>
      <w:r w:rsidR="008159E3">
        <w:rPr>
          <w:sz w:val="28"/>
          <w:szCs w:val="28"/>
          <w:lang w:val="en-GB"/>
        </w:rPr>
        <w:t>submit an application and the E</w:t>
      </w:r>
      <w:r w:rsidR="006D3EC0">
        <w:rPr>
          <w:sz w:val="28"/>
          <w:szCs w:val="28"/>
          <w:lang w:val="en-GB"/>
        </w:rPr>
        <w:t>G</w:t>
      </w:r>
      <w:r w:rsidRPr="00C13830">
        <w:rPr>
          <w:sz w:val="28"/>
          <w:szCs w:val="28"/>
          <w:lang w:val="en-GB"/>
        </w:rPr>
        <w:t>F regulation provides for a</w:t>
      </w:r>
      <w:r>
        <w:rPr>
          <w:sz w:val="28"/>
          <w:szCs w:val="28"/>
          <w:lang w:val="en-GB"/>
        </w:rPr>
        <w:t xml:space="preserve"> minimum of 500 redundancies in an enterprise as</w:t>
      </w:r>
      <w:r w:rsidRPr="00C13830">
        <w:rPr>
          <w:sz w:val="28"/>
          <w:szCs w:val="28"/>
          <w:lang w:val="en-GB"/>
        </w:rPr>
        <w:t xml:space="preserve"> one of </w:t>
      </w:r>
      <w:r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eligibility criteria to trigger the intervention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 the case of the small labo</w:t>
      </w:r>
      <w:r>
        <w:rPr>
          <w:sz w:val="28"/>
          <w:szCs w:val="28"/>
          <w:lang w:val="en-GB"/>
        </w:rPr>
        <w:t>u</w:t>
      </w:r>
      <w:r w:rsidRPr="00C13830">
        <w:rPr>
          <w:sz w:val="28"/>
          <w:szCs w:val="28"/>
          <w:lang w:val="en-GB"/>
        </w:rPr>
        <w:t>r market or in some exceptional circumstances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derogation </w:t>
      </w:r>
      <w:r w:rsidRPr="00C13830">
        <w:rPr>
          <w:sz w:val="28"/>
          <w:szCs w:val="28"/>
          <w:lang w:val="en-GB"/>
        </w:rPr>
        <w:t xml:space="preserve">from </w:t>
      </w:r>
      <w:r w:rsidRPr="00C13830">
        <w:rPr>
          <w:sz w:val="28"/>
          <w:szCs w:val="28"/>
          <w:lang w:val="en-GB"/>
        </w:rPr>
        <w:t>this criteria</w:t>
      </w:r>
      <w:r w:rsidRPr="00C13830">
        <w:rPr>
          <w:sz w:val="28"/>
          <w:szCs w:val="28"/>
          <w:lang w:val="en-GB"/>
        </w:rPr>
        <w:t xml:space="preserve"> is always possible. </w:t>
      </w:r>
    </w:p>
    <w:p w:rsidR="00421405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6D3EC0" w:rsidP="0042140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C13830" w:rsidR="00386CCA">
        <w:rPr>
          <w:sz w:val="28"/>
          <w:szCs w:val="28"/>
          <w:lang w:val="en-GB"/>
        </w:rPr>
        <w:t>s you can see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the European Commi</w:t>
      </w:r>
      <w:r>
        <w:rPr>
          <w:sz w:val="28"/>
          <w:szCs w:val="28"/>
          <w:lang w:val="en-GB"/>
        </w:rPr>
        <w:t xml:space="preserve">ssion </w:t>
      </w:r>
      <w:r>
        <w:rPr>
          <w:sz w:val="28"/>
          <w:szCs w:val="28"/>
          <w:lang w:val="en-GB"/>
        </w:rPr>
        <w:t>has, for a long time,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taken</w:t>
      </w:r>
      <w:r>
        <w:rPr>
          <w:sz w:val="28"/>
          <w:szCs w:val="28"/>
          <w:lang w:val="en-GB"/>
        </w:rPr>
        <w:t xml:space="preserve"> a</w:t>
      </w:r>
      <w:r w:rsidRPr="00C13830" w:rsidR="00386CCA">
        <w:rPr>
          <w:sz w:val="28"/>
          <w:szCs w:val="28"/>
          <w:lang w:val="en-GB"/>
        </w:rPr>
        <w:t xml:space="preserve"> very clear stance to suppor</w:t>
      </w:r>
      <w:r>
        <w:rPr>
          <w:sz w:val="28"/>
          <w:szCs w:val="28"/>
          <w:lang w:val="en-GB"/>
        </w:rPr>
        <w:t>t the competitiveness of the EU’</w:t>
      </w:r>
      <w:r w:rsidRPr="00C13830" w:rsidR="00386CCA">
        <w:rPr>
          <w:sz w:val="28"/>
          <w:szCs w:val="28"/>
          <w:lang w:val="en-GB"/>
        </w:rPr>
        <w:t>s steel sector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C13830" w:rsidR="00386CCA">
        <w:rPr>
          <w:sz w:val="28"/>
          <w:szCs w:val="28"/>
          <w:lang w:val="en-GB"/>
        </w:rPr>
        <w:t>e issued a communication dedicated to the EU st</w:t>
      </w:r>
      <w:r>
        <w:rPr>
          <w:sz w:val="28"/>
          <w:szCs w:val="28"/>
          <w:lang w:val="en-GB"/>
        </w:rPr>
        <w:t>ee</w:t>
      </w:r>
      <w:r w:rsidRPr="00C13830" w:rsidR="00386CCA">
        <w:rPr>
          <w:sz w:val="28"/>
          <w:szCs w:val="28"/>
          <w:lang w:val="en-GB"/>
        </w:rPr>
        <w:t>l sector</w:t>
      </w:r>
      <w:r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the so</w:t>
      </w:r>
      <w:r>
        <w:rPr>
          <w:sz w:val="28"/>
          <w:szCs w:val="28"/>
          <w:lang w:val="en-GB"/>
        </w:rPr>
        <w:t>-</w:t>
      </w:r>
      <w:r w:rsidRPr="00C13830" w:rsidR="00386CCA">
        <w:rPr>
          <w:sz w:val="28"/>
          <w:szCs w:val="28"/>
          <w:lang w:val="en-GB"/>
        </w:rPr>
        <w:t xml:space="preserve">called </w:t>
      </w:r>
      <w:r>
        <w:rPr>
          <w:sz w:val="28"/>
          <w:szCs w:val="28"/>
          <w:lang w:val="en-GB"/>
        </w:rPr>
        <w:t>Steel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C13830" w:rsidR="00386CCA">
        <w:rPr>
          <w:sz w:val="28"/>
          <w:szCs w:val="28"/>
          <w:lang w:val="en-GB"/>
        </w:rPr>
        <w:t xml:space="preserve">ction </w:t>
      </w:r>
      <w:r>
        <w:rPr>
          <w:sz w:val="28"/>
          <w:szCs w:val="28"/>
          <w:lang w:val="en-GB"/>
        </w:rPr>
        <w:t>P</w:t>
      </w:r>
      <w:r w:rsidRPr="00C13830" w:rsidR="00386CCA">
        <w:rPr>
          <w:sz w:val="28"/>
          <w:szCs w:val="28"/>
          <w:lang w:val="en-GB"/>
        </w:rPr>
        <w:t>lan</w:t>
      </w:r>
      <w:r>
        <w:rPr>
          <w:sz w:val="28"/>
          <w:szCs w:val="28"/>
          <w:lang w:val="en-GB"/>
        </w:rPr>
        <w:t>.</w:t>
      </w:r>
      <w:r w:rsidRPr="00C13830" w:rsidR="00386CC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C13830" w:rsidR="00386CCA">
        <w:rPr>
          <w:sz w:val="28"/>
          <w:szCs w:val="28"/>
          <w:lang w:val="en-GB"/>
        </w:rPr>
        <w:t xml:space="preserve">e took steps to strengthen </w:t>
      </w:r>
      <w:r>
        <w:rPr>
          <w:sz w:val="28"/>
          <w:szCs w:val="28"/>
          <w:lang w:val="en-GB"/>
        </w:rPr>
        <w:t xml:space="preserve">EU </w:t>
      </w:r>
      <w:r w:rsidRPr="00C13830" w:rsidR="00386CCA">
        <w:rPr>
          <w:sz w:val="28"/>
          <w:szCs w:val="28"/>
          <w:lang w:val="en-GB"/>
        </w:rPr>
        <w:t>defen</w:t>
      </w:r>
      <w:r>
        <w:rPr>
          <w:sz w:val="28"/>
          <w:szCs w:val="28"/>
          <w:lang w:val="en-GB"/>
        </w:rPr>
        <w:t>c</w:t>
      </w:r>
      <w:r w:rsidRPr="00C13830" w:rsidR="00386CCA">
        <w:rPr>
          <w:sz w:val="28"/>
          <w:szCs w:val="28"/>
          <w:lang w:val="en-GB"/>
        </w:rPr>
        <w:t>e against unfair trading practices</w:t>
      </w:r>
      <w:r>
        <w:rPr>
          <w:sz w:val="28"/>
          <w:szCs w:val="28"/>
          <w:lang w:val="en-GB"/>
        </w:rPr>
        <w:t>.</w:t>
      </w:r>
    </w:p>
    <w:p w:rsidR="006D3EC0" w:rsidP="00421405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421405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conclusion, l</w:t>
      </w:r>
      <w:r w:rsidRPr="00C13830" w:rsidR="00386CCA">
        <w:rPr>
          <w:sz w:val="28"/>
          <w:szCs w:val="28"/>
          <w:lang w:val="en-GB"/>
        </w:rPr>
        <w:t>et me underline that in our renewed industrial policy strategy</w:t>
      </w:r>
      <w:r w:rsidR="00421405"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</w:t>
      </w:r>
      <w:r w:rsidR="00421405">
        <w:rPr>
          <w:sz w:val="28"/>
          <w:szCs w:val="28"/>
          <w:lang w:val="en-GB"/>
        </w:rPr>
        <w:t>w</w:t>
      </w:r>
      <w:r w:rsidRPr="00C13830" w:rsidR="00386CCA">
        <w:rPr>
          <w:sz w:val="28"/>
          <w:szCs w:val="28"/>
          <w:lang w:val="en-GB"/>
        </w:rPr>
        <w:t>e stress</w:t>
      </w:r>
      <w:r w:rsidR="00421405">
        <w:rPr>
          <w:sz w:val="28"/>
          <w:szCs w:val="28"/>
          <w:lang w:val="en-GB"/>
        </w:rPr>
        <w:t>ed</w:t>
      </w:r>
      <w:r w:rsidRPr="00C13830" w:rsidR="00386CCA">
        <w:rPr>
          <w:sz w:val="28"/>
          <w:szCs w:val="28"/>
          <w:lang w:val="en-GB"/>
        </w:rPr>
        <w:t xml:space="preserve"> that </w:t>
      </w:r>
      <w:r w:rsidR="00421405">
        <w:rPr>
          <w:sz w:val="28"/>
          <w:szCs w:val="28"/>
          <w:lang w:val="en-GB"/>
        </w:rPr>
        <w:t xml:space="preserve">a </w:t>
      </w:r>
      <w:r w:rsidRPr="00C13830" w:rsidR="00386CCA">
        <w:rPr>
          <w:sz w:val="28"/>
          <w:szCs w:val="28"/>
          <w:lang w:val="en-GB"/>
        </w:rPr>
        <w:t>robust industrial base i</w:t>
      </w:r>
      <w:r w:rsidR="00421405">
        <w:rPr>
          <w:sz w:val="28"/>
          <w:szCs w:val="28"/>
          <w:lang w:val="en-GB"/>
        </w:rPr>
        <w:t>s</w:t>
      </w:r>
      <w:r w:rsidRPr="00C13830" w:rsidR="00386CCA">
        <w:rPr>
          <w:sz w:val="28"/>
          <w:szCs w:val="28"/>
          <w:lang w:val="en-GB"/>
        </w:rPr>
        <w:t xml:space="preserve"> essential for Europe</w:t>
      </w:r>
      <w:r w:rsidR="00421405">
        <w:rPr>
          <w:sz w:val="28"/>
          <w:szCs w:val="28"/>
          <w:lang w:val="en-GB"/>
        </w:rPr>
        <w:t>’</w:t>
      </w:r>
      <w:r w:rsidRPr="00C13830" w:rsidR="00386CCA">
        <w:rPr>
          <w:sz w:val="28"/>
          <w:szCs w:val="28"/>
          <w:lang w:val="en-GB"/>
        </w:rPr>
        <w:t>s econom</w:t>
      </w:r>
      <w:r>
        <w:rPr>
          <w:sz w:val="28"/>
          <w:szCs w:val="28"/>
          <w:lang w:val="en-GB"/>
        </w:rPr>
        <w:t>ic</w:t>
      </w:r>
      <w:r w:rsidR="00421405">
        <w:rPr>
          <w:sz w:val="28"/>
          <w:szCs w:val="28"/>
          <w:lang w:val="en-GB"/>
        </w:rPr>
        <w:t xml:space="preserve"> </w:t>
      </w:r>
      <w:r w:rsidRPr="00C13830" w:rsidR="00386CCA">
        <w:rPr>
          <w:sz w:val="28"/>
          <w:szCs w:val="28"/>
          <w:lang w:val="en-GB"/>
        </w:rPr>
        <w:t>growth</w:t>
      </w:r>
      <w:r w:rsidR="00421405">
        <w:rPr>
          <w:sz w:val="28"/>
          <w:szCs w:val="28"/>
          <w:lang w:val="en-GB"/>
        </w:rPr>
        <w:t>,</w:t>
      </w:r>
      <w:r w:rsidRPr="00C13830" w:rsidR="00386CCA">
        <w:rPr>
          <w:sz w:val="28"/>
          <w:szCs w:val="28"/>
          <w:lang w:val="en-GB"/>
        </w:rPr>
        <w:t xml:space="preserve"> </w:t>
      </w:r>
      <w:r w:rsidR="00421405">
        <w:rPr>
          <w:sz w:val="28"/>
          <w:szCs w:val="28"/>
          <w:lang w:val="en-GB"/>
        </w:rPr>
        <w:t xml:space="preserve">preservation </w:t>
      </w:r>
      <w:r w:rsidRPr="00C13830" w:rsidR="00386CCA">
        <w:rPr>
          <w:sz w:val="28"/>
          <w:szCs w:val="28"/>
          <w:lang w:val="en-GB"/>
        </w:rPr>
        <w:t xml:space="preserve">of sustainable jobs and EU competitiveness </w:t>
      </w:r>
      <w:r>
        <w:rPr>
          <w:sz w:val="28"/>
          <w:szCs w:val="28"/>
          <w:lang w:val="en-GB"/>
        </w:rPr>
        <w:t>in</w:t>
      </w:r>
      <w:r w:rsidRPr="00C13830" w:rsidR="00386CCA">
        <w:rPr>
          <w:sz w:val="28"/>
          <w:szCs w:val="28"/>
          <w:lang w:val="en-GB"/>
        </w:rPr>
        <w:t xml:space="preserve"> the global market. </w:t>
      </w:r>
    </w:p>
    <w:p w:rsidR="00D87928" w:rsidRPr="00C13830" w:rsidP="00421405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SPIVACK Alexander Lucien</cp:lastModifiedBy>
  <cp:revision>2</cp:revision>
  <dcterms:created xsi:type="dcterms:W3CDTF">2019-11-13T19:21:00Z</dcterms:created>
  <dcterms:modified xsi:type="dcterms:W3CDTF">2019-11-13T19:21:00Z</dcterms:modified>
</cp:coreProperties>
</file>