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E5" w:rsidRDefault="009E7F6F" w:rsidP="008E4B81">
      <w:pPr>
        <w:spacing w:line="480" w:lineRule="auto"/>
        <w:jc w:val="both"/>
        <w:rPr>
          <w:sz w:val="28"/>
          <w:szCs w:val="28"/>
        </w:rPr>
      </w:pPr>
      <w:r w:rsidRPr="005D33E5">
        <w:rPr>
          <w:b/>
          <w:sz w:val="28"/>
          <w:szCs w:val="28"/>
        </w:rPr>
        <w:t>Tom Vandenkendelaere (PPE).</w:t>
      </w:r>
      <w:r w:rsidRPr="005D33E5">
        <w:rPr>
          <w:sz w:val="28"/>
          <w:szCs w:val="28"/>
        </w:rPr>
        <w:t xml:space="preserve"> </w:t>
      </w:r>
      <w:r w:rsidRPr="005D33E5">
        <w:rPr>
          <w:rFonts w:cs="Calibri"/>
          <w:sz w:val="28"/>
          <w:szCs w:val="28"/>
        </w:rPr>
        <w:t>–</w:t>
      </w:r>
      <w:r w:rsidRPr="005D33E5">
        <w:rPr>
          <w:sz w:val="28"/>
          <w:szCs w:val="28"/>
        </w:rPr>
        <w:t xml:space="preserve"> </w:t>
      </w:r>
      <w:r w:rsidR="005D33E5">
        <w:rPr>
          <w:sz w:val="28"/>
          <w:szCs w:val="28"/>
        </w:rPr>
        <w:t>Voorzitter, c</w:t>
      </w:r>
      <w:r w:rsidRPr="005D33E5">
        <w:rPr>
          <w:sz w:val="28"/>
          <w:szCs w:val="28"/>
        </w:rPr>
        <w:t>ommissaris</w:t>
      </w:r>
      <w:r w:rsidR="005D33E5">
        <w:rPr>
          <w:sz w:val="28"/>
          <w:szCs w:val="28"/>
        </w:rPr>
        <w:t>,</w:t>
      </w:r>
      <w:r w:rsidRPr="005D33E5">
        <w:rPr>
          <w:sz w:val="28"/>
          <w:szCs w:val="28"/>
        </w:rPr>
        <w:t xml:space="preserve"> collega</w:t>
      </w:r>
      <w:r w:rsidR="005D33E5">
        <w:rPr>
          <w:sz w:val="28"/>
          <w:szCs w:val="28"/>
        </w:rPr>
        <w:t>’</w:t>
      </w:r>
      <w:r w:rsidRPr="005D33E5">
        <w:rPr>
          <w:sz w:val="28"/>
          <w:szCs w:val="28"/>
        </w:rPr>
        <w:t>s</w:t>
      </w:r>
      <w:r w:rsidR="005D33E5">
        <w:rPr>
          <w:sz w:val="28"/>
          <w:szCs w:val="28"/>
        </w:rPr>
        <w:t>, h</w:t>
      </w:r>
      <w:r w:rsidRPr="005D33E5">
        <w:rPr>
          <w:sz w:val="28"/>
          <w:szCs w:val="28"/>
        </w:rPr>
        <w:t>et Europees Parlement herhaalt eigenlijk wat de Raad en de Commissie eerder al gesteld hebben. De waarden waarop de Europese Unie is gegrondvest worden geschonden door Hongarije</w:t>
      </w:r>
      <w:r w:rsidR="005D33E5">
        <w:rPr>
          <w:sz w:val="28"/>
          <w:szCs w:val="28"/>
        </w:rPr>
        <w:t>.</w:t>
      </w:r>
    </w:p>
    <w:p w:rsidR="005D33E5" w:rsidRDefault="005D33E5" w:rsidP="008E4B81">
      <w:pPr>
        <w:spacing w:line="480" w:lineRule="auto"/>
        <w:jc w:val="both"/>
        <w:rPr>
          <w:sz w:val="28"/>
          <w:szCs w:val="28"/>
        </w:rPr>
      </w:pPr>
    </w:p>
    <w:p w:rsidR="005D33E5" w:rsidRDefault="005D33E5" w:rsidP="008E4B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9E7F6F" w:rsidRPr="005D33E5">
        <w:rPr>
          <w:sz w:val="28"/>
          <w:szCs w:val="28"/>
        </w:rPr>
        <w:t>n de lijst van inbreuken op de Hongaarse rechtsstaat</w:t>
      </w:r>
      <w:r>
        <w:rPr>
          <w:sz w:val="28"/>
          <w:szCs w:val="28"/>
        </w:rPr>
        <w:t xml:space="preserve"> k</w:t>
      </w:r>
      <w:r w:rsidR="009E7F6F" w:rsidRPr="005D33E5">
        <w:rPr>
          <w:sz w:val="28"/>
          <w:szCs w:val="28"/>
        </w:rPr>
        <w:t>ennen we</w:t>
      </w:r>
      <w:r>
        <w:rPr>
          <w:sz w:val="28"/>
          <w:szCs w:val="28"/>
        </w:rPr>
        <w:t>:</w:t>
      </w:r>
    </w:p>
    <w:p w:rsidR="005D33E5" w:rsidRDefault="006967AE" w:rsidP="006967A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F6F" w:rsidRPr="005D33E5">
        <w:rPr>
          <w:sz w:val="28"/>
          <w:szCs w:val="28"/>
        </w:rPr>
        <w:t xml:space="preserve">de inperking van de </w:t>
      </w:r>
      <w:r w:rsidR="005D33E5">
        <w:rPr>
          <w:sz w:val="28"/>
          <w:szCs w:val="28"/>
        </w:rPr>
        <w:t>rechterlijke onafhankelijkheid,</w:t>
      </w:r>
    </w:p>
    <w:p w:rsidR="005D33E5" w:rsidRDefault="006967AE" w:rsidP="006967A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F6F" w:rsidRPr="005D33E5">
        <w:rPr>
          <w:sz w:val="28"/>
          <w:szCs w:val="28"/>
        </w:rPr>
        <w:t>de verstoren</w:t>
      </w:r>
      <w:r w:rsidR="005D33E5">
        <w:rPr>
          <w:sz w:val="28"/>
          <w:szCs w:val="28"/>
        </w:rPr>
        <w:t>de werking van het kiesstelsel,</w:t>
      </w:r>
    </w:p>
    <w:p w:rsidR="005D33E5" w:rsidRDefault="006967AE" w:rsidP="006967A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F6F" w:rsidRPr="005D33E5">
        <w:rPr>
          <w:sz w:val="28"/>
          <w:szCs w:val="28"/>
        </w:rPr>
        <w:t>de cor</w:t>
      </w:r>
      <w:r w:rsidR="005D33E5">
        <w:rPr>
          <w:sz w:val="28"/>
          <w:szCs w:val="28"/>
        </w:rPr>
        <w:t>ruptie, belangenverstrengeling,</w:t>
      </w:r>
    </w:p>
    <w:p w:rsidR="005D33E5" w:rsidRDefault="006967AE" w:rsidP="006967A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F6F" w:rsidRPr="005D33E5">
        <w:rPr>
          <w:sz w:val="28"/>
          <w:szCs w:val="28"/>
        </w:rPr>
        <w:t>de beperking van d</w:t>
      </w:r>
      <w:r w:rsidR="002C501D">
        <w:rPr>
          <w:sz w:val="28"/>
          <w:szCs w:val="28"/>
        </w:rPr>
        <w:t xml:space="preserve">e vrijheid op meningsuiting, de </w:t>
      </w:r>
      <w:r w:rsidR="009E7F6F" w:rsidRPr="005D33E5">
        <w:rPr>
          <w:sz w:val="28"/>
          <w:szCs w:val="28"/>
        </w:rPr>
        <w:t xml:space="preserve">academische vrijheid, de rechten van </w:t>
      </w:r>
      <w:r w:rsidR="009E7F6F" w:rsidRPr="002C501D">
        <w:rPr>
          <w:sz w:val="28"/>
          <w:szCs w:val="28"/>
        </w:rPr>
        <w:t xml:space="preserve">de </w:t>
      </w:r>
      <w:r w:rsidR="005D33E5" w:rsidRPr="002C501D">
        <w:rPr>
          <w:sz w:val="28"/>
          <w:szCs w:val="28"/>
        </w:rPr>
        <w:t>lhbti-gemeenschap</w:t>
      </w:r>
      <w:r w:rsidR="005D33E5">
        <w:rPr>
          <w:sz w:val="28"/>
          <w:szCs w:val="28"/>
        </w:rPr>
        <w:t xml:space="preserve"> </w:t>
      </w:r>
      <w:r w:rsidR="009E7F6F" w:rsidRPr="005D33E5">
        <w:rPr>
          <w:sz w:val="28"/>
          <w:szCs w:val="28"/>
        </w:rPr>
        <w:t>en andere mi</w:t>
      </w:r>
      <w:r w:rsidR="005D33E5">
        <w:rPr>
          <w:sz w:val="28"/>
          <w:szCs w:val="28"/>
        </w:rPr>
        <w:t>nderheden.</w:t>
      </w:r>
    </w:p>
    <w:p w:rsidR="006967AE" w:rsidRDefault="006967AE" w:rsidP="006967AE">
      <w:pPr>
        <w:spacing w:line="480" w:lineRule="auto"/>
        <w:jc w:val="both"/>
        <w:rPr>
          <w:sz w:val="28"/>
          <w:szCs w:val="28"/>
        </w:rPr>
      </w:pPr>
    </w:p>
    <w:p w:rsidR="005D33E5" w:rsidRDefault="009E7F6F" w:rsidP="006967AE">
      <w:pPr>
        <w:spacing w:line="480" w:lineRule="auto"/>
        <w:jc w:val="both"/>
        <w:rPr>
          <w:sz w:val="28"/>
          <w:szCs w:val="28"/>
        </w:rPr>
      </w:pPr>
      <w:r w:rsidRPr="005D33E5">
        <w:rPr>
          <w:sz w:val="28"/>
          <w:szCs w:val="28"/>
        </w:rPr>
        <w:t xml:space="preserve">Vandaag moet de boodschap van dit Europees Parlement aan de Europese Commissie opnieuw helder klinken. Zolang Hongarije de rechtsstaat blijft ondermijnen, kan en mag de Europese Commissie </w:t>
      </w:r>
      <w:r w:rsidR="005D33E5">
        <w:rPr>
          <w:sz w:val="28"/>
          <w:szCs w:val="28"/>
        </w:rPr>
        <w:t>geen geld uitkeren.</w:t>
      </w:r>
    </w:p>
    <w:p w:rsidR="002C501D" w:rsidRDefault="002C501D" w:rsidP="006967AE">
      <w:pPr>
        <w:spacing w:line="480" w:lineRule="auto"/>
        <w:jc w:val="both"/>
        <w:rPr>
          <w:sz w:val="28"/>
          <w:szCs w:val="28"/>
        </w:rPr>
      </w:pPr>
    </w:p>
    <w:p w:rsidR="005D33E5" w:rsidRDefault="009E7F6F" w:rsidP="006967AE">
      <w:pPr>
        <w:spacing w:line="480" w:lineRule="auto"/>
        <w:jc w:val="both"/>
        <w:rPr>
          <w:sz w:val="28"/>
          <w:szCs w:val="28"/>
        </w:rPr>
      </w:pPr>
      <w:r w:rsidRPr="005D33E5">
        <w:rPr>
          <w:sz w:val="28"/>
          <w:szCs w:val="28"/>
        </w:rPr>
        <w:t>Het is niet aan de Europese Commissie om nu in te binden, clementie te tonen of te gaan onderhandelen. Integendeel, het Europees Parlement eist dat de lat onverminderd hoog</w:t>
      </w:r>
      <w:r w:rsidR="005D33E5">
        <w:rPr>
          <w:sz w:val="28"/>
          <w:szCs w:val="28"/>
        </w:rPr>
        <w:t xml:space="preserve"> wordt gehouden voor Hongarije.</w:t>
      </w:r>
    </w:p>
    <w:p w:rsidR="002C501D" w:rsidRDefault="002C501D" w:rsidP="006967AE">
      <w:pPr>
        <w:spacing w:line="480" w:lineRule="auto"/>
        <w:jc w:val="both"/>
        <w:rPr>
          <w:sz w:val="28"/>
          <w:szCs w:val="28"/>
        </w:rPr>
      </w:pPr>
    </w:p>
    <w:p w:rsidR="005D33E5" w:rsidRDefault="009E7F6F" w:rsidP="006967AE">
      <w:pPr>
        <w:spacing w:line="480" w:lineRule="auto"/>
        <w:jc w:val="both"/>
        <w:rPr>
          <w:sz w:val="28"/>
          <w:szCs w:val="28"/>
        </w:rPr>
      </w:pPr>
      <w:r w:rsidRPr="005D33E5">
        <w:rPr>
          <w:sz w:val="28"/>
          <w:szCs w:val="28"/>
        </w:rPr>
        <w:t>Elke aangekondigde zet door Boedapest moet gevolgd worden door daden. Enkel als er concrete en verifieerbare vooruitgang is, kan er gesproken worden over he</w:t>
      </w:r>
      <w:r w:rsidR="002C501D">
        <w:rPr>
          <w:sz w:val="28"/>
          <w:szCs w:val="28"/>
        </w:rPr>
        <w:t>t vrijgeven</w:t>
      </w:r>
      <w:r w:rsidR="005D33E5">
        <w:rPr>
          <w:sz w:val="28"/>
          <w:szCs w:val="28"/>
        </w:rPr>
        <w:t xml:space="preserve"> van </w:t>
      </w:r>
      <w:bookmarkStart w:id="0" w:name="_GoBack"/>
      <w:bookmarkEnd w:id="0"/>
      <w:r w:rsidR="005D33E5">
        <w:rPr>
          <w:sz w:val="28"/>
          <w:szCs w:val="28"/>
        </w:rPr>
        <w:t>Europese middelen.</w:t>
      </w:r>
    </w:p>
    <w:p w:rsidR="005D33E5" w:rsidRDefault="005D33E5" w:rsidP="006967AE">
      <w:pPr>
        <w:spacing w:line="480" w:lineRule="auto"/>
        <w:jc w:val="both"/>
        <w:rPr>
          <w:sz w:val="28"/>
          <w:szCs w:val="28"/>
        </w:rPr>
      </w:pPr>
    </w:p>
    <w:p w:rsidR="00B8778E" w:rsidRPr="005D33E5" w:rsidRDefault="009E7F6F" w:rsidP="006967AE">
      <w:pPr>
        <w:spacing w:line="480" w:lineRule="auto"/>
        <w:jc w:val="both"/>
        <w:rPr>
          <w:sz w:val="28"/>
          <w:szCs w:val="28"/>
        </w:rPr>
      </w:pPr>
      <w:r w:rsidRPr="005D33E5">
        <w:rPr>
          <w:sz w:val="28"/>
          <w:szCs w:val="28"/>
        </w:rPr>
        <w:t xml:space="preserve">Dat hebben we al meermaals herhaald. Dit gaat over de geloofwaardigheid van de </w:t>
      </w:r>
      <w:r w:rsidRPr="005D33E5">
        <w:rPr>
          <w:sz w:val="28"/>
          <w:szCs w:val="28"/>
        </w:rPr>
        <w:lastRenderedPageBreak/>
        <w:t>Europese Commissie. Dit gaat over de geloofwaardigheid van de principes waarop deze Europese Unie steunt. Dit gaat ove</w:t>
      </w:r>
      <w:r w:rsidR="005D33E5">
        <w:rPr>
          <w:sz w:val="28"/>
          <w:szCs w:val="28"/>
        </w:rPr>
        <w:t>r ons geloof in de rechtsstaat.</w:t>
      </w:r>
    </w:p>
    <w:sectPr w:rsidR="00B8778E" w:rsidRPr="005D33E5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BA7"/>
    <w:multiLevelType w:val="hybridMultilevel"/>
    <w:tmpl w:val="1A10324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E5"/>
    <w:rsid w:val="002C501D"/>
    <w:rsid w:val="005D33E5"/>
    <w:rsid w:val="006967AE"/>
    <w:rsid w:val="009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B435C"/>
  <w15:docId w15:val="{C2D585BF-B39A-404D-BD68-0BA77EC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2022-09-14T16:48:00Z</dcterms:created>
  <dcterms:modified xsi:type="dcterms:W3CDTF">2022-09-14T16:48:00Z</dcterms:modified>
</cp:coreProperties>
</file>