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213784" w:rsidRDefault="006959AA" w:rsidP="006959AA">
      <w:pPr>
        <w:pStyle w:val="ZDateAM"/>
      </w:pPr>
      <w:r w:rsidRPr="00213784">
        <w:rPr>
          <w:rStyle w:val="HideTWBExt"/>
          <w:noProof w:val="0"/>
          <w:color w:val="auto"/>
        </w:rPr>
        <w:t>&lt;RepeatBlock-Amend&gt;</w:t>
      </w:r>
      <w:bookmarkStart w:id="0" w:name="restart"/>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24</w:t>
      </w:r>
      <w:r w:rsidRPr="00213784">
        <w:rPr>
          <w:rStyle w:val="HideTWBExt"/>
          <w:noProof w:val="0"/>
          <w:color w:val="auto"/>
        </w:rPr>
        <w:t>&lt;/NumAm&gt;</w:t>
      </w:r>
    </w:p>
    <w:p w:rsidR="00016E4D" w:rsidRPr="00213784" w:rsidRDefault="00550E89" w:rsidP="00016E4D">
      <w:pPr>
        <w:pStyle w:val="AMNumberTabs"/>
      </w:pPr>
      <w:r w:rsidRPr="00213784">
        <w:t>Emendamento</w:t>
      </w:r>
      <w:r w:rsidRPr="00213784">
        <w:tab/>
      </w:r>
      <w:r w:rsidRPr="00213784">
        <w:tab/>
      </w:r>
      <w:r w:rsidRPr="00213784">
        <w:rPr>
          <w:rStyle w:val="HideTWBExt"/>
          <w:b w:val="0"/>
          <w:noProof w:val="0"/>
          <w:color w:val="auto"/>
        </w:rPr>
        <w:t>&lt;NumAm&gt;</w:t>
      </w:r>
      <w:r w:rsidRPr="00213784">
        <w:t>24</w:t>
      </w:r>
      <w:r w:rsidRPr="00213784">
        <w:rPr>
          <w:rStyle w:val="HideTWBExt"/>
          <w:b w:val="0"/>
          <w:noProof w:val="0"/>
          <w:color w:val="auto"/>
        </w:rPr>
        <w:t>&lt;/NumAm&gt;</w:t>
      </w:r>
    </w:p>
    <w:p w:rsidR="006959AA" w:rsidRPr="00213784" w:rsidRDefault="006959AA" w:rsidP="006959AA">
      <w:pPr>
        <w:pStyle w:val="NormalBold"/>
      </w:pPr>
      <w:r w:rsidRPr="00213784">
        <w:rPr>
          <w:rStyle w:val="HideTWBExt"/>
          <w:b w:val="0"/>
          <w:noProof w:val="0"/>
          <w:color w:val="auto"/>
        </w:rPr>
        <w:t>&lt;RepeatBlock-By&gt;</w:t>
      </w:r>
      <w:bookmarkStart w:id="1" w:name="By"/>
      <w:r w:rsidRPr="00213784">
        <w:rPr>
          <w:rStyle w:val="HideTWBExt"/>
          <w:b w:val="0"/>
          <w:noProof w:val="0"/>
          <w:color w:val="auto"/>
        </w:rPr>
        <w:t>&lt;By&gt;&lt;Members&gt;</w:t>
      </w:r>
      <w:r w:rsidRPr="00213784">
        <w:t>Molly Scott Cato, Sven Giegold, Eva Joly, Ernest Urtasun, Jordi Solé, Max Andersson</w:t>
      </w:r>
      <w:r w:rsidRPr="00213784">
        <w:rPr>
          <w:rStyle w:val="HideTWBExt"/>
          <w:b w:val="0"/>
          <w:noProof w:val="0"/>
          <w:color w:val="auto"/>
        </w:rPr>
        <w:t>&lt;/Members&gt;</w:t>
      </w:r>
    </w:p>
    <w:p w:rsidR="006959AA" w:rsidRPr="00213784" w:rsidRDefault="006959AA" w:rsidP="006959AA">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6959AA" w:rsidRPr="00213784" w:rsidRDefault="005C6207" w:rsidP="006959AA">
      <w:r w:rsidRPr="00213784">
        <w:rPr>
          <w:rStyle w:val="HideTWBExt"/>
          <w:noProof w:val="0"/>
          <w:color w:val="auto"/>
        </w:rPr>
        <w:t>&lt;/By&gt;</w:t>
      </w:r>
      <w:bookmarkEnd w:id="1"/>
      <w:r w:rsidRPr="00213784">
        <w:rPr>
          <w:rStyle w:val="HideTWBExt"/>
          <w:noProof w:val="0"/>
          <w:color w:val="auto"/>
        </w:rPr>
        <w:t>&lt;/RepeatBlock-By&gt;</w:t>
      </w:r>
    </w:p>
    <w:p w:rsidR="006959AA" w:rsidRPr="00213784" w:rsidRDefault="006959AA" w:rsidP="006959AA">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6959AA" w:rsidRPr="00213784" w:rsidRDefault="006959AA" w:rsidP="006959AA">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6959AA" w:rsidRPr="00213784" w:rsidRDefault="006959AA" w:rsidP="006959AA">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6959AA" w:rsidRPr="00213784" w:rsidRDefault="006959AA" w:rsidP="006959AA">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6959AA" w:rsidRPr="00213784" w:rsidRDefault="006959AA" w:rsidP="006959AA">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6959AA" w:rsidRPr="00213784" w:rsidRDefault="006959AA" w:rsidP="006959AA">
      <w:pPr>
        <w:pStyle w:val="NormalBold"/>
      </w:pPr>
      <w:r w:rsidRPr="00213784">
        <w:rPr>
          <w:rStyle w:val="HideTWBExt"/>
          <w:b w:val="0"/>
          <w:noProof w:val="0"/>
          <w:color w:val="auto"/>
        </w:rPr>
        <w:t>&lt;Article&gt;</w:t>
      </w:r>
      <w:r w:rsidRPr="00213784">
        <w:t>Paragrafo 55 bis (nuovo)</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6959AA">
        <w:trPr>
          <w:jc w:val="center"/>
        </w:trPr>
        <w:tc>
          <w:tcPr>
            <w:tcW w:w="9752" w:type="dxa"/>
            <w:gridSpan w:val="2"/>
          </w:tcPr>
          <w:p w:rsidR="006959AA" w:rsidRPr="00213784" w:rsidRDefault="006959AA" w:rsidP="00EE4A94">
            <w:pPr>
              <w:keepNext/>
            </w:pPr>
          </w:p>
        </w:tc>
      </w:tr>
      <w:tr w:rsidR="00213784" w:rsidRPr="00213784" w:rsidTr="006959AA">
        <w:trPr>
          <w:jc w:val="center"/>
        </w:trPr>
        <w:tc>
          <w:tcPr>
            <w:tcW w:w="4876" w:type="dxa"/>
          </w:tcPr>
          <w:p w:rsidR="006959AA" w:rsidRPr="00213784" w:rsidRDefault="00E34BF3" w:rsidP="00EE4A94">
            <w:pPr>
              <w:pStyle w:val="ColumnHeading"/>
              <w:keepNext/>
            </w:pPr>
            <w:r w:rsidRPr="00213784">
              <w:t>Proposta di risoluzione</w:t>
            </w:r>
          </w:p>
        </w:tc>
        <w:tc>
          <w:tcPr>
            <w:tcW w:w="4876" w:type="dxa"/>
          </w:tcPr>
          <w:p w:rsidR="006959AA" w:rsidRPr="00213784" w:rsidRDefault="00550E89" w:rsidP="00EE4A94">
            <w:pPr>
              <w:pStyle w:val="ColumnHeading"/>
              <w:keepNext/>
            </w:pPr>
            <w:r w:rsidRPr="00213784">
              <w:t>Emendamento</w:t>
            </w:r>
          </w:p>
        </w:tc>
      </w:tr>
      <w:tr w:rsidR="00213784" w:rsidRPr="00213784" w:rsidTr="006959AA">
        <w:trPr>
          <w:jc w:val="center"/>
        </w:trPr>
        <w:tc>
          <w:tcPr>
            <w:tcW w:w="4876" w:type="dxa"/>
          </w:tcPr>
          <w:p w:rsidR="006959AA" w:rsidRPr="00213784" w:rsidRDefault="00E34BF3" w:rsidP="00BE2400">
            <w:pPr>
              <w:pStyle w:val="Normal6"/>
              <w:rPr>
                <w:noProof w:val="0"/>
              </w:rPr>
            </w:pPr>
            <w:r w:rsidRPr="00213784">
              <w:rPr>
                <w:noProof w:val="0"/>
              </w:rPr>
              <w:t xml:space="preserve"> </w:t>
            </w:r>
          </w:p>
        </w:tc>
        <w:tc>
          <w:tcPr>
            <w:tcW w:w="4876" w:type="dxa"/>
          </w:tcPr>
          <w:p w:rsidR="006959AA" w:rsidRPr="00213784" w:rsidRDefault="00E34BF3" w:rsidP="00E34BF3">
            <w:pPr>
              <w:pStyle w:val="Normal6"/>
              <w:rPr>
                <w:noProof w:val="0"/>
                <w:szCs w:val="24"/>
              </w:rPr>
            </w:pPr>
            <w:r w:rsidRPr="00213784">
              <w:rPr>
                <w:b/>
                <w:i/>
                <w:noProof w:val="0"/>
              </w:rPr>
              <w:t>55 bis.</w:t>
            </w:r>
            <w:r w:rsidRPr="00213784">
              <w:rPr>
                <w:noProof w:val="0"/>
              </w:rPr>
              <w:tab/>
            </w:r>
            <w:r w:rsidRPr="00213784">
              <w:rPr>
                <w:b/>
                <w:i/>
                <w:noProof w:val="0"/>
              </w:rPr>
              <w:t>invita la Commissione a pubblicare una proposta che obblighi gli Stati membri a garantire che gli operatori economici partecipanti a procedure di aggiudicazione degli appalti pubblici rispettino un livello minimo di trasparenza in materia fiscale, in particolare per quanto riguarda la rendicontazione pubblica paese per paese e la trasparenza degli assetti proprietari;</w:t>
            </w:r>
          </w:p>
        </w:tc>
      </w:tr>
    </w:tbl>
    <w:p w:rsidR="00926656" w:rsidRPr="00213784" w:rsidRDefault="006959AA" w:rsidP="009F597E">
      <w:pPr>
        <w:pStyle w:val="Olang"/>
      </w:pPr>
      <w:r w:rsidRPr="00213784">
        <w:t xml:space="preserve">Or. </w:t>
      </w:r>
      <w:r w:rsidRPr="00213784">
        <w:rPr>
          <w:rStyle w:val="HideTWBExt"/>
          <w:noProof w:val="0"/>
          <w:color w:val="auto"/>
        </w:rPr>
        <w:t>&lt;Original&gt;</w:t>
      </w:r>
      <w:r w:rsidR="00E34BF3" w:rsidRPr="00213784">
        <w:rPr>
          <w:rStyle w:val="HideTWBInt"/>
          <w:color w:val="auto"/>
        </w:rPr>
        <w:t>{EN}</w:t>
      </w:r>
      <w:r w:rsidR="00E34BF3" w:rsidRPr="00213784">
        <w:t>en</w:t>
      </w:r>
      <w:r w:rsidRPr="00213784">
        <w:rPr>
          <w:rStyle w:val="HideTWBExt"/>
          <w:noProof w:val="0"/>
          <w:color w:val="auto"/>
        </w:rPr>
        <w:t>&lt;/Original&gt;</w:t>
      </w:r>
    </w:p>
    <w:p w:rsidR="006959AA" w:rsidRPr="00213784" w:rsidRDefault="006959AA" w:rsidP="00926656">
      <w:pPr>
        <w:sectPr w:rsidR="006959AA" w:rsidRPr="00213784">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213784" w:rsidRDefault="006959AA" w:rsidP="006959AA">
      <w:r w:rsidRPr="00213784">
        <w:rPr>
          <w:rStyle w:val="HideTWBExt"/>
          <w:noProof w:val="0"/>
          <w:color w:val="auto"/>
        </w:rPr>
        <w:lastRenderedPageBreak/>
        <w:t>&lt;/Amend&gt;</w:t>
      </w:r>
      <w:bookmarkEnd w:id="0"/>
    </w:p>
    <w:p w:rsidR="00E34BF3" w:rsidRPr="00213784" w:rsidRDefault="00E34BF3" w:rsidP="001B0E7D">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25</w:t>
      </w:r>
      <w:r w:rsidRPr="00213784">
        <w:rPr>
          <w:rStyle w:val="HideTWBExt"/>
          <w:noProof w:val="0"/>
          <w:color w:val="auto"/>
        </w:rPr>
        <w:t>&lt;/NumAm&gt;</w:t>
      </w:r>
    </w:p>
    <w:p w:rsidR="00E34BF3" w:rsidRPr="00213784" w:rsidRDefault="00E34BF3" w:rsidP="001B0E7D">
      <w:pPr>
        <w:pStyle w:val="AMNumberTabs"/>
      </w:pPr>
      <w:r w:rsidRPr="00213784">
        <w:t>Emendamento</w:t>
      </w:r>
      <w:r w:rsidRPr="00213784">
        <w:tab/>
      </w:r>
      <w:r w:rsidRPr="00213784">
        <w:tab/>
      </w:r>
      <w:r w:rsidRPr="00213784">
        <w:rPr>
          <w:rStyle w:val="HideTWBExt"/>
          <w:b w:val="0"/>
          <w:noProof w:val="0"/>
          <w:color w:val="auto"/>
        </w:rPr>
        <w:t>&lt;NumAm&gt;</w:t>
      </w:r>
      <w:r w:rsidRPr="00213784">
        <w:t>25</w:t>
      </w:r>
      <w:r w:rsidRPr="00213784">
        <w:rPr>
          <w:rStyle w:val="HideTWBExt"/>
          <w:b w:val="0"/>
          <w:noProof w:val="0"/>
          <w:color w:val="auto"/>
        </w:rPr>
        <w:t>&lt;/NumAm&gt;</w:t>
      </w:r>
    </w:p>
    <w:p w:rsidR="00E34BF3" w:rsidRPr="00213784" w:rsidRDefault="00E34BF3" w:rsidP="001B0E7D">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1B0E7D">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1B0E7D">
      <w:r w:rsidRPr="00213784">
        <w:rPr>
          <w:rStyle w:val="HideTWBExt"/>
          <w:noProof w:val="0"/>
          <w:color w:val="auto"/>
        </w:rPr>
        <w:t>&lt;/By&gt;&lt;/RepeatBlock-By&gt;</w:t>
      </w:r>
    </w:p>
    <w:p w:rsidR="00E34BF3" w:rsidRPr="00213784" w:rsidRDefault="00E34BF3" w:rsidP="001B0E7D">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1B0E7D">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1B0E7D">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1B0E7D">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1B0E7D">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1B0E7D">
      <w:pPr>
        <w:pStyle w:val="NormalBold"/>
      </w:pPr>
      <w:r w:rsidRPr="00213784">
        <w:rPr>
          <w:rStyle w:val="HideTWBExt"/>
          <w:b w:val="0"/>
          <w:noProof w:val="0"/>
          <w:color w:val="auto"/>
        </w:rPr>
        <w:t>&lt;Article&gt;</w:t>
      </w:r>
      <w:r w:rsidRPr="00213784">
        <w:t>Paragrafo 69</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6959AA">
        <w:trPr>
          <w:jc w:val="center"/>
        </w:trPr>
        <w:tc>
          <w:tcPr>
            <w:tcW w:w="9752" w:type="dxa"/>
            <w:gridSpan w:val="2"/>
          </w:tcPr>
          <w:p w:rsidR="00E34BF3" w:rsidRPr="00213784" w:rsidRDefault="00E34BF3" w:rsidP="00EE4A94">
            <w:pPr>
              <w:keepNext/>
            </w:pPr>
          </w:p>
        </w:tc>
      </w:tr>
      <w:tr w:rsidR="00213784" w:rsidRPr="00213784" w:rsidTr="006959AA">
        <w:trPr>
          <w:jc w:val="center"/>
        </w:trPr>
        <w:tc>
          <w:tcPr>
            <w:tcW w:w="4876" w:type="dxa"/>
          </w:tcPr>
          <w:p w:rsidR="00E34BF3" w:rsidRPr="00213784" w:rsidRDefault="00E34BF3" w:rsidP="00EE4A94">
            <w:pPr>
              <w:pStyle w:val="ColumnHeading"/>
              <w:keepNext/>
            </w:pPr>
            <w:r w:rsidRPr="00213784">
              <w:t>Proposta di risoluzione</w:t>
            </w:r>
          </w:p>
        </w:tc>
        <w:tc>
          <w:tcPr>
            <w:tcW w:w="4876" w:type="dxa"/>
          </w:tcPr>
          <w:p w:rsidR="00E34BF3" w:rsidRPr="00213784" w:rsidRDefault="00E34BF3" w:rsidP="00EE4A94">
            <w:pPr>
              <w:pStyle w:val="ColumnHeading"/>
              <w:keepNext/>
            </w:pPr>
            <w:r w:rsidRPr="00213784">
              <w:t>Emendamento</w:t>
            </w:r>
          </w:p>
        </w:tc>
      </w:tr>
      <w:tr w:rsidR="00213784" w:rsidRPr="00213784" w:rsidTr="006959AA">
        <w:trPr>
          <w:jc w:val="center"/>
        </w:trPr>
        <w:tc>
          <w:tcPr>
            <w:tcW w:w="4876" w:type="dxa"/>
          </w:tcPr>
          <w:p w:rsidR="00E34BF3" w:rsidRPr="00213784" w:rsidRDefault="00E34BF3" w:rsidP="00E34BF3">
            <w:pPr>
              <w:pStyle w:val="Normal6"/>
              <w:rPr>
                <w:b/>
                <w:i/>
                <w:noProof w:val="0"/>
              </w:rPr>
            </w:pPr>
            <w:r w:rsidRPr="00213784">
              <w:rPr>
                <w:noProof w:val="0"/>
              </w:rPr>
              <w:t>69.</w:t>
            </w:r>
            <w:r w:rsidRPr="00213784">
              <w:rPr>
                <w:b/>
                <w:i/>
                <w:noProof w:val="0"/>
              </w:rPr>
              <w:tab/>
            </w:r>
            <w:r w:rsidRPr="00213784">
              <w:rPr>
                <w:noProof w:val="0"/>
              </w:rPr>
              <w:t xml:space="preserve">accoglie con favore il pacchetto fiscale digitale adottato dalla Commissione il 21 marzo 2018; deplora, tuttavia, </w:t>
            </w:r>
            <w:r w:rsidRPr="00213784">
              <w:rPr>
                <w:b/>
                <w:i/>
                <w:noProof w:val="0"/>
              </w:rPr>
              <w:t>la mancanza di progressi in seno al Consiglio</w:t>
            </w:r>
            <w:r w:rsidRPr="00213784">
              <w:rPr>
                <w:b/>
                <w:i/>
                <w:noProof w:val="0"/>
                <w:vertAlign w:val="superscript"/>
              </w:rPr>
              <w:t>52</w:t>
            </w:r>
            <w:r w:rsidRPr="00213784">
              <w:rPr>
                <w:b/>
                <w:i/>
                <w:noProof w:val="0"/>
              </w:rPr>
              <w:t xml:space="preserve"> e la sua incapacità di giungere a un accordo su questo pacchetto della Commissione; esprime preoccupazione per </w:t>
            </w:r>
            <w:r w:rsidRPr="00213784">
              <w:rPr>
                <w:noProof w:val="0"/>
              </w:rPr>
              <w:t xml:space="preserve">il fatto che il Consiglio </w:t>
            </w:r>
            <w:r w:rsidRPr="00213784">
              <w:rPr>
                <w:b/>
                <w:i/>
                <w:noProof w:val="0"/>
              </w:rPr>
              <w:t>stia esaminando una proposta che ha un ambito molto meno ambizioso rispetto alla proposta iniziale</w:t>
            </w:r>
            <w:r w:rsidRPr="00213784">
              <w:rPr>
                <w:noProof w:val="0"/>
              </w:rPr>
              <w:t xml:space="preserve"> e </w:t>
            </w:r>
            <w:r w:rsidRPr="00213784">
              <w:rPr>
                <w:b/>
                <w:i/>
                <w:noProof w:val="0"/>
              </w:rPr>
              <w:t>alla successiva posizione del Parlamento adottata il 13 dicembre 2018</w:t>
            </w:r>
            <w:r w:rsidRPr="00213784">
              <w:rPr>
                <w:b/>
                <w:i/>
                <w:noProof w:val="0"/>
                <w:vertAlign w:val="superscript"/>
              </w:rPr>
              <w:t>53</w:t>
            </w:r>
            <w:r w:rsidRPr="00213784">
              <w:rPr>
                <w:noProof w:val="0"/>
              </w:rPr>
              <w:t xml:space="preserve">; invita il Consiglio </w:t>
            </w:r>
            <w:r w:rsidRPr="00213784">
              <w:rPr>
                <w:b/>
                <w:i/>
                <w:noProof w:val="0"/>
              </w:rPr>
              <w:t>ad adottare rapidamente queste proposte;</w:t>
            </w:r>
          </w:p>
          <w:p w:rsidR="00E34BF3" w:rsidRPr="00213784" w:rsidRDefault="00E34BF3" w:rsidP="00E34BF3">
            <w:pPr>
              <w:pStyle w:val="Normal6"/>
              <w:rPr>
                <w:b/>
                <w:i/>
                <w:noProof w:val="0"/>
              </w:rPr>
            </w:pPr>
            <w:r w:rsidRPr="00213784">
              <w:rPr>
                <w:b/>
                <w:i/>
                <w:noProof w:val="0"/>
              </w:rPr>
              <w:t>____________</w:t>
            </w:r>
          </w:p>
          <w:p w:rsidR="00E34BF3" w:rsidRPr="00213784" w:rsidRDefault="00E34BF3" w:rsidP="00E34BF3">
            <w:pPr>
              <w:pStyle w:val="Normal6"/>
              <w:rPr>
                <w:b/>
                <w:i/>
                <w:noProof w:val="0"/>
              </w:rPr>
            </w:pPr>
            <w:r w:rsidRPr="00213784">
              <w:rPr>
                <w:b/>
                <w:i/>
                <w:noProof w:val="0"/>
                <w:vertAlign w:val="superscript"/>
              </w:rPr>
              <w:t>52</w:t>
            </w:r>
            <w:r w:rsidRPr="00213784">
              <w:rPr>
                <w:b/>
                <w:i/>
                <w:noProof w:val="0"/>
              </w:rPr>
              <w:t xml:space="preserve"> Conclusioni del Consiglio Economia e finanza del 4 dicembre 2018.</w:t>
            </w:r>
          </w:p>
          <w:p w:rsidR="00E34BF3" w:rsidRPr="00213784" w:rsidRDefault="00E34BF3" w:rsidP="00E34BF3">
            <w:pPr>
              <w:pStyle w:val="Normal6"/>
              <w:rPr>
                <w:noProof w:val="0"/>
              </w:rPr>
            </w:pPr>
            <w:r w:rsidRPr="00213784">
              <w:rPr>
                <w:b/>
                <w:i/>
                <w:noProof w:val="0"/>
                <w:vertAlign w:val="superscript"/>
              </w:rPr>
              <w:t>53</w:t>
            </w:r>
            <w:r w:rsidRPr="00213784">
              <w:rPr>
                <w:b/>
                <w:i/>
                <w:noProof w:val="0"/>
              </w:rPr>
              <w:t xml:space="preserve"> Risoluzione legislativa del Parlamento europeo del 13 dicembre 2018 sulla proposta</w:t>
            </w:r>
            <w:r w:rsidRPr="00213784">
              <w:rPr>
                <w:noProof w:val="0"/>
              </w:rPr>
              <w:t xml:space="preserve"> di </w:t>
            </w:r>
            <w:r w:rsidRPr="00213784">
              <w:rPr>
                <w:b/>
                <w:i/>
                <w:noProof w:val="0"/>
              </w:rPr>
              <w:t>direttiva del Consiglio relativa al sistema comune d'imposta sui servizi digitali applicabile ai ricavi derivanti dalla fornitura di taluni servizi digitali, Testi approvati, P8_TA(2018)0523.</w:t>
            </w:r>
          </w:p>
        </w:tc>
        <w:tc>
          <w:tcPr>
            <w:tcW w:w="4876" w:type="dxa"/>
          </w:tcPr>
          <w:p w:rsidR="00E34BF3" w:rsidRPr="00213784" w:rsidRDefault="00E34BF3" w:rsidP="00BE2400">
            <w:pPr>
              <w:pStyle w:val="Normal6"/>
              <w:rPr>
                <w:noProof w:val="0"/>
                <w:szCs w:val="24"/>
              </w:rPr>
            </w:pPr>
            <w:r w:rsidRPr="00213784">
              <w:rPr>
                <w:noProof w:val="0"/>
              </w:rPr>
              <w:t>69.</w:t>
            </w:r>
            <w:r w:rsidRPr="00213784">
              <w:rPr>
                <w:noProof w:val="0"/>
              </w:rPr>
              <w:tab/>
              <w:t xml:space="preserve">accoglie con favore il pacchetto fiscale digitale adottato dalla Commissione il 21 marzo 2018; deplora, tuttavia, il fatto che il Consiglio </w:t>
            </w:r>
            <w:r w:rsidRPr="00213784">
              <w:rPr>
                <w:b/>
                <w:i/>
                <w:noProof w:val="0"/>
              </w:rPr>
              <w:t>abbia deciso di non adottare le proposte</w:t>
            </w:r>
            <w:r w:rsidRPr="00213784">
              <w:rPr>
                <w:noProof w:val="0"/>
              </w:rPr>
              <w:t xml:space="preserve"> </w:t>
            </w:r>
            <w:r w:rsidRPr="00213784">
              <w:rPr>
                <w:b/>
                <w:i/>
                <w:noProof w:val="0"/>
              </w:rPr>
              <w:t>concentrando invece gli sforzi esclusivamente a livello di OCSE</w:t>
            </w:r>
            <w:r w:rsidRPr="00213784">
              <w:rPr>
                <w:noProof w:val="0"/>
              </w:rPr>
              <w:t xml:space="preserve">; invita il Consiglio </w:t>
            </w:r>
            <w:r w:rsidRPr="00213784">
              <w:rPr>
                <w:b/>
                <w:i/>
                <w:noProof w:val="0"/>
              </w:rPr>
              <w:t>a conferire alla Commissione il mandato di negoziare trattati fiscali con i paesi terzi a nome dell'UE, al fine di garantire un contesto fiscale globale ed esaustivo e</w:t>
            </w:r>
            <w:r w:rsidRPr="00213784">
              <w:rPr>
                <w:noProof w:val="0"/>
              </w:rPr>
              <w:t xml:space="preserve"> di </w:t>
            </w:r>
            <w:r w:rsidRPr="00213784">
              <w:rPr>
                <w:b/>
                <w:i/>
                <w:noProof w:val="0"/>
              </w:rPr>
              <w:t>allineare la nuova definizione di presenza digitale significativa in tutti i trattati fiscali dopo che sia stata concordata una definizione comune;</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1B0E7D">
      <w:pPr>
        <w:sectPr w:rsidR="00E34BF3" w:rsidRPr="00213784" w:rsidSect="00EA4962">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1B0E7D">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26</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26</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71</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71.</w:t>
            </w:r>
            <w:r w:rsidRPr="00213784">
              <w:rPr>
                <w:noProof w:val="0"/>
              </w:rPr>
              <w:tab/>
              <w:t xml:space="preserve">invita </w:t>
            </w:r>
            <w:r w:rsidRPr="00213784">
              <w:rPr>
                <w:b/>
                <w:i/>
                <w:noProof w:val="0"/>
              </w:rPr>
              <w:t>gli Stati membri che intendono considerare la possibilità di</w:t>
            </w:r>
            <w:r w:rsidRPr="00213784">
              <w:rPr>
                <w:noProof w:val="0"/>
              </w:rPr>
              <w:t xml:space="preserve"> istituire un'imposta digitale</w:t>
            </w:r>
            <w:r w:rsidRPr="00213784">
              <w:rPr>
                <w:b/>
                <w:i/>
                <w:noProof w:val="0"/>
              </w:rPr>
              <w:t xml:space="preserve"> a procedere</w:t>
            </w:r>
            <w:r w:rsidRPr="00213784">
              <w:rPr>
                <w:noProof w:val="0"/>
              </w:rPr>
              <w:t xml:space="preserve"> in </w:t>
            </w:r>
            <w:r w:rsidRPr="00213784">
              <w:rPr>
                <w:b/>
                <w:i/>
                <w:noProof w:val="0"/>
              </w:rPr>
              <w:t>tal senso nel quadro</w:t>
            </w:r>
            <w:r w:rsidRPr="00213784">
              <w:rPr>
                <w:noProof w:val="0"/>
              </w:rPr>
              <w:t xml:space="preserve"> di </w:t>
            </w:r>
            <w:r w:rsidRPr="00213784">
              <w:rPr>
                <w:b/>
                <w:i/>
                <w:noProof w:val="0"/>
              </w:rPr>
              <w:t>una cooperazione rafforzata qualora il</w:t>
            </w:r>
            <w:r w:rsidRPr="00213784">
              <w:rPr>
                <w:noProof w:val="0"/>
              </w:rPr>
              <w:t xml:space="preserve"> Consiglio </w:t>
            </w:r>
            <w:r w:rsidRPr="00213784">
              <w:rPr>
                <w:b/>
                <w:i/>
                <w:noProof w:val="0"/>
              </w:rPr>
              <w:t>non sia in grado</w:t>
            </w:r>
            <w:r w:rsidRPr="00213784">
              <w:rPr>
                <w:noProof w:val="0"/>
              </w:rPr>
              <w:t xml:space="preserve"> di </w:t>
            </w:r>
            <w:r w:rsidRPr="00213784">
              <w:rPr>
                <w:b/>
                <w:i/>
                <w:noProof w:val="0"/>
              </w:rPr>
              <w:t>raggiungere un accordo sull'imposta sui servizi digitali</w:t>
            </w:r>
            <w:r w:rsidRPr="00213784">
              <w:rPr>
                <w:noProof w:val="0"/>
              </w:rPr>
              <w:t>;</w:t>
            </w:r>
          </w:p>
        </w:tc>
        <w:tc>
          <w:tcPr>
            <w:tcW w:w="4876" w:type="dxa"/>
          </w:tcPr>
          <w:p w:rsidR="00E34BF3" w:rsidRPr="00213784" w:rsidRDefault="00E34BF3" w:rsidP="007500FD">
            <w:pPr>
              <w:pStyle w:val="Normal6"/>
              <w:rPr>
                <w:noProof w:val="0"/>
                <w:szCs w:val="24"/>
              </w:rPr>
            </w:pPr>
            <w:r w:rsidRPr="00213784">
              <w:rPr>
                <w:noProof w:val="0"/>
              </w:rPr>
              <w:t>71.</w:t>
            </w:r>
            <w:r w:rsidRPr="00213784">
              <w:rPr>
                <w:noProof w:val="0"/>
              </w:rPr>
              <w:tab/>
              <w:t xml:space="preserve">invita </w:t>
            </w:r>
            <w:r w:rsidRPr="00213784">
              <w:rPr>
                <w:b/>
                <w:i/>
                <w:noProof w:val="0"/>
              </w:rPr>
              <w:t>la Commissione ad avviare una proposta ai sensi dell'articolo 116 del TFUE per</w:t>
            </w:r>
            <w:r w:rsidRPr="00213784">
              <w:rPr>
                <w:noProof w:val="0"/>
              </w:rPr>
              <w:t xml:space="preserve"> istituire un'imposta digitale</w:t>
            </w:r>
            <w:r w:rsidRPr="00213784">
              <w:rPr>
                <w:b/>
                <w:i/>
                <w:noProof w:val="0"/>
              </w:rPr>
              <w:t>, dato che le condizioni per la mancanza di un accordo</w:t>
            </w:r>
            <w:r w:rsidRPr="00213784">
              <w:rPr>
                <w:noProof w:val="0"/>
              </w:rPr>
              <w:t xml:space="preserve"> in </w:t>
            </w:r>
            <w:r w:rsidRPr="00213784">
              <w:rPr>
                <w:b/>
                <w:i/>
                <w:noProof w:val="0"/>
              </w:rPr>
              <w:t>sede di Consiglio e in materia</w:t>
            </w:r>
            <w:r w:rsidRPr="00213784">
              <w:rPr>
                <w:noProof w:val="0"/>
              </w:rPr>
              <w:t xml:space="preserve"> di </w:t>
            </w:r>
            <w:r w:rsidRPr="00213784">
              <w:rPr>
                <w:b/>
                <w:i/>
                <w:noProof w:val="0"/>
              </w:rPr>
              <w:t>distorsione della concorrenza sono state soddisfatte, in seguito alla riunione ECOFIN del 12 marzo 2019, e che un numero considerevole</w:t>
            </w:r>
            <w:r w:rsidRPr="00213784">
              <w:rPr>
                <w:noProof w:val="0"/>
              </w:rPr>
              <w:t xml:space="preserve"> di </w:t>
            </w:r>
            <w:r w:rsidRPr="00213784">
              <w:rPr>
                <w:b/>
                <w:i/>
                <w:noProof w:val="0"/>
              </w:rPr>
              <w:t>Stati membri ha annunciato misure nazionali in materia di tassazione del digitale</w:t>
            </w:r>
            <w:r w:rsidRPr="00213784">
              <w:rPr>
                <w:noProof w:val="0"/>
              </w:rPr>
              <w:t>;</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27</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27</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75</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E34BF3">
            <w:pPr>
              <w:pStyle w:val="Normal6"/>
              <w:rPr>
                <w:noProof w:val="0"/>
              </w:rPr>
            </w:pPr>
            <w:r w:rsidRPr="00213784">
              <w:rPr>
                <w:noProof w:val="0"/>
              </w:rPr>
              <w:t>75.</w:t>
            </w:r>
            <w:r w:rsidRPr="00213784">
              <w:rPr>
                <w:noProof w:val="0"/>
              </w:rPr>
              <w:tab/>
              <w:t>osserva che le aliquote nominali dell'imposta sulle società sono diminuite a livello dell'UE, passando da una media del 32 % nel 2000 al 21,9 % nel 2018</w:t>
            </w:r>
            <w:r w:rsidRPr="00213784">
              <w:rPr>
                <w:rStyle w:val="Sup"/>
                <w:noProof w:val="0"/>
                <w:color w:val="auto"/>
              </w:rPr>
              <w:t>56</w:t>
            </w:r>
            <w:r w:rsidRPr="00213784">
              <w:rPr>
                <w:noProof w:val="0"/>
              </w:rPr>
              <w:t>, il che rappresenta un calo del 32 %; esprime preoccupazione per le implicazioni di tale concorrenza sulla sostenibilità dei sistemi fiscali e le potenziali ricadute su altri paesi; osserva che il primo progetto BEPS del G20/OCSE non affrontava tale fenomeno; si compiace dell'annuncio che, entro il 2020, il quadro inclusivo sulla BEPS esaminerà "senza pregiudiziali" diritti di imposizione fiscale che rafforzeranno la capacità delle giurisdizioni di tassare gli utili qualora l'altra giurisdizione avente diritti di imposizione applichi a tali utili un basso tasso di tassazione effettiva</w:t>
            </w:r>
            <w:r w:rsidRPr="00213784">
              <w:rPr>
                <w:rStyle w:val="Sup"/>
                <w:noProof w:val="0"/>
                <w:color w:val="auto"/>
              </w:rPr>
              <w:t>57</w:t>
            </w:r>
            <w:r w:rsidRPr="00213784">
              <w:rPr>
                <w:noProof w:val="0"/>
              </w:rPr>
              <w:t>, il che si traduce in un'imposizione minima effettiva; osserva che, come indicato nel quadro inclusivo sulla BEPS, l'attuale lavoro condotto dall'OCSE non comporta modifiche del fatto che i paesi o le giurisdizioni sono liberi di fissare le proprie aliquote d'imposta o di non avere alcun regime fiscale sul reddito delle società</w:t>
            </w:r>
            <w:r w:rsidRPr="00213784">
              <w:rPr>
                <w:rStyle w:val="Sup"/>
                <w:noProof w:val="0"/>
                <w:color w:val="auto"/>
              </w:rPr>
              <w:t>58</w:t>
            </w:r>
            <w:r w:rsidRPr="00213784">
              <w:rPr>
                <w:noProof w:val="0"/>
              </w:rPr>
              <w:t>;</w:t>
            </w:r>
          </w:p>
          <w:p w:rsidR="00E34BF3" w:rsidRPr="00213784" w:rsidRDefault="00E34BF3" w:rsidP="00E34BF3">
            <w:pPr>
              <w:pStyle w:val="Normal6"/>
              <w:rPr>
                <w:noProof w:val="0"/>
              </w:rPr>
            </w:pPr>
            <w:r w:rsidRPr="00213784">
              <w:rPr>
                <w:noProof w:val="0"/>
              </w:rPr>
              <w:t>____________</w:t>
            </w:r>
          </w:p>
          <w:p w:rsidR="00E34BF3" w:rsidRPr="00213784" w:rsidRDefault="00E34BF3" w:rsidP="00E34BF3">
            <w:pPr>
              <w:pStyle w:val="Normal6"/>
              <w:rPr>
                <w:noProof w:val="0"/>
              </w:rPr>
            </w:pPr>
            <w:r w:rsidRPr="00213784">
              <w:rPr>
                <w:noProof w:val="0"/>
                <w:vertAlign w:val="superscript"/>
              </w:rPr>
              <w:t>56</w:t>
            </w:r>
            <w:r w:rsidRPr="00213784">
              <w:rPr>
                <w:noProof w:val="0"/>
              </w:rPr>
              <w:t xml:space="preserve"> Taxation trends in the European Union (Tendenze dell'Unione europea in ambito </w:t>
            </w:r>
            <w:r w:rsidRPr="00213784">
              <w:rPr>
                <w:noProof w:val="0"/>
              </w:rPr>
              <w:lastRenderedPageBreak/>
              <w:t xml:space="preserve">fiscale), tabella </w:t>
            </w:r>
            <w:r w:rsidRPr="00213784">
              <w:rPr>
                <w:b/>
                <w:i/>
                <w:noProof w:val="0"/>
              </w:rPr>
              <w:t>3</w:t>
            </w:r>
            <w:r w:rsidRPr="00213784">
              <w:rPr>
                <w:noProof w:val="0"/>
              </w:rPr>
              <w:t>: Top statutory corporate income tax rates (including surcharges) (Aliquote massime legali delle imposte sul reddito delle società (comprese le sovrattasse)), 1995-2018, Commissione europea, 2018.</w:t>
            </w:r>
          </w:p>
          <w:p w:rsidR="00E34BF3" w:rsidRPr="00213784" w:rsidRDefault="00E34BF3" w:rsidP="00E34BF3">
            <w:pPr>
              <w:pStyle w:val="Normal6"/>
              <w:rPr>
                <w:noProof w:val="0"/>
              </w:rPr>
            </w:pPr>
            <w:r w:rsidRPr="00213784">
              <w:rPr>
                <w:noProof w:val="0"/>
                <w:vertAlign w:val="superscript"/>
              </w:rPr>
              <w:t>57</w:t>
            </w:r>
            <w:r w:rsidRPr="00213784">
              <w:rPr>
                <w:noProof w:val="0"/>
              </w:rPr>
              <w:t xml:space="preserve"> Addressing the Tax Challenges of the Digitalisation of the Economy (Affrontare le sfide fiscali relative alla digitalizzazione dell'economia) – nota politica dell'OCSE, pubblicata il 23 gennaio 2019.</w:t>
            </w:r>
          </w:p>
          <w:p w:rsidR="00E34BF3" w:rsidRPr="00213784" w:rsidRDefault="00E34BF3" w:rsidP="00E34BF3">
            <w:pPr>
              <w:pStyle w:val="Normal6"/>
              <w:rPr>
                <w:noProof w:val="0"/>
              </w:rPr>
            </w:pPr>
            <w:r w:rsidRPr="00213784">
              <w:rPr>
                <w:noProof w:val="0"/>
                <w:vertAlign w:val="superscript"/>
              </w:rPr>
              <w:t>58</w:t>
            </w:r>
            <w:r w:rsidRPr="00213784">
              <w:rPr>
                <w:noProof w:val="0"/>
              </w:rPr>
              <w:t xml:space="preserve"> Ibidem.</w:t>
            </w:r>
          </w:p>
        </w:tc>
        <w:tc>
          <w:tcPr>
            <w:tcW w:w="4876" w:type="dxa"/>
          </w:tcPr>
          <w:p w:rsidR="00E34BF3" w:rsidRPr="00213784" w:rsidRDefault="00E34BF3" w:rsidP="00E34BF3">
            <w:pPr>
              <w:pStyle w:val="Normal6"/>
              <w:rPr>
                <w:b/>
                <w:i/>
                <w:noProof w:val="0"/>
              </w:rPr>
            </w:pPr>
            <w:r w:rsidRPr="00213784">
              <w:rPr>
                <w:noProof w:val="0"/>
              </w:rPr>
              <w:lastRenderedPageBreak/>
              <w:t>75.</w:t>
            </w:r>
            <w:r w:rsidRPr="00213784">
              <w:rPr>
                <w:noProof w:val="0"/>
              </w:rPr>
              <w:tab/>
            </w:r>
            <w:r w:rsidRPr="00213784">
              <w:rPr>
                <w:b/>
                <w:i/>
                <w:noProof w:val="0"/>
              </w:rPr>
              <w:t>riconosce che, sebbene le recenti iniziative multilaterali si siano concentrate sull'elusione fiscale (BEPS), la concorrenza fiscale, condotta attraverso la riduzione delle aliquote previste per legge e la proliferazione di regimi fiscali speciali, desta ancora più preoccupazione, in quanto conduce a una maggiore perdita di entrate per i bilanci pubblici</w:t>
            </w:r>
            <w:r w:rsidRPr="00213784">
              <w:rPr>
                <w:b/>
                <w:i/>
                <w:noProof w:val="0"/>
                <w:vertAlign w:val="superscript"/>
              </w:rPr>
              <w:t>1bis</w:t>
            </w:r>
            <w:r w:rsidRPr="00213784">
              <w:rPr>
                <w:b/>
                <w:i/>
                <w:noProof w:val="0"/>
              </w:rPr>
              <w:t>; osserva che, secondo stime recenti, una perdita complessiva di gettito dovuta all'elusione fiscale fino al 10 % del gettito dell'imposta sul reddito delle società sarebbe equivalente a una riduzione dell'aliquota prevista per legge del 2,5 % circa</w:t>
            </w:r>
            <w:r w:rsidRPr="00213784">
              <w:rPr>
                <w:b/>
                <w:i/>
                <w:noProof w:val="0"/>
                <w:vertAlign w:val="superscript"/>
              </w:rPr>
              <w:t>1ter</w:t>
            </w:r>
            <w:r w:rsidRPr="00213784">
              <w:rPr>
                <w:b/>
                <w:i/>
                <w:noProof w:val="0"/>
              </w:rPr>
              <w:t>;</w:t>
            </w:r>
            <w:r w:rsidRPr="00213784">
              <w:rPr>
                <w:noProof w:val="0"/>
              </w:rPr>
              <w:t xml:space="preserve"> osserva che le aliquote nominali dell'imposta sulle società sono diminuite a livello dell'UE, passando da una media del 32 % nel 2000 al 21,9 % nel 2018</w:t>
            </w:r>
            <w:r w:rsidRPr="00213784">
              <w:rPr>
                <w:rStyle w:val="Sup"/>
                <w:noProof w:val="0"/>
                <w:color w:val="auto"/>
              </w:rPr>
              <w:t>56</w:t>
            </w:r>
            <w:r w:rsidRPr="00213784">
              <w:rPr>
                <w:noProof w:val="0"/>
              </w:rPr>
              <w:t xml:space="preserve">, il che rappresenta un calo del 32 %; esprime preoccupazione per le implicazioni di tale concorrenza sulla sostenibilità dei sistemi fiscali e le potenziali ricadute su altri paesi; osserva che il primo progetto BEPS del G20/OCSE non affrontava tale fenomeno; si compiace dell'annuncio che, entro il 2020, il quadro inclusivo sulla BEPS esaminerà "senza pregiudiziali" diritti di imposizione fiscale che rafforzeranno la capacità delle giurisdizioni di tassare gli utili qualora l'altra giurisdizione avente </w:t>
            </w:r>
            <w:r w:rsidRPr="00213784">
              <w:rPr>
                <w:noProof w:val="0"/>
              </w:rPr>
              <w:lastRenderedPageBreak/>
              <w:t>diritti di imposizione applichi a tali utili un basso tasso di tassazione effettiva</w:t>
            </w:r>
            <w:r w:rsidRPr="00213784">
              <w:rPr>
                <w:rStyle w:val="Sup"/>
                <w:noProof w:val="0"/>
                <w:color w:val="auto"/>
              </w:rPr>
              <w:t>57</w:t>
            </w:r>
            <w:r w:rsidRPr="00213784">
              <w:rPr>
                <w:noProof w:val="0"/>
              </w:rPr>
              <w:t>, il che si traduce in un'imposizione minima effettiva; osserva che, come indicato nel quadro inclusivo sulla BEPS, l'attuale lavoro condotto dall'OCSE non comporta modifiche del fatto che i paesi o le giurisdizioni sono liberi di fissare le proprie aliquote d'imposta o di non avere alcun regime fiscale sul reddito delle società</w:t>
            </w:r>
            <w:r w:rsidRPr="00213784">
              <w:rPr>
                <w:rStyle w:val="Sup"/>
                <w:noProof w:val="0"/>
                <w:color w:val="auto"/>
              </w:rPr>
              <w:t>58</w:t>
            </w:r>
            <w:r w:rsidRPr="00213784">
              <w:rPr>
                <w:noProof w:val="0"/>
              </w:rPr>
              <w:t>;</w:t>
            </w:r>
          </w:p>
          <w:p w:rsidR="00E34BF3" w:rsidRPr="00213784" w:rsidRDefault="00E34BF3" w:rsidP="00E34BF3">
            <w:pPr>
              <w:pStyle w:val="Normal6"/>
              <w:rPr>
                <w:noProof w:val="0"/>
              </w:rPr>
            </w:pPr>
            <w:r w:rsidRPr="00213784">
              <w:rPr>
                <w:noProof w:val="0"/>
              </w:rPr>
              <w:t>______________</w:t>
            </w:r>
          </w:p>
          <w:p w:rsidR="00E34BF3" w:rsidRPr="00213784" w:rsidRDefault="00E34BF3" w:rsidP="00E34BF3">
            <w:pPr>
              <w:pStyle w:val="Normal6"/>
              <w:rPr>
                <w:b/>
                <w:i/>
                <w:noProof w:val="0"/>
              </w:rPr>
            </w:pPr>
            <w:r w:rsidRPr="00213784">
              <w:rPr>
                <w:b/>
                <w:i/>
                <w:noProof w:val="0"/>
                <w:vertAlign w:val="superscript"/>
              </w:rPr>
              <w:t>1bis</w:t>
            </w:r>
            <w:r w:rsidRPr="00213784">
              <w:rPr>
                <w:b/>
                <w:i/>
                <w:noProof w:val="0"/>
              </w:rPr>
              <w:t xml:space="preserve"> Fondo monetario internazionale, 2019, Corporate Taxation in the Global Economy (Tassazione delle società nell'economia globale), Policy Paper n. 19/007 </w:t>
            </w:r>
            <w:hyperlink r:id="rId15" w:history="1">
              <w:r w:rsidR="00213784" w:rsidRPr="00F56BBA">
                <w:rPr>
                  <w:rStyle w:val="Hyperlink"/>
                  <w:b/>
                  <w:i/>
                  <w:noProof w:val="0"/>
                </w:rPr>
                <w:t>https://www.imf.org/en/Publications/Policy-Papers/Issues/2019/03/08/Corporate-Taxation-in-the-Global-Economy-46650</w:t>
              </w:r>
            </w:hyperlink>
            <w:r w:rsidRPr="00213784">
              <w:rPr>
                <w:b/>
                <w:i/>
                <w:noProof w:val="0"/>
              </w:rPr>
              <w:t xml:space="preserve"> .</w:t>
            </w:r>
          </w:p>
          <w:p w:rsidR="00E34BF3" w:rsidRPr="00213784" w:rsidRDefault="00E34BF3" w:rsidP="00E34BF3">
            <w:pPr>
              <w:pStyle w:val="Normal6"/>
              <w:rPr>
                <w:b/>
                <w:i/>
                <w:noProof w:val="0"/>
              </w:rPr>
            </w:pPr>
            <w:r w:rsidRPr="00213784">
              <w:rPr>
                <w:b/>
                <w:i/>
                <w:noProof w:val="0"/>
                <w:vertAlign w:val="superscript"/>
              </w:rPr>
              <w:t xml:space="preserve">1ter </w:t>
            </w:r>
            <w:r w:rsidRPr="00213784">
              <w:rPr>
                <w:b/>
                <w:i/>
                <w:noProof w:val="0"/>
              </w:rPr>
              <w:t xml:space="preserve">Organizzazione per la cooperazione e lo sviluppo economico, 2015, Measuring and Monitoring BEPS: Action 11 – Final Report (Misurazione e monitoraggio del BEPS: azione 11 - relazione finale), Parigi </w:t>
            </w:r>
            <w:hyperlink r:id="rId16" w:history="1">
              <w:r w:rsidR="00213784" w:rsidRPr="00E03145">
                <w:rPr>
                  <w:rStyle w:val="Hyperlink"/>
                  <w:b/>
                  <w:i/>
                  <w:noProof w:val="0"/>
                </w:rPr>
                <w:t>http://www.oecd.org/ctp/measuring-and-monitoring-beps-action-11-2015-final-report-9789264241343-en.htm</w:t>
              </w:r>
            </w:hyperlink>
            <w:r w:rsidRPr="00213784">
              <w:rPr>
                <w:b/>
                <w:i/>
                <w:noProof w:val="0"/>
              </w:rPr>
              <w:t xml:space="preserve">. </w:t>
            </w:r>
          </w:p>
          <w:p w:rsidR="00E34BF3" w:rsidRPr="00213784" w:rsidRDefault="00E34BF3" w:rsidP="00E34BF3">
            <w:pPr>
              <w:pStyle w:val="Normal6"/>
              <w:rPr>
                <w:noProof w:val="0"/>
              </w:rPr>
            </w:pPr>
            <w:r w:rsidRPr="00213784">
              <w:rPr>
                <w:noProof w:val="0"/>
                <w:vertAlign w:val="superscript"/>
              </w:rPr>
              <w:t>56</w:t>
            </w:r>
            <w:r w:rsidRPr="00213784">
              <w:rPr>
                <w:noProof w:val="0"/>
              </w:rPr>
              <w:t xml:space="preserve"> Taxation trends in the European Union (Tendenze dell'Unione europea in ambito fiscale), tabella </w:t>
            </w:r>
            <w:r w:rsidRPr="00213784">
              <w:rPr>
                <w:b/>
                <w:i/>
                <w:noProof w:val="0"/>
              </w:rPr>
              <w:t>4</w:t>
            </w:r>
            <w:r w:rsidRPr="00213784">
              <w:rPr>
                <w:noProof w:val="0"/>
              </w:rPr>
              <w:t>: Top statutory corporate income tax rates (including surcharges) (Aliquote massime legali delle imposte sul reddito delle società (comprese le sovrattasse)), 1995-2018, Commissione europea, 2018.</w:t>
            </w:r>
          </w:p>
          <w:p w:rsidR="00E34BF3" w:rsidRPr="00213784" w:rsidRDefault="00E34BF3" w:rsidP="00E34BF3">
            <w:pPr>
              <w:pStyle w:val="Normal6"/>
              <w:rPr>
                <w:noProof w:val="0"/>
              </w:rPr>
            </w:pPr>
            <w:r w:rsidRPr="00213784">
              <w:rPr>
                <w:noProof w:val="0"/>
                <w:vertAlign w:val="superscript"/>
              </w:rPr>
              <w:t>57</w:t>
            </w:r>
            <w:r w:rsidRPr="00213784">
              <w:rPr>
                <w:noProof w:val="0"/>
              </w:rPr>
              <w:t xml:space="preserve"> Addressing the Tax Challenges of the Digitalisation of the Economy (Affrontare le sfide fiscali relative alla digitalizzazione dell'economia) – nota politica dell'OCSE, pubblicata il 23 gennaio 2019.</w:t>
            </w:r>
          </w:p>
          <w:p w:rsidR="00E34BF3" w:rsidRPr="00213784" w:rsidRDefault="00E34BF3" w:rsidP="00E34BF3">
            <w:pPr>
              <w:pStyle w:val="Normal6"/>
              <w:rPr>
                <w:noProof w:val="0"/>
                <w:szCs w:val="24"/>
              </w:rPr>
            </w:pPr>
            <w:r w:rsidRPr="00213784">
              <w:rPr>
                <w:noProof w:val="0"/>
                <w:vertAlign w:val="superscript"/>
              </w:rPr>
              <w:t>58</w:t>
            </w:r>
            <w:r w:rsidRPr="00213784">
              <w:rPr>
                <w:noProof w:val="0"/>
              </w:rPr>
              <w:t xml:space="preserve"> Ibidem.</w:t>
            </w:r>
          </w:p>
        </w:tc>
      </w:tr>
    </w:tbl>
    <w:p w:rsidR="00E34BF3" w:rsidRPr="00213784" w:rsidRDefault="00E34BF3" w:rsidP="009F597E">
      <w:pPr>
        <w:pStyle w:val="Olang"/>
      </w:pPr>
      <w:r w:rsidRPr="00213784">
        <w:lastRenderedPageBreak/>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28</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28</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581996">
      <w:pPr>
        <w:pStyle w:val="NormalBold"/>
      </w:pPr>
      <w:r w:rsidRPr="00213784">
        <w:rPr>
          <w:rStyle w:val="HideTWBExt"/>
          <w:b w:val="0"/>
          <w:noProof w:val="0"/>
          <w:color w:val="auto"/>
        </w:rPr>
        <w:t>&lt;/By&gt;&lt;By&gt;&lt;Members&gt;</w:t>
      </w:r>
      <w:r w:rsidRPr="00213784">
        <w:t>Jeppe Kofod, Peter Simon, Pervenche Berès, Paul Tang, Evelyn Regner, Virginie Rozière, Ramón Jáuregui Atondo</w:t>
      </w:r>
      <w:r w:rsidRPr="00213784">
        <w:rPr>
          <w:rStyle w:val="HideTWBExt"/>
          <w:b w:val="0"/>
          <w:noProof w:val="0"/>
          <w:color w:val="auto"/>
        </w:rPr>
        <w:t>&lt;/Members&gt;</w:t>
      </w:r>
    </w:p>
    <w:p w:rsidR="00E34BF3" w:rsidRPr="00213784" w:rsidRDefault="00E34BF3" w:rsidP="00581996">
      <w:r w:rsidRPr="00213784">
        <w:rPr>
          <w:rStyle w:val="HideTWBExt"/>
          <w:noProof w:val="0"/>
          <w:color w:val="auto"/>
        </w:rPr>
        <w:t>&lt;AuNomDe&gt;</w:t>
      </w:r>
      <w:r w:rsidRPr="00213784">
        <w:rPr>
          <w:rStyle w:val="HideTWBInt"/>
          <w:color w:val="auto"/>
        </w:rPr>
        <w:t>{S&amp;D}</w:t>
      </w:r>
      <w:r w:rsidRPr="00213784">
        <w:t>a nome del gruppo S&amp;D</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79</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79.</w:t>
            </w:r>
            <w:r w:rsidRPr="00213784">
              <w:rPr>
                <w:b/>
                <w:i/>
                <w:noProof w:val="0"/>
              </w:rPr>
              <w:tab/>
            </w:r>
            <w:r w:rsidRPr="00213784">
              <w:rPr>
                <w:noProof w:val="0"/>
              </w:rPr>
              <w:t xml:space="preserve">invita la Commissione a valutare il fenomeno della riduzione delle aliquote d'imposta nominali e il relativo impatto sulle aliquota d'imposta effettiva nell'UE e a proporre </w:t>
            </w:r>
            <w:r w:rsidRPr="00213784">
              <w:rPr>
                <w:b/>
                <w:i/>
                <w:noProof w:val="0"/>
              </w:rPr>
              <w:t>soluzioni, sia all'interno dell'UE che nei confronti dei paesi terzi, a seconda dei casi</w:t>
            </w:r>
            <w:r w:rsidRPr="00213784">
              <w:rPr>
                <w:noProof w:val="0"/>
              </w:rPr>
              <w:t xml:space="preserve">, comprese rigorose norme antiabuso, misure di difesa, come norme più rigorose sulle società controllate estere, </w:t>
            </w:r>
            <w:r w:rsidRPr="00213784">
              <w:rPr>
                <w:b/>
                <w:i/>
                <w:noProof w:val="0"/>
              </w:rPr>
              <w:t>e</w:t>
            </w:r>
            <w:r w:rsidRPr="00213784">
              <w:rPr>
                <w:noProof w:val="0"/>
              </w:rPr>
              <w:t xml:space="preserve"> una raccomandazione per modificare i trattati fiscali;</w:t>
            </w:r>
          </w:p>
        </w:tc>
        <w:tc>
          <w:tcPr>
            <w:tcW w:w="4876" w:type="dxa"/>
          </w:tcPr>
          <w:p w:rsidR="00E34BF3" w:rsidRPr="00213784" w:rsidRDefault="00E34BF3" w:rsidP="007500FD">
            <w:pPr>
              <w:pStyle w:val="Normal6"/>
              <w:rPr>
                <w:noProof w:val="0"/>
                <w:szCs w:val="24"/>
              </w:rPr>
            </w:pPr>
            <w:r w:rsidRPr="00213784">
              <w:rPr>
                <w:noProof w:val="0"/>
              </w:rPr>
              <w:t>79.</w:t>
            </w:r>
            <w:r w:rsidRPr="00213784">
              <w:rPr>
                <w:b/>
                <w:i/>
                <w:noProof w:val="0"/>
              </w:rPr>
              <w:tab/>
            </w:r>
            <w:r w:rsidRPr="00213784">
              <w:rPr>
                <w:noProof w:val="0"/>
              </w:rPr>
              <w:t xml:space="preserve">invita la Commissione a valutare il fenomeno della riduzione delle aliquote d'imposta nominali e il relativo impatto sulle aliquota d'imposta effettiva nell'UE e a proporre </w:t>
            </w:r>
            <w:r w:rsidRPr="00213784">
              <w:rPr>
                <w:b/>
                <w:i/>
                <w:noProof w:val="0"/>
              </w:rPr>
              <w:t>di conseguenza un pacchetto legislativo</w:t>
            </w:r>
            <w:r w:rsidRPr="00213784">
              <w:rPr>
                <w:noProof w:val="0"/>
              </w:rPr>
              <w:t>, comprese rigorose norme antiabuso, misure di difesa, come norme più rigorose sulle società controllate estere</w:t>
            </w:r>
            <w:r w:rsidRPr="00213784">
              <w:rPr>
                <w:b/>
                <w:i/>
                <w:noProof w:val="0"/>
              </w:rPr>
              <w:t xml:space="preserve"> o norme sull'inclusione dei redditi</w:t>
            </w:r>
            <w:r w:rsidRPr="00213784">
              <w:rPr>
                <w:noProof w:val="0"/>
              </w:rPr>
              <w:t xml:space="preserve">, </w:t>
            </w:r>
            <w:r w:rsidRPr="00213784">
              <w:rPr>
                <w:b/>
                <w:i/>
                <w:noProof w:val="0"/>
              </w:rPr>
              <w:t>oltre a</w:t>
            </w:r>
            <w:r w:rsidRPr="00213784">
              <w:rPr>
                <w:noProof w:val="0"/>
              </w:rPr>
              <w:t xml:space="preserve"> una raccomandazione per modificare i trattati fiscali</w:t>
            </w:r>
            <w:r w:rsidRPr="00213784">
              <w:rPr>
                <w:b/>
                <w:i/>
                <w:noProof w:val="0"/>
              </w:rPr>
              <w:t xml:space="preserve"> al fine di garantire un livello minimo di tassazione effettiva</w:t>
            </w:r>
            <w:r w:rsidRPr="00213784">
              <w:rPr>
                <w:noProof w:val="0"/>
              </w:rPr>
              <w:t>;</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29</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29</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581996">
      <w:pPr>
        <w:pStyle w:val="NormalBold"/>
      </w:pPr>
      <w:r w:rsidRPr="00213784">
        <w:rPr>
          <w:rStyle w:val="HideTWBExt"/>
          <w:b w:val="0"/>
          <w:noProof w:val="0"/>
          <w:color w:val="auto"/>
        </w:rPr>
        <w:t>&lt;/By&gt;&lt;By&gt;&lt;Members&gt;</w:t>
      </w:r>
      <w:r w:rsidRPr="00213784">
        <w:t>Jeppe Kofod, Peter Simon, Pervenche Berès, Paul Tang, Evelyn Regner, Virginie Rozière, Ramón Jáuregui Atondo</w:t>
      </w:r>
      <w:r w:rsidRPr="00213784">
        <w:rPr>
          <w:rStyle w:val="HideTWBExt"/>
          <w:b w:val="0"/>
          <w:noProof w:val="0"/>
          <w:color w:val="auto"/>
        </w:rPr>
        <w:t>&lt;/Members&gt;</w:t>
      </w:r>
    </w:p>
    <w:p w:rsidR="00E34BF3" w:rsidRPr="00213784" w:rsidRDefault="00E34BF3" w:rsidP="00581996">
      <w:r w:rsidRPr="00213784">
        <w:rPr>
          <w:rStyle w:val="HideTWBExt"/>
          <w:noProof w:val="0"/>
          <w:color w:val="auto"/>
        </w:rPr>
        <w:t>&lt;AuNomDe&gt;</w:t>
      </w:r>
      <w:r w:rsidRPr="00213784">
        <w:rPr>
          <w:rStyle w:val="HideTWBInt"/>
          <w:color w:val="auto"/>
        </w:rPr>
        <w:t>{S&amp;D}</w:t>
      </w:r>
      <w:r w:rsidRPr="00213784">
        <w:t>a nome del gruppo S&amp;D</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79 bis (nuovo)</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 xml:space="preserve"> </w:t>
            </w:r>
          </w:p>
        </w:tc>
        <w:tc>
          <w:tcPr>
            <w:tcW w:w="4876" w:type="dxa"/>
          </w:tcPr>
          <w:p w:rsidR="00E34BF3" w:rsidRPr="00213784" w:rsidRDefault="00E34BF3" w:rsidP="00E34BF3">
            <w:pPr>
              <w:pStyle w:val="Normal6"/>
              <w:rPr>
                <w:noProof w:val="0"/>
                <w:szCs w:val="24"/>
              </w:rPr>
            </w:pPr>
            <w:r w:rsidRPr="00213784">
              <w:rPr>
                <w:b/>
                <w:i/>
                <w:noProof w:val="0"/>
              </w:rPr>
              <w:t>79 bis.</w:t>
            </w:r>
            <w:r w:rsidRPr="00213784">
              <w:rPr>
                <w:noProof w:val="0"/>
              </w:rPr>
              <w:tab/>
            </w:r>
            <w:r w:rsidRPr="00213784">
              <w:rPr>
                <w:b/>
                <w:i/>
                <w:noProof w:val="0"/>
              </w:rPr>
              <w:t>ritiene che il coordinamento globale sulla base imponibile a seguito del progetto dell'OCSE/BEPS dovrebbe essere accompagnato da un migliore coordinamento delle aliquote d'imposta nel tentativo di conseguire una maggiore efficienza; invita gli Stati membri a collaborare con la Commissione al fine di determinare un livello equo di imposizione minima effettiva a livello UE e di promuovere una norma siffatta a livello globale; ritiene che tale livello di tassazione non dovrebbe essere inferiore al 18 % degli utili netti delle società;</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30</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30</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117 bis (nuovo)</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 xml:space="preserve"> </w:t>
            </w:r>
          </w:p>
        </w:tc>
        <w:tc>
          <w:tcPr>
            <w:tcW w:w="4876" w:type="dxa"/>
          </w:tcPr>
          <w:p w:rsidR="00E34BF3" w:rsidRPr="00213784" w:rsidRDefault="00493E24" w:rsidP="00493E24">
            <w:pPr>
              <w:pStyle w:val="Normal6"/>
              <w:rPr>
                <w:noProof w:val="0"/>
                <w:szCs w:val="24"/>
              </w:rPr>
            </w:pPr>
            <w:r>
              <w:rPr>
                <w:b/>
                <w:i/>
                <w:noProof w:val="0"/>
              </w:rPr>
              <w:t xml:space="preserve">117 bis. </w:t>
            </w:r>
            <w:bookmarkStart w:id="4" w:name="_GoBack"/>
            <w:bookmarkEnd w:id="4"/>
            <w:r w:rsidR="00E34BF3" w:rsidRPr="00213784">
              <w:rPr>
                <w:b/>
                <w:i/>
                <w:noProof w:val="0"/>
              </w:rPr>
              <w:t>esprime il proprio rammarico per il fatto che la Commissione non abbia utilizzato le norme in materia di aiuti di Stato contro qualsiasi misura fiscale che falsa gravemente la concorrenza, e che applichi tali norme solo in casi specifici con caratteristiche particolari in modo da modificare la pr</w:t>
            </w:r>
            <w:r w:rsidR="00213784">
              <w:rPr>
                <w:b/>
                <w:i/>
                <w:noProof w:val="0"/>
              </w:rPr>
              <w:t xml:space="preserve">assi dello Stato in questione; </w:t>
            </w:r>
            <w:r w:rsidR="00E34BF3" w:rsidRPr="00213784">
              <w:rPr>
                <w:b/>
                <w:i/>
                <w:noProof w:val="0"/>
              </w:rPr>
              <w:t xml:space="preserve">invita la Commissione a compiere ogni sforzo per recuperare gli aiuti di Stato indebiti, anche per quanto concerne tutte le società menzionate nello scandalo Luxleaks, al fine di garantire condizioni di parità; invita inoltre la Commissione a fornire ulteriori orientamenti agli Stati membri e agli operatori di mercato in merito all'applicazione delle norme sugli aiuti di Stato </w:t>
            </w:r>
            <w:r w:rsidRPr="00493E24">
              <w:rPr>
                <w:b/>
                <w:i/>
                <w:noProof w:val="0"/>
              </w:rPr>
              <w:t>e a cosa ciò significhi per le pratiche di pianificazione fiscale delle società</w:t>
            </w:r>
            <w:r w:rsidR="00E34BF3" w:rsidRPr="00213784">
              <w:rPr>
                <w:b/>
                <w:i/>
                <w:noProof w:val="0"/>
              </w:rPr>
              <w:t>;</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31</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31</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117 ter (nuovo)</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 xml:space="preserve"> </w:t>
            </w:r>
          </w:p>
        </w:tc>
        <w:tc>
          <w:tcPr>
            <w:tcW w:w="4876" w:type="dxa"/>
          </w:tcPr>
          <w:p w:rsidR="00E34BF3" w:rsidRPr="00213784" w:rsidRDefault="00E34BF3" w:rsidP="00E34BF3">
            <w:pPr>
              <w:pStyle w:val="Normal6"/>
              <w:rPr>
                <w:noProof w:val="0"/>
                <w:szCs w:val="24"/>
              </w:rPr>
            </w:pPr>
            <w:r w:rsidRPr="00213784">
              <w:rPr>
                <w:b/>
                <w:i/>
                <w:noProof w:val="0"/>
              </w:rPr>
              <w:t>117 ter.</w:t>
            </w:r>
            <w:r w:rsidRPr="00213784">
              <w:rPr>
                <w:noProof w:val="0"/>
              </w:rPr>
              <w:tab/>
            </w:r>
            <w:r w:rsidRPr="00213784">
              <w:rPr>
                <w:b/>
                <w:i/>
                <w:noProof w:val="0"/>
              </w:rPr>
              <w:t>chiede una riforma del diritto della concorrenza per estendere il campo di applicazione delle norme in materia di aiuti di Stato al fine di essere in grado di agire con maggiore vigore contro gli aiuti di Stato fiscali dannosi a favore delle società multinazionali, che includono i ruling in materia fiscale;</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32</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32</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120 bis (nuovo)</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 xml:space="preserve"> </w:t>
            </w:r>
          </w:p>
        </w:tc>
        <w:tc>
          <w:tcPr>
            <w:tcW w:w="4876" w:type="dxa"/>
          </w:tcPr>
          <w:p w:rsidR="00E34BF3" w:rsidRPr="00213784" w:rsidRDefault="00E34BF3" w:rsidP="00E34BF3">
            <w:pPr>
              <w:pStyle w:val="Normal6"/>
              <w:rPr>
                <w:noProof w:val="0"/>
                <w:szCs w:val="24"/>
              </w:rPr>
            </w:pPr>
            <w:r w:rsidRPr="00213784">
              <w:rPr>
                <w:b/>
                <w:i/>
                <w:noProof w:val="0"/>
              </w:rPr>
              <w:t>120 bis.</w:t>
            </w:r>
            <w:r w:rsidRPr="00213784">
              <w:rPr>
                <w:noProof w:val="0"/>
              </w:rPr>
              <w:tab/>
            </w:r>
            <w:r w:rsidRPr="00213784">
              <w:rPr>
                <w:b/>
                <w:i/>
                <w:noProof w:val="0"/>
              </w:rPr>
              <w:t>esprime la raccomandazione secondo cui qualsiasi entità che crea una struttura offshore dovrebbe fornire alle autorità competenti le ragioni legittime alla base di tale decisione, al fine di garantire che i conti offshore non siano utilizzati per finalità di riciclaggio di denaro o evasione fiscale;</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pPr>
        <w:sectPr w:rsidR="00E34BF3" w:rsidRPr="00213784" w:rsidSect="00EA4962">
          <w:footerReference w:type="default" r:id="rId22"/>
          <w:footnotePr>
            <w:numRestart w:val="eachSect"/>
          </w:footnotePr>
          <w:endnotePr>
            <w:numFmt w:val="decimal"/>
          </w:endnotePr>
          <w:pgSz w:w="11906" w:h="16838" w:code="9"/>
          <w:pgMar w:top="1134" w:right="1418" w:bottom="1418" w:left="1418" w:header="1134" w:footer="567" w:gutter="0"/>
          <w:cols w:space="720"/>
          <w:noEndnote/>
        </w:sectPr>
      </w:pPr>
    </w:p>
    <w:p w:rsidR="00E34BF3" w:rsidRPr="00213784" w:rsidRDefault="00E34BF3" w:rsidP="00E34BF3">
      <w:r w:rsidRPr="00213784">
        <w:rPr>
          <w:rStyle w:val="HideTWBExt"/>
          <w:noProof w:val="0"/>
          <w:color w:val="auto"/>
        </w:rPr>
        <w:lastRenderedPageBreak/>
        <w:t>&lt;/Amend&gt;</w:t>
      </w:r>
    </w:p>
    <w:p w:rsidR="00E34BF3" w:rsidRPr="00213784" w:rsidRDefault="00E34BF3" w:rsidP="00E34BF3">
      <w:pPr>
        <w:pStyle w:val="ZDateAM"/>
      </w:pPr>
      <w:r w:rsidRPr="00213784">
        <w:rPr>
          <w:rStyle w:val="HideTWBExt"/>
          <w:noProof w:val="0"/>
          <w:color w:val="auto"/>
        </w:rPr>
        <w:t>&lt;Amend&gt;&lt;Date&gt;</w:t>
      </w:r>
      <w:r w:rsidRPr="00213784">
        <w:rPr>
          <w:rStyle w:val="HideTWBInt"/>
          <w:color w:val="auto"/>
        </w:rPr>
        <w:t>{20/03/2019}</w:t>
      </w:r>
      <w:r w:rsidRPr="00213784">
        <w:t>20.3.2019</w:t>
      </w:r>
      <w:r w:rsidRPr="00213784">
        <w:rPr>
          <w:rStyle w:val="HideTWBExt"/>
          <w:noProof w:val="0"/>
          <w:color w:val="auto"/>
        </w:rPr>
        <w:t>&lt;/Date&gt;</w:t>
      </w:r>
      <w:r w:rsidRPr="00213784">
        <w:tab/>
      </w:r>
      <w:r w:rsidRPr="00213784">
        <w:rPr>
          <w:rStyle w:val="HideTWBExt"/>
          <w:noProof w:val="0"/>
          <w:color w:val="auto"/>
        </w:rPr>
        <w:t>&lt;ANo&gt;</w:t>
      </w:r>
      <w:r w:rsidRPr="00213784">
        <w:t>A8-0170</w:t>
      </w:r>
      <w:r w:rsidRPr="00213784">
        <w:rPr>
          <w:rStyle w:val="HideTWBExt"/>
          <w:noProof w:val="0"/>
          <w:color w:val="auto"/>
        </w:rPr>
        <w:t>&lt;/ANo&gt;</w:t>
      </w:r>
      <w:r w:rsidRPr="00213784">
        <w:t>/</w:t>
      </w:r>
      <w:r w:rsidRPr="00213784">
        <w:rPr>
          <w:rStyle w:val="HideTWBExt"/>
          <w:noProof w:val="0"/>
          <w:color w:val="auto"/>
        </w:rPr>
        <w:t>&lt;NumAm&gt;</w:t>
      </w:r>
      <w:r w:rsidRPr="00213784">
        <w:t>33</w:t>
      </w:r>
      <w:r w:rsidRPr="00213784">
        <w:rPr>
          <w:rStyle w:val="HideTWBExt"/>
          <w:noProof w:val="0"/>
          <w:color w:val="auto"/>
        </w:rPr>
        <w:t>&lt;/NumAm&gt;</w:t>
      </w:r>
    </w:p>
    <w:p w:rsidR="00E34BF3" w:rsidRPr="00213784" w:rsidRDefault="00E34BF3" w:rsidP="00E34BF3">
      <w:pPr>
        <w:pStyle w:val="AMNumberTabs"/>
      </w:pPr>
      <w:r w:rsidRPr="00213784">
        <w:t>Emendamento</w:t>
      </w:r>
      <w:r w:rsidRPr="00213784">
        <w:tab/>
      </w:r>
      <w:r w:rsidRPr="00213784">
        <w:tab/>
      </w:r>
      <w:r w:rsidRPr="00213784">
        <w:rPr>
          <w:rStyle w:val="HideTWBExt"/>
          <w:b w:val="0"/>
          <w:noProof w:val="0"/>
          <w:color w:val="auto"/>
        </w:rPr>
        <w:t>&lt;NumAm&gt;</w:t>
      </w:r>
      <w:r w:rsidRPr="00213784">
        <w:t>33</w:t>
      </w:r>
      <w:r w:rsidRPr="00213784">
        <w:rPr>
          <w:rStyle w:val="HideTWBExt"/>
          <w:b w:val="0"/>
          <w:noProof w:val="0"/>
          <w:color w:val="auto"/>
        </w:rPr>
        <w:t>&lt;/NumAm&gt;</w:t>
      </w:r>
    </w:p>
    <w:p w:rsidR="00E34BF3" w:rsidRPr="00213784" w:rsidRDefault="00E34BF3" w:rsidP="00E34BF3">
      <w:pPr>
        <w:pStyle w:val="NormalBold"/>
      </w:pPr>
      <w:r w:rsidRPr="00213784">
        <w:rPr>
          <w:rStyle w:val="HideTWBExt"/>
          <w:b w:val="0"/>
          <w:noProof w:val="0"/>
          <w:color w:val="auto"/>
        </w:rPr>
        <w:t>&lt;RepeatBlock-By&gt;&lt;By&gt;&lt;Members&gt;</w:t>
      </w:r>
      <w:r w:rsidRPr="00213784">
        <w:t>Molly Scott Cato, Sven Giegold, Eva Joly, Ernest Urtasun, Jordi Solé, Max Andersson</w:t>
      </w:r>
      <w:r w:rsidRPr="00213784">
        <w:rPr>
          <w:rStyle w:val="HideTWBExt"/>
          <w:b w:val="0"/>
          <w:noProof w:val="0"/>
          <w:color w:val="auto"/>
        </w:rPr>
        <w:t>&lt;/Members&gt;</w:t>
      </w:r>
    </w:p>
    <w:p w:rsidR="00E34BF3" w:rsidRPr="00213784" w:rsidRDefault="00E34BF3" w:rsidP="00E34BF3">
      <w:r w:rsidRPr="00213784">
        <w:rPr>
          <w:rStyle w:val="HideTWBExt"/>
          <w:noProof w:val="0"/>
          <w:color w:val="auto"/>
        </w:rPr>
        <w:t>&lt;AuNomDe&gt;</w:t>
      </w:r>
      <w:r w:rsidRPr="00213784">
        <w:rPr>
          <w:rStyle w:val="HideTWBInt"/>
          <w:color w:val="auto"/>
        </w:rPr>
        <w:t>{Verts/ALE}</w:t>
      </w:r>
      <w:r w:rsidRPr="00213784">
        <w:t>a nome del gruppo Verts/ALE</w:t>
      </w:r>
      <w:r w:rsidRPr="00213784">
        <w:rPr>
          <w:rStyle w:val="HideTWBExt"/>
          <w:noProof w:val="0"/>
          <w:color w:val="auto"/>
        </w:rPr>
        <w:t>&lt;/AuNomDe&gt;</w:t>
      </w:r>
    </w:p>
    <w:p w:rsidR="00E34BF3" w:rsidRPr="00213784" w:rsidRDefault="00E34BF3" w:rsidP="00E34BF3">
      <w:r w:rsidRPr="00213784">
        <w:rPr>
          <w:rStyle w:val="HideTWBExt"/>
          <w:noProof w:val="0"/>
          <w:color w:val="auto"/>
        </w:rPr>
        <w:t>&lt;/By&gt;&lt;/RepeatBlock-By&gt;</w:t>
      </w:r>
    </w:p>
    <w:p w:rsidR="00E34BF3" w:rsidRPr="00213784" w:rsidRDefault="00E34BF3" w:rsidP="00E34BF3">
      <w:pPr>
        <w:pStyle w:val="ProjRap"/>
      </w:pPr>
      <w:r w:rsidRPr="00213784">
        <w:rPr>
          <w:rStyle w:val="HideTWBExt"/>
          <w:b w:val="0"/>
          <w:noProof w:val="0"/>
          <w:color w:val="auto"/>
        </w:rPr>
        <w:t>&lt;TitreType&gt;</w:t>
      </w:r>
      <w:r w:rsidRPr="00213784">
        <w:t>Relazione</w:t>
      </w:r>
      <w:r w:rsidRPr="00213784">
        <w:rPr>
          <w:rStyle w:val="HideTWBExt"/>
          <w:b w:val="0"/>
          <w:noProof w:val="0"/>
          <w:color w:val="auto"/>
        </w:rPr>
        <w:t>&lt;/TitreType&gt;</w:t>
      </w:r>
      <w:r w:rsidRPr="00213784">
        <w:tab/>
        <w:t>A8-0170/2019</w:t>
      </w:r>
    </w:p>
    <w:p w:rsidR="00E34BF3" w:rsidRPr="00213784" w:rsidRDefault="00E34BF3" w:rsidP="00E34BF3">
      <w:pPr>
        <w:pStyle w:val="NormalBold"/>
      </w:pPr>
      <w:r w:rsidRPr="00213784">
        <w:rPr>
          <w:rStyle w:val="HideTWBExt"/>
          <w:b w:val="0"/>
          <w:noProof w:val="0"/>
          <w:color w:val="auto"/>
        </w:rPr>
        <w:t>&lt;Rapporteur&gt;</w:t>
      </w:r>
      <w:r w:rsidRPr="00213784">
        <w:t>Jeppe Kofod, Luděk Niedermayer</w:t>
      </w:r>
      <w:r w:rsidRPr="00213784">
        <w:rPr>
          <w:rStyle w:val="HideTWBExt"/>
          <w:b w:val="0"/>
          <w:noProof w:val="0"/>
          <w:color w:val="auto"/>
        </w:rPr>
        <w:t>&lt;/Rapporteur&gt;</w:t>
      </w:r>
    </w:p>
    <w:p w:rsidR="00E34BF3" w:rsidRPr="00213784" w:rsidRDefault="00E34BF3" w:rsidP="00E34BF3">
      <w:r w:rsidRPr="00213784">
        <w:rPr>
          <w:rStyle w:val="HideTWBExt"/>
          <w:noProof w:val="0"/>
          <w:color w:val="auto"/>
        </w:rPr>
        <w:t>&lt;Titre&gt;</w:t>
      </w:r>
      <w:r w:rsidRPr="00213784">
        <w:t>Relazione sui reati finanziari, l'evasione fiscale e l'elusione fiscale</w:t>
      </w:r>
      <w:r w:rsidRPr="00213784">
        <w:rPr>
          <w:rStyle w:val="HideTWBExt"/>
          <w:noProof w:val="0"/>
          <w:color w:val="auto"/>
        </w:rPr>
        <w:t>&lt;/Titre&gt;</w:t>
      </w:r>
    </w:p>
    <w:p w:rsidR="00E34BF3" w:rsidRPr="00213784" w:rsidRDefault="00E34BF3" w:rsidP="00E34BF3">
      <w:pPr>
        <w:pStyle w:val="Normal12"/>
      </w:pPr>
      <w:r w:rsidRPr="00213784">
        <w:rPr>
          <w:rStyle w:val="HideTWBExt"/>
          <w:noProof w:val="0"/>
          <w:color w:val="auto"/>
        </w:rPr>
        <w:t>&lt;DocRef&gt;</w:t>
      </w:r>
      <w:r w:rsidRPr="00213784">
        <w:t>(2018/2121(INI))</w:t>
      </w:r>
      <w:r w:rsidRPr="00213784">
        <w:rPr>
          <w:rStyle w:val="HideTWBExt"/>
          <w:noProof w:val="0"/>
          <w:color w:val="auto"/>
        </w:rPr>
        <w:t>&lt;/DocRef&gt;</w:t>
      </w:r>
    </w:p>
    <w:p w:rsidR="00E34BF3" w:rsidRPr="00213784" w:rsidRDefault="00E34BF3" w:rsidP="00E34BF3">
      <w:pPr>
        <w:pStyle w:val="NormalBold"/>
      </w:pPr>
      <w:r w:rsidRPr="00213784">
        <w:rPr>
          <w:rStyle w:val="HideTWBExt"/>
          <w:b w:val="0"/>
          <w:noProof w:val="0"/>
          <w:color w:val="auto"/>
        </w:rPr>
        <w:t>&lt;DocAmend&gt;</w:t>
      </w:r>
      <w:r w:rsidRPr="00213784">
        <w:t>Proposta di risoluzione</w:t>
      </w:r>
      <w:r w:rsidRPr="00213784">
        <w:rPr>
          <w:rStyle w:val="HideTWBExt"/>
          <w:b w:val="0"/>
          <w:noProof w:val="0"/>
          <w:color w:val="auto"/>
        </w:rPr>
        <w:t>&lt;/DocAmend&gt;</w:t>
      </w:r>
    </w:p>
    <w:p w:rsidR="00E34BF3" w:rsidRPr="00213784" w:rsidRDefault="00E34BF3" w:rsidP="00E34BF3">
      <w:pPr>
        <w:pStyle w:val="NormalBold"/>
      </w:pPr>
      <w:r w:rsidRPr="00213784">
        <w:rPr>
          <w:rStyle w:val="HideTWBExt"/>
          <w:b w:val="0"/>
          <w:noProof w:val="0"/>
          <w:color w:val="auto"/>
        </w:rPr>
        <w:t>&lt;Article&gt;</w:t>
      </w:r>
      <w:r w:rsidRPr="00213784">
        <w:t>Paragrafo 199 bis (nuovo)</w:t>
      </w:r>
      <w:r w:rsidRPr="0021378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784" w:rsidRPr="00213784" w:rsidTr="007500FD">
        <w:trPr>
          <w:jc w:val="center"/>
        </w:trPr>
        <w:tc>
          <w:tcPr>
            <w:tcW w:w="9752" w:type="dxa"/>
            <w:gridSpan w:val="2"/>
          </w:tcPr>
          <w:p w:rsidR="00E34BF3" w:rsidRPr="00213784" w:rsidRDefault="00E34BF3" w:rsidP="007500FD">
            <w:pPr>
              <w:keepNext/>
            </w:pPr>
          </w:p>
        </w:tc>
      </w:tr>
      <w:tr w:rsidR="00213784" w:rsidRPr="00213784" w:rsidTr="007500FD">
        <w:trPr>
          <w:jc w:val="center"/>
        </w:trPr>
        <w:tc>
          <w:tcPr>
            <w:tcW w:w="4876" w:type="dxa"/>
          </w:tcPr>
          <w:p w:rsidR="00E34BF3" w:rsidRPr="00213784" w:rsidRDefault="00E34BF3" w:rsidP="007500FD">
            <w:pPr>
              <w:pStyle w:val="ColumnHeading"/>
              <w:keepNext/>
            </w:pPr>
            <w:r w:rsidRPr="00213784">
              <w:t>Proposta di risoluzione</w:t>
            </w:r>
          </w:p>
        </w:tc>
        <w:tc>
          <w:tcPr>
            <w:tcW w:w="4876" w:type="dxa"/>
          </w:tcPr>
          <w:p w:rsidR="00E34BF3" w:rsidRPr="00213784" w:rsidRDefault="00E34BF3" w:rsidP="007500FD">
            <w:pPr>
              <w:pStyle w:val="ColumnHeading"/>
              <w:keepNext/>
            </w:pPr>
            <w:r w:rsidRPr="00213784">
              <w:t>Emendamento</w:t>
            </w:r>
          </w:p>
        </w:tc>
      </w:tr>
      <w:tr w:rsidR="00213784" w:rsidRPr="00213784" w:rsidTr="007500FD">
        <w:trPr>
          <w:jc w:val="center"/>
        </w:trPr>
        <w:tc>
          <w:tcPr>
            <w:tcW w:w="4876" w:type="dxa"/>
          </w:tcPr>
          <w:p w:rsidR="00E34BF3" w:rsidRPr="00213784" w:rsidRDefault="00E34BF3" w:rsidP="007500FD">
            <w:pPr>
              <w:pStyle w:val="Normal6"/>
              <w:rPr>
                <w:noProof w:val="0"/>
              </w:rPr>
            </w:pPr>
            <w:r w:rsidRPr="00213784">
              <w:rPr>
                <w:noProof w:val="0"/>
              </w:rPr>
              <w:t xml:space="preserve"> </w:t>
            </w:r>
          </w:p>
        </w:tc>
        <w:tc>
          <w:tcPr>
            <w:tcW w:w="4876" w:type="dxa"/>
          </w:tcPr>
          <w:p w:rsidR="00E34BF3" w:rsidRPr="00213784" w:rsidRDefault="00E34BF3" w:rsidP="00E34BF3">
            <w:pPr>
              <w:pStyle w:val="Normal6"/>
              <w:rPr>
                <w:noProof w:val="0"/>
                <w:szCs w:val="24"/>
              </w:rPr>
            </w:pPr>
            <w:r w:rsidRPr="00213784">
              <w:rPr>
                <w:b/>
                <w:i/>
                <w:noProof w:val="0"/>
              </w:rPr>
              <w:t>199 bis.</w:t>
            </w:r>
            <w:r w:rsidRPr="00213784">
              <w:rPr>
                <w:noProof w:val="0"/>
              </w:rPr>
              <w:tab/>
            </w:r>
            <w:r w:rsidRPr="00213784">
              <w:rPr>
                <w:b/>
                <w:i/>
                <w:noProof w:val="0"/>
              </w:rPr>
              <w:t>invita la Commissione ﻿a presentare una proposta per l'urgente graduale eliminazione del sistema dei porti franchi nell'UE;</w:t>
            </w:r>
          </w:p>
        </w:tc>
      </w:tr>
    </w:tbl>
    <w:p w:rsidR="00E34BF3" w:rsidRPr="00213784" w:rsidRDefault="00E34BF3" w:rsidP="009F597E">
      <w:pPr>
        <w:pStyle w:val="Olang"/>
      </w:pPr>
      <w:r w:rsidRPr="00213784">
        <w:t xml:space="preserve">Or. </w:t>
      </w:r>
      <w:r w:rsidRPr="00213784">
        <w:rPr>
          <w:rStyle w:val="HideTWBExt"/>
          <w:noProof w:val="0"/>
          <w:color w:val="auto"/>
        </w:rPr>
        <w:t>&lt;Original&gt;</w:t>
      </w:r>
      <w:r w:rsidRPr="00213784">
        <w:rPr>
          <w:rStyle w:val="HideTWBInt"/>
          <w:color w:val="auto"/>
        </w:rPr>
        <w:t>{EN}</w:t>
      </w:r>
      <w:r w:rsidRPr="00213784">
        <w:t>en</w:t>
      </w:r>
      <w:r w:rsidRPr="00213784">
        <w:rPr>
          <w:rStyle w:val="HideTWBExt"/>
          <w:noProof w:val="0"/>
          <w:color w:val="auto"/>
        </w:rPr>
        <w:t>&lt;/Original&gt;</w:t>
      </w:r>
    </w:p>
    <w:p w:rsidR="00E34BF3" w:rsidRPr="00213784" w:rsidRDefault="00E34BF3" w:rsidP="00E34BF3">
      <w:r w:rsidRPr="00213784">
        <w:rPr>
          <w:rStyle w:val="HideTWBExt"/>
          <w:noProof w:val="0"/>
          <w:color w:val="auto"/>
        </w:rPr>
        <w:t>&lt;/Amend&gt;</w:t>
      </w:r>
    </w:p>
    <w:p w:rsidR="006959AA" w:rsidRPr="00213784" w:rsidRDefault="006959AA" w:rsidP="006959AA">
      <w:r w:rsidRPr="00213784">
        <w:rPr>
          <w:rStyle w:val="HideTWBExt"/>
          <w:noProof w:val="0"/>
          <w:color w:val="auto"/>
        </w:rPr>
        <w:t>&lt;/RepeatBlock-Amend&gt;</w:t>
      </w:r>
    </w:p>
    <w:sectPr w:rsidR="006959AA" w:rsidRPr="00213784">
      <w:footerReference w:type="default" r:id="rId2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E89" w:rsidRPr="00E34BF3" w:rsidRDefault="00550E89">
      <w:r w:rsidRPr="00E34BF3">
        <w:separator/>
      </w:r>
    </w:p>
  </w:endnote>
  <w:endnote w:type="continuationSeparator" w:id="0">
    <w:p w:rsidR="00550E89" w:rsidRPr="00E34BF3" w:rsidRDefault="00550E89">
      <w:r w:rsidRPr="00E34B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Default="00E34BF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w:instrText>
    </w:r>
    <w:r>
      <w:instrText xml:space="preserve">CPROPERTY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E34BF3" w:rsidRDefault="00EE4A94">
    <w:pPr>
      <w:pStyle w:val="Footer"/>
    </w:pPr>
    <w:bookmarkStart w:id="2" w:name="InsideFooter"/>
    <w:r w:rsidRPr="003B4D48">
      <w:rPr>
        <w:rStyle w:val="HideTWBExt"/>
      </w:rPr>
      <w:t>&lt;PathFdR&gt;</w:t>
    </w:r>
    <w:r w:rsidR="00E34BF3" w:rsidRPr="00E34BF3">
      <w:t>AM\1180250IT.docx</w:t>
    </w:r>
    <w:r w:rsidRPr="003B4D48">
      <w:rPr>
        <w:rStyle w:val="HideTWBExt"/>
      </w:rPr>
      <w:t>&lt;/PathFdR&gt;</w:t>
    </w:r>
    <w:bookmarkEnd w:id="2"/>
    <w:r w:rsidRPr="00E34BF3">
      <w:tab/>
    </w:r>
    <w:r w:rsidRPr="00E34BF3">
      <w:tab/>
    </w:r>
    <w:bookmarkStart w:id="3" w:name="OutsideFooter"/>
    <w:r w:rsidRPr="00E34BF3">
      <w:t>PE</w:t>
    </w:r>
    <w:r w:rsidRPr="003B4D48">
      <w:rPr>
        <w:rStyle w:val="HideTWBExt"/>
      </w:rPr>
      <w:t>&lt;NoPE&gt;</w:t>
    </w:r>
    <w:r w:rsidR="00E34BF3" w:rsidRPr="00E34BF3">
      <w:t>637.644</w:t>
    </w:r>
    <w:r w:rsidRPr="003B4D48">
      <w:rPr>
        <w:rStyle w:val="HideTWBExt"/>
      </w:rPr>
      <w:t>&lt;/NoPE&gt;&lt;Version&gt;</w:t>
    </w:r>
    <w:r w:rsidR="00550E89" w:rsidRPr="00E34BF3">
      <w:t>v</w:t>
    </w:r>
    <w:r w:rsidR="00E34BF3" w:rsidRPr="00E34BF3">
      <w:t>01-00</w:t>
    </w:r>
    <w:r w:rsidRPr="003B4D48">
      <w:rPr>
        <w:rStyle w:val="HideTWBExt"/>
      </w:rPr>
      <w:t>&lt;/Version&gt;</w:t>
    </w:r>
    <w:bookmarkEnd w:id="3"/>
  </w:p>
  <w:p w:rsidR="00EE4A94" w:rsidRPr="00E34BF3" w:rsidRDefault="009F51B6" w:rsidP="00C14A2B">
    <w:pPr>
      <w:pStyle w:val="Footer2"/>
      <w:tabs>
        <w:tab w:val="center" w:pos="4535"/>
      </w:tabs>
    </w:pPr>
    <w:r>
      <w:fldChar w:fldCharType="begin"/>
    </w:r>
    <w:r>
      <w:instrText xml:space="preserve"> DOCPROPERTY "&lt;Extension&gt;" </w:instrText>
    </w:r>
    <w:r>
      <w:fldChar w:fldCharType="separate"/>
    </w:r>
    <w:r>
      <w:t>IT</w:t>
    </w:r>
    <w:r>
      <w:fldChar w:fldCharType="end"/>
    </w:r>
    <w:r w:rsidR="00FE71A4" w:rsidRPr="00E34BF3">
      <w:rPr>
        <w:color w:val="C0C0C0"/>
      </w:rPr>
      <w:tab/>
    </w:r>
    <w:r w:rsidR="00E34BF3" w:rsidRPr="00E34BF3">
      <w:rPr>
        <w:b w:val="0"/>
        <w:i/>
        <w:color w:val="C0C0C0"/>
        <w:sz w:val="22"/>
        <w:szCs w:val="22"/>
      </w:rPr>
      <w:t>Unita nella diversità</w:t>
    </w:r>
    <w:r w:rsidR="00FE71A4" w:rsidRPr="00E34BF3">
      <w:rPr>
        <w:color w:val="C0C0C0"/>
      </w:rPr>
      <w:tab/>
    </w:r>
    <w:r>
      <w:fldChar w:fldCharType="begin"/>
    </w:r>
    <w:r>
      <w:instrText xml:space="preserve"> DOCPROPERTY "&lt;Extension&gt;" </w:instrText>
    </w:r>
    <w:r>
      <w:fldChar w:fldCharType="separate"/>
    </w:r>
    <w:r>
      <w:t>IT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Default="00E34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w:instrText>
    </w:r>
    <w:r>
      <w:instrText xml:space="preserve">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 "&lt;Extensio</w:instrText>
    </w:r>
    <w:r>
      <w:instrText xml:space="preserve">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E34BF3" w:rsidRDefault="00E34BF3">
    <w:pPr>
      <w:pStyle w:val="Footer"/>
      <w:rPr>
        <w:lang w:val="en-GB"/>
      </w:rPr>
    </w:pPr>
    <w:r w:rsidRPr="00E34BF3">
      <w:rPr>
        <w:rStyle w:val="HideTWBExt"/>
        <w:noProof w:val="0"/>
        <w:lang w:val="en-GB"/>
      </w:rPr>
      <w:t>&lt;PathFdR&gt;</w:t>
    </w:r>
    <w:r w:rsidRPr="00E34BF3">
      <w:rPr>
        <w:lang w:val="en-GB"/>
      </w:rPr>
      <w:t>AM\1180250IT.docx</w:t>
    </w:r>
    <w:r w:rsidRPr="00E34BF3">
      <w:rPr>
        <w:rStyle w:val="HideTWBExt"/>
        <w:noProof w:val="0"/>
        <w:lang w:val="en-GB"/>
      </w:rPr>
      <w:t>&lt;/PathFdR&gt;</w:t>
    </w:r>
    <w:r w:rsidRPr="00E34BF3">
      <w:rPr>
        <w:lang w:val="en-GB"/>
      </w:rPr>
      <w:tab/>
    </w:r>
    <w:r w:rsidRPr="00E34BF3">
      <w:rPr>
        <w:lang w:val="en-GB"/>
      </w:rPr>
      <w:tab/>
      <w:t>PE</w:t>
    </w:r>
    <w:r w:rsidRPr="00E34BF3">
      <w:rPr>
        <w:rStyle w:val="HideTWBExt"/>
        <w:noProof w:val="0"/>
        <w:lang w:val="en-GB"/>
      </w:rPr>
      <w:t>&lt;NoPE&gt;</w:t>
    </w:r>
    <w:r w:rsidRPr="00E34BF3">
      <w:rPr>
        <w:lang w:val="en-GB"/>
      </w:rPr>
      <w:t>637.644</w:t>
    </w:r>
    <w:r w:rsidRPr="00E34BF3">
      <w:rPr>
        <w:rStyle w:val="HideTWBExt"/>
        <w:noProof w:val="0"/>
        <w:lang w:val="en-GB"/>
      </w:rPr>
      <w:t>&lt;/NoPE&gt;&lt;Version&gt;</w:t>
    </w:r>
    <w:r w:rsidRPr="00E34BF3">
      <w:rPr>
        <w:lang w:val="en-GB"/>
      </w:rPr>
      <w:t>v01-00</w:t>
    </w:r>
    <w:r w:rsidRPr="00E34BF3">
      <w:rPr>
        <w:rStyle w:val="HideTWBExt"/>
        <w:noProof w:val="0"/>
        <w:lang w:val="en-GB"/>
      </w:rPr>
      <w:t>&lt;/Version&gt;</w:t>
    </w:r>
  </w:p>
  <w:p w:rsidR="00E34BF3" w:rsidRPr="00E34BF3" w:rsidRDefault="00E34BF3" w:rsidP="00C14A2B">
    <w:pPr>
      <w:pStyle w:val="Footer2"/>
      <w:tabs>
        <w:tab w:val="center" w:pos="4535"/>
      </w:tabs>
      <w:rPr>
        <w:lang w:val="en-GB"/>
      </w:rPr>
    </w:pPr>
    <w:r w:rsidRPr="0007372F">
      <w:fldChar w:fldCharType="begin"/>
    </w:r>
    <w:r w:rsidRPr="00E34BF3">
      <w:rPr>
        <w:lang w:val="en-GB"/>
      </w:rPr>
      <w:instrText xml:space="preserve"> DOCPROPERTY "&lt;Extension&gt;" </w:instrText>
    </w:r>
    <w:r w:rsidRPr="0007372F">
      <w:fldChar w:fldCharType="separate"/>
    </w:r>
    <w:r w:rsidR="009F51B6">
      <w:rPr>
        <w:lang w:val="en-GB"/>
      </w:rPr>
      <w:t>IT</w:t>
    </w:r>
    <w:r w:rsidRPr="0007372F">
      <w:fldChar w:fldCharType="end"/>
    </w:r>
    <w:r w:rsidRPr="00E34BF3">
      <w:rPr>
        <w:color w:val="C0C0C0"/>
        <w:lang w:val="en-GB"/>
      </w:rPr>
      <w:tab/>
    </w:r>
    <w:r w:rsidRPr="00E34BF3">
      <w:rPr>
        <w:b w:val="0"/>
        <w:i/>
        <w:color w:val="C0C0C0"/>
        <w:sz w:val="22"/>
        <w:szCs w:val="22"/>
        <w:lang w:val="en-GB"/>
      </w:rPr>
      <w:t>Unita nella diversità</w:t>
    </w:r>
    <w:r w:rsidRPr="00E34BF3">
      <w:rPr>
        <w:color w:val="C0C0C0"/>
        <w:lang w:val="en-GB"/>
      </w:rPr>
      <w:tab/>
    </w:r>
    <w:r w:rsidRPr="0007372F">
      <w:fldChar w:fldCharType="begin"/>
    </w:r>
    <w:r w:rsidRPr="00E34BF3">
      <w:rPr>
        <w:lang w:val="en-GB"/>
      </w:rPr>
      <w:instrText xml:space="preserve"> DOCPROPERTY "&lt;Extension&gt;" </w:instrText>
    </w:r>
    <w:r w:rsidRPr="0007372F">
      <w:fldChar w:fldCharType="separate"/>
    </w:r>
    <w:r w:rsidR="009F51B6">
      <w:rPr>
        <w:lang w:val="en-GB"/>
      </w:rPr>
      <w:t>IT</w:t>
    </w:r>
    <w:r w:rsidRPr="0007372F">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Pr="0007372F" w:rsidRDefault="00E34BF3">
    <w:pPr>
      <w:pStyle w:val="Footer"/>
    </w:pPr>
    <w:r w:rsidRPr="0007372F">
      <w:rPr>
        <w:rStyle w:val="HideTWBExt"/>
        <w:noProof w:val="0"/>
      </w:rPr>
      <w:t>&lt;PathFdR&gt;</w:t>
    </w:r>
    <w:r w:rsidRPr="00E34BF3">
      <w:t>AM\1180250IT.docx</w:t>
    </w:r>
    <w:r w:rsidRPr="0007372F">
      <w:rPr>
        <w:rStyle w:val="HideTWBExt"/>
        <w:noProof w:val="0"/>
      </w:rPr>
      <w:t>&lt;/PathFdR&gt;</w:t>
    </w:r>
    <w:r w:rsidRPr="0007372F">
      <w:tab/>
    </w:r>
    <w:r w:rsidRPr="0007372F">
      <w:tab/>
      <w:t>PE</w:t>
    </w:r>
    <w:r w:rsidRPr="0007372F">
      <w:rPr>
        <w:rStyle w:val="HideTWBExt"/>
        <w:noProof w:val="0"/>
      </w:rPr>
      <w:t>&lt;NoPE&gt;</w:t>
    </w:r>
    <w:r w:rsidRPr="00E34BF3">
      <w:t>637.644</w:t>
    </w:r>
    <w:r w:rsidRPr="0007372F">
      <w:rPr>
        <w:rStyle w:val="HideTWBExt"/>
        <w:noProof w:val="0"/>
      </w:rPr>
      <w:t>&lt;/NoPE&gt;&lt;Version&gt;</w:t>
    </w:r>
    <w:r w:rsidRPr="0007372F">
      <w:t>v</w:t>
    </w:r>
    <w:r w:rsidRPr="00E34BF3">
      <w:t>01-00</w:t>
    </w:r>
    <w:r w:rsidRPr="0007372F">
      <w:rPr>
        <w:rStyle w:val="HideTWBExt"/>
        <w:noProof w:val="0"/>
      </w:rPr>
      <w:t>&lt;/Version&gt;</w:t>
    </w:r>
  </w:p>
  <w:p w:rsidR="00E34BF3" w:rsidRPr="0007372F" w:rsidRDefault="009F51B6" w:rsidP="00C14A2B">
    <w:pPr>
      <w:pStyle w:val="Footer2"/>
      <w:tabs>
        <w:tab w:val="center" w:pos="4535"/>
      </w:tabs>
    </w:pPr>
    <w:r>
      <w:fldChar w:fldCharType="begin"/>
    </w:r>
    <w:r>
      <w:instrText xml:space="preserve"> DOCPROPERTY "&lt;Extension&gt;" </w:instrText>
    </w:r>
    <w:r>
      <w:fldChar w:fldCharType="separate"/>
    </w:r>
    <w:r>
      <w:t>IT</w:t>
    </w:r>
    <w:r>
      <w:fldChar w:fldCharType="end"/>
    </w:r>
    <w:r w:rsidR="00E34BF3" w:rsidRPr="0007372F">
      <w:rPr>
        <w:color w:val="C0C0C0"/>
      </w:rPr>
      <w:tab/>
    </w:r>
    <w:r w:rsidR="00E34BF3">
      <w:rPr>
        <w:b w:val="0"/>
        <w:i/>
        <w:color w:val="C0C0C0"/>
        <w:sz w:val="22"/>
        <w:szCs w:val="22"/>
      </w:rPr>
      <w:t>Unita nella diversità</w:t>
    </w:r>
    <w:r w:rsidR="00E34BF3" w:rsidRPr="0007372F">
      <w:rPr>
        <w:color w:val="C0C0C0"/>
      </w:rPr>
      <w:tab/>
    </w:r>
    <w:r>
      <w:fldChar w:fldCharType="begin"/>
    </w:r>
    <w:r>
      <w:instrText xml:space="preserve"> DOCPROPERTY "&lt;Extension&gt;" </w:instrText>
    </w:r>
    <w:r>
      <w:fldChar w:fldCharType="separate"/>
    </w:r>
    <w:r>
      <w:t>IT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E89" w:rsidRPr="00E34BF3" w:rsidRDefault="00550E89">
      <w:r w:rsidRPr="00E34BF3">
        <w:separator/>
      </w:r>
    </w:p>
  </w:footnote>
  <w:footnote w:type="continuationSeparator" w:id="0">
    <w:p w:rsidR="00550E89" w:rsidRPr="00E34BF3" w:rsidRDefault="00550E89">
      <w:r w:rsidRPr="00E34B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Default="00E3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Default="00E3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F3" w:rsidRDefault="00E3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3"/>
    <w:docVar w:name="DOCDT" w:val="20/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06546 HideTWBExt;}{\s16\ql \li0\ri0\sb240\sa240\nowidctlpar\tqc\tx4536\tqr\tx9072\wrapdefault\aspalpha\aspnum\faauto\adjustright\rin0\lin0\itap0 \rtlch\fcs1 \af0\afs20\alang1025 \ltrch\fcs0 _x000d__x000a_\fs22\lang1040\langfe2057\cgrid\langnp1040\langfenp2057 \sbasedon0 \snext16 \slink17 \styrsid3306546 footer;}{\*\cs17 \additive \rtlch\fcs1 \af0 \ltrch\fcs0 \fs22\lang1040\langfe0\langnp1040 \sbasedon10 \slink16 \slocked \styrsid3306546 Footer Char;}{_x000d__x000a_\s18\ql \li-850\ri-850\sa240\widctlpar\tqr\tx9921\wrapdefault\aspalpha\aspnum\faauto\adjustright\rin-850\lin-850\itap0 \rtlch\fcs1 \af1\afs20\alang1025 \ltrch\fcs0 \b\f1\fs48\lang1040\langfe2057\cgrid\langnp1040\langfenp2057 _x000d__x000a_\sbasedon0 \snext18 \spriority0 \styrsid3306546 Footer2;}}{\*\rsidtbl \rsid24658\rsid358857\rsid735077\rsid787282\rsid2703310\rsid2892074\rsid3306546\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CEDONI Anna}{\operator MACEDONI Anna}{\creatim\yr2019\mo3\dy7\hr10\min21}{\revtim\yr2019\mo3\dy7\hr10\min21}{\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306546\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2703310 \chftnsep _x000d__x000a_\par }}{\*\ftnsepc \ltrpar \pard\plain \ltrpar\ql \li0\ri0\widctlpar\wrapdefault\aspalpha\aspnum\faauto\adjustright\rin0\lin0\itap0 \rtlch\fcs1 \af0\afs20\alang1025 \ltrch\fcs0 \fs24\lang2057\langfe2057\cgrid\langnp2057\langfenp2057 {\rtlch\fcs1 \af0 _x000d__x000a_\ltrch\fcs0 \insrsid2703310 \chftnsepc _x000d__x000a_\par }}{\*\aftnsep \ltrpar \pard\plain \ltrpar\ql \li0\ri0\widctlpar\wrapdefault\aspalpha\aspnum\faauto\adjustright\rin0\lin0\itap0 \rtlch\fcs1 \af0\afs20\alang1025 \ltrch\fcs0 \fs24\lang2057\langfe2057\cgrid\langnp2057\langfenp2057 {\rtlch\fcs1 \af0 _x000d__x000a_\ltrch\fcs0 \insrsid2703310 \chftnsep _x000d__x000a_\par }}{\*\aftnsepc \ltrpar \pard\plain \ltrpar\ql \li0\ri0\widctlpar\wrapdefault\aspalpha\aspnum\faauto\adjustright\rin0\lin0\itap0 \rtlch\fcs1 \af0\afs20\alang1025 \ltrch\fcs0 \fs24\lang2057\langfe2057\cgrid\langnp2057\langfenp2057 {\rtlch\fcs1 \af0 _x000d__x000a_\ltrch\fcs0 \insrsid270331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3306546\charrsid472879 &lt;PathFdR&gt;}{\rtlch\fcs1 \af0 \ltrch\fcs0 \insrsid3306546\charrsid4876064 AM\\1178857IT.docx}{\rtlch\fcs1 \af0 \ltrch\fcs0 \cs15\v\f1\fs20\cf9\insrsid3306546\charrsid472879 &lt;/PathFdR&gt;}{\rtlch\fcs1 \af0 _x000d__x000a_\ltrch\fcs0 \insrsid3306546\charrsid472879 \tab \tab PE}{\rtlch\fcs1 \af0 \ltrch\fcs0 \cs15\v\f1\fs20\cf9\insrsid3306546\charrsid472879 &lt;NoPE&gt;}{\rtlch\fcs1 \af0 \ltrch\fcs0 \insrsid3306546\charrsid4876064 635.416}{\rtlch\fcs1 \af0 \ltrch\fcs0 _x000d__x000a_\cs15\v\f1\fs20\cf9\insrsid3306546\charrsid472879 &lt;/NoPE&gt;&lt;Version&gt;}{\rtlch\fcs1 \af0 \ltrch\fcs0 \insrsid3306546\charrsid472879 v}{\rtlch\fcs1 \af0 \ltrch\fcs0 \insrsid3306546\charrsid4876064 01-00}{\rtlch\fcs1 \af0 \ltrch\fcs0 _x000d__x000a_\cs15\v\f1\fs20\cf9\insrsid3306546\charrsid472879 &lt;/Version&gt;}{\rtlch\fcs1 \af0 \ltrch\fcs0 \insrsid3306546\charrsid472879 _x000d__x000a_\par }\pard\plain \ltrpar\s18\ql \li-850\ri-850\sa240\widctlpar\tqc\tx4535\tqr\tx9921\wrapdefault\aspalpha\aspnum\faauto\adjustright\rin-850\lin-850\itap0\pararsid12667435 \rtlch\fcs1 \af1\afs20\alang1025 \ltrch\fcs0 _x000d__x000a_\b\f1\fs48\lang1040\langfe2057\cgrid\langnp1040\langfenp2057 {\field{\*\fldinst {\rtlch\fcs1 \af1 \ltrch\fcs0 \insrsid3306546\charrsid472879  DOCPROPERTY &quot;&lt;Extension&gt;&quot; }}{\fldrslt {\rtlch\fcs1 \af1 \ltrch\fcs0 \insrsid3306546 IT}}}\sectd \ltrsect_x000d__x000a_\linex0\endnhere\sectdefaultcl\sftnbj {\rtlch\fcs1 \af1 \ltrch\fcs0 \cf16\insrsid3306546\charrsid472879 \tab }{\rtlch\fcs1 \af1\afs22 \ltrch\fcs0 \b0\i\fs22\cf16\insrsid3306546 Unita nella diversit\'e0}{\rtlch\fcs1 \af1 \ltrch\fcs0 _x000d__x000a_\cf16\insrsid3306546\charrsid472879 \tab }{\field{\*\fldinst {\rtlch\fcs1 \af1 \ltrch\fcs0 \insrsid3306546\charrsid472879  DOCPROPERTY &quot;&lt;Extension&gt;&quot; }}{\fldrslt {\rtlch\fcs1 \af1 \ltrch\fcs0 \insrsid3306546 IT}}}\sectd \ltrsect_x000d__x000a_\linex0\endnhere\sectdefaultcl\sftnbj {\rtlch\fcs1 \af1 \ltrch\fcs0 \insrsid3306546\charrsid4728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306546 _x000d__x000a_\rtlch\fcs1 \af0\afs20\alang1025 \ltrch\fcs0 \fs24\lang2057\langfe2057\cgrid\langnp2057\langfenp2057 {\rtlch\fcs1 \af0 \ltrch\fcs0 \insrsid3306546\charrsid4876064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c4_x000d__x000a_0935c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3"/>
    <w:docVar w:name="InsideLoop" w:val="1"/>
    <w:docVar w:name="LastEditedSection" w:val=" 1"/>
    <w:docVar w:name="NRAKEY" w:val="0170"/>
    <w:docVar w:name="ONBEHALFKEY1" w:val="Verts/ALE"/>
    <w:docVar w:name="ONBEHALFKEY2" w:val="S&amp;D"/>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73181 HideTWBExt;}{\s16\ql \li0\ri0\sb240\sa240\nowidctlpar\tqc\tx4536\tqr\tx9072\wrapdefault\aspalpha\aspnum\faauto\adjustright\rin0\lin0\itap0 \rtlch\fcs1 \af0\afs20\alang1025 \ltrch\fcs0 _x000d__x000a_\fs22\lang1040\langfe2057\cgrid\langnp1040\langfenp2057 \sbasedon0 \snext16 \slink17 \spriority0 \styrsid1773181 footer;}{\*\cs17 \additive \rtlch\fcs1 \af0 \ltrch\fcs0 \fs22\lang1040\langfe0\langnp1040 _x000d__x000a_\sbasedon10 \slink16 \slocked \spriority0 \styrsid1773181 Footer Char;}{\s18\ql \li0\ri-284\nowidctlpar\tqr\tx9072\wrapdefault\aspalpha\aspnum\faauto\adjustright\rin-284\lin0\itap0 \rtlch\fcs1 \af0\afs20\alang1025 \ltrch\fcs0 _x000d__x000a_\b\fs24\lang1040\langfe2057\cgrid\langnp1040\langfenp2057 \sbasedon0 \snext18 \spriority0 \styrsid1773181 ProjRap;}{\s19\ql \li0\ri0\sa240\nowidctlpar\wrapdefault\aspalpha\aspnum\faauto\adjustright\rin0\lin0\itap0 \rtlch\fcs1 \af0\afs20\alang1025 _x000d__x000a_\ltrch\fcs0 \fs24\lang1040\langfe2057\cgrid\langnp1040\langfenp2057 \sbasedon0 \snext19 \spriority0 \styrsid1773181 Normal12;}{\s20\ql \li-850\ri-850\sa240\widctlpar\tqr\tx9921\wrapdefault\aspalpha\aspnum\faauto\adjustright\rin-850\lin-850\itap0 _x000d__x000a_\rtlch\fcs1 \af1\afs20\alang1025 \ltrch\fcs0 \b\f1\fs48\lang1040\langfe2057\cgrid\langnp1040\langfenp2057 \sbasedon0 \snext20 \spriority0 \styrsid1773181 Footer2;}{\*\cs21 \additive \v\cf15 \spriority0 \styrsid1773181 HideTWBInt;}{_x000d__x000a_\s22\ql \li0\ri0\nowidctlpar\wrapdefault\aspalpha\aspnum\faauto\adjustright\rin0\lin0\itap0 \rtlch\fcs1 \af0\afs20\alang1025 \ltrch\fcs0 \b\fs24\lang1040\langfe2057\cgrid\langnp1040\langfenp2057 \sbasedon0 \snext22 \slink26 \spriority0 \styrsid1773181 _x000d__x000a_NormalBold;}{\s23\qr \li0\ri0\sb240\sa240\nowidctlpar\wrapdefault\aspalpha\aspnum\faauto\adjustright\rin0\lin0\itap0 \rtlch\fcs1 \af0\afs20\alang1025 \ltrch\fcs0 \fs24\lang1040\langfe2057\cgrid\langnp1040\langfenp2057 _x000d__x000a_\sbasedon0 \snext23 \spriority0 \styrsid1773181 Olang;}{\s24\ql \li0\ri0\sa120\nowidctlpar\wrapdefault\aspalpha\aspnum\faauto\adjustright\rin0\lin0\itap0 \rtlch\fcs1 \af0\afs20\alang1025 \ltrch\fcs0 _x000d__x000a_\fs24\lang1024\langfe1024\cgrid\noproof\langnp1040\langfenp2057 \sbasedon0 \snext24 \slink27 \spriority0 \styrsid1773181 Normal6;}{\s25\ql \li0\ri-284\nowidctlpar\tqr\tx9072\wrapdefault\aspalpha\aspnum\faauto\adjustright\rin-284\lin0\itap0 \rtlch\fcs1 _x000d__x000a_\af0\afs20\alang1025 \ltrch\fcs0 \fs24\lang1040\langfe2057\cgrid\langnp1040\langfenp2057 \sbasedon0 \snext25 \spriority0 \styrsid1773181 ZDateAM;}{\*\cs26 \additive \b\fs24\lang1040\langfe0\langnp1040 \slink22 \slocked \spriority0 \styrsid1773181 _x000d__x000a_NormalBold Char;}{\*\cs27 \additive \fs24\lang1024\langfe1024\noproof\langnp1040 \slink24 \slocked \spriority0 \styrsid1773181 Normal6 Char;}{\s28\qc \li0\ri0\sa240\nowidctlpar\wrapdefault\aspalpha\aspnum\faauto\adjustright\rin0\lin0\itap0 \rtlch\fcs1 _x000d__x000a_\af0\afs20\alang1025 \ltrch\fcs0 \i\fs24\lang1040\langfe2057\cgrid\langnp1040\langfenp2057 \sbasedon0 \snext28 \spriority0 \styrsid177318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9 \spriority0 \styrsid1773181 AMNumberTabs;}}{\*\rsidtbl \rsid24658\rsid358857\rsid735077\rsid787282\rsid1773181\rsid2892074\rsid3622648\rsid4666813\rsid5708216_x000d__x000a_\rsid6641733\rsid7553164\rsid8465581\rsid8681905\rsid8724649\rsid9528843\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MACEDONI Anna}{\operator MACEDONI Anna}{\creatim\yr2019\mo3\dy7\hr10\min14}_x000d__x000a_{\revtim\yr2019\mo3\dy7\hr10\min14}{\version1}{\edmins0}{\nofpages2}{\nofwords87}{\nofchars928}{\*\company European Parliament}{\nofcharsws94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773181\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9528843 \chftnsep _x000d__x000a_\par }}{\*\ftnsepc \ltrpar \pard\plain \ltrpar\ql \li0\ri0\widctlpar\wrapdefault\aspalpha\aspnum\faauto\adjustright\rin0\lin0\itap0 \rtlch\fcs1 \af0\afs20\alang1025 \ltrch\fcs0 \fs24\lang2057\langfe2057\cgrid\langnp2057\langfenp2057 {\rtlch\fcs1 \af0 _x000d__x000a_\ltrch\fcs0 \insrsid9528843 \chftnsepc _x000d__x000a_\par }}{\*\aftnsep \ltrpar \pard\plain \ltrpar\ql \li0\ri0\widctlpar\wrapdefault\aspalpha\aspnum\faauto\adjustright\rin0\lin0\itap0 \rtlch\fcs1 \af0\afs20\alang1025 \ltrch\fcs0 \fs24\lang2057\langfe2057\cgrid\langnp2057\langfenp2057 {\rtlch\fcs1 \af0 _x000d__x000a_\ltrch\fcs0 \insrsid9528843 \chftnsep _x000d__x000a_\par }}{\*\aftnsepc \ltrpar \pard\plain \ltrpar\ql \li0\ri0\widctlpar\wrapdefault\aspalpha\aspnum\faauto\adjustright\rin0\lin0\itap0 \rtlch\fcs1 \af0\afs20\alang1025 \ltrch\fcs0 \fs24\lang2057\langfe2057\cgrid\langnp2057\langfenp2057 {\rtlch\fcs1 \af0 _x000d__x000a_\ltrch\fcs0 \insrsid952884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1773181\charrsid472879 {\*\bkmkstart InsideFooter}&lt;PathFdR&gt;}{\rtlch\fcs1 \af0 \ltrch\fcs0 \cf10\insrsid1773181\charrsid472879 \uc1\u9668\'3f}{\rtlch\fcs1 \af0 \ltrch\fcs0 \insrsid1773181\charrsid472879 #}{\rtlch\fcs1 \af0 _x000d__x000a_\ltrch\fcs0 \cs21\v\cf15\insrsid1773181\charrsid472879 TXTROUTE@@}{\rtlch\fcs1 \af0 \ltrch\fcs0 \insrsid1773181\charrsid472879 #}{\rtlch\fcs1 \af0 \ltrch\fcs0 \cf10\insrsid1773181\charrsid472879 \uc1\u9658\'3f}{\rtlch\fcs1 \af0 \ltrch\fcs0 _x000d__x000a_\cs15\v\f1\fs20\cf9\insrsid1773181\charrsid472879 &lt;/PathFdR&gt;}{\rtlch\fcs1 \af0 \ltrch\fcs0 \insrsid1773181\charrsid472879 {\*\bkmkend InsideFooter}\tab \tab {\*\bkmkstart OutsideFooter}PE}{\rtlch\fcs1 \af0 \ltrch\fcs0 _x000d__x000a_\cs15\v\f1\fs20\cf9\insrsid1773181\charrsid472879 &lt;NoPE&gt;}{\rtlch\fcs1 \af0 \ltrch\fcs0 \cf10\insrsid1773181\charrsid472879 \uc1\u9668\'3f}{\rtlch\fcs1 \af0 \ltrch\fcs0 \insrsid1773181\charrsid472879 #}{\rtlch\fcs1 \af0 \ltrch\fcs0 _x000d__x000a_\cs21\v\cf15\insrsid1773181\charrsid472879 TXTNRPE@NRPE@}{\rtlch\fcs1 \af0 \ltrch\fcs0 \insrsid1773181\charrsid472879 #}{\rtlch\fcs1 \af0 \ltrch\fcs0 \cf10\insrsid1773181\charrsid472879 \uc1\u9658\'3f}{\rtlch\fcs1 \af0 \ltrch\fcs0 _x000d__x000a_\cs15\v\f1\fs20\cf9\insrsid1773181\charrsid472879 &lt;/NoPE&gt;&lt;Version&gt;}{\rtlch\fcs1 \af0 \ltrch\fcs0 \insrsid1773181\charrsid472879 v}{\rtlch\fcs1 \af0 \ltrch\fcs0 \cf10\insrsid1773181\charrsid472879 \uc1\u9668\'3f}{\rtlch\fcs1 \af0 \ltrch\fcs0 _x000d__x000a_\insrsid1773181\charrsid472879 #}{\rtlch\fcs1 \af0 \ltrch\fcs0 \cs21\v\cf15\insrsid1773181\charrsid472879 TXTVERSION@NRV@}{\rtlch\fcs1 \af0 \ltrch\fcs0 \insrsid1773181\charrsid472879 #}{\rtlch\fcs1 \af0 \ltrch\fcs0 \cf10\insrsid1773181\charrsid472879 _x000d__x000a_\uc1\u9658\'3f}{\rtlch\fcs1 \af0 \ltrch\fcs0 \cs15\v\f1\fs20\cf9\insrsid1773181\charrsid472879 &lt;/Version&gt;}{\rtlch\fcs1 \af0 \ltrch\fcs0 \insrsid1773181\charrsid472879 {\*\bkmkend OutsideFooter}_x000d__x000a_\par }\pard\plain \ltrpar\s20\ql \li-850\ri-850\sa240\widctlpar\tqc\tx4535\tqr\tx9921\wrapdefault\aspalpha\aspnum\faauto\adjustright\rin-850\lin-850\itap0\pararsid12667435 \rtlch\fcs1 \af1\afs20\alang1025 \ltrch\fcs0 _x000d__x000a_\b\f1\fs48\lang1040\langfe2057\cgrid\langnp1040\langfenp2057 {\field\flddirty{\*\fldinst {\rtlch\fcs1 \af1 \ltrch\fcs0 \insrsid1773181\charrsid472879  DOCPROPERTY &quot;&lt;Extension&gt;&quot; }}{\fldrslt {\rtlch\fcs1 \af1 \ltrch\fcs0 \insrsid1773181\charrsid472879 XX}}}_x000d__x000a_\sectd \ltrsect\linex0\endnhere\sectdefaultcl\sftnbj {\rtlch\fcs1 \af1 \ltrch\fcs0 \cf16\insrsid1773181\charrsid472879 \tab }{\rtlch\fcs1 \af1\afs22 \ltrch\fcs0 \b0\i\fs22\cf16\insrsid1773181\charrsid472879 #}{\rtlch\fcs1 \af1 \ltrch\fcs0 _x000d__x000a_\cs21\v\cf15\insrsid1773181\charrsid472879 (STD@_Motto}{\rtlch\fcs1 \af1\afs22 \ltrch\fcs0 \b0\i\fs22\cf16\insrsid1773181\charrsid472879 #}{\rtlch\fcs1 \af1 \ltrch\fcs0 \cf16\insrsid1773181\charrsid472879 \tab }{\field\flddirty{\*\fldinst {\rtlch\fcs1 _x000d__x000a_\af1 \ltrch\fcs0 \insrsid1773181\charrsid472879  DOCPROPERTY &quot;&lt;Extension&gt;&quot; }}{\fldrslt {\rtlch\fcs1 \af1 \ltrch\fcs0 \insrsid1773181\charrsid472879 XX}}}\sectd \ltrsect\linex0\endnhere\sectdefaultcl\sftnbj {\rtlch\fcs1 \af1 \ltrch\fcs0 _x000d__x000a_\insrsid1773181\charrsid4728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773181 \rtlch\fcs1 \af0\afs20\alang1025 \ltrch\fcs0 \fs24\lang1040\langfe2057\cgrid\langnp1040\langfenp2057 {\rtlch\fcs1 \af0 \ltrch\fcs0 _x000d__x000a_\cs15\v\f1\fs20\cf9\insrsid1773181\charrsid472879 {\*\bkmkstart restart}&lt;Amend&gt;&lt;Date&gt;}{\rtlch\fcs1 \af0 \ltrch\fcs0 \insrsid1773181\charrsid472879 #}{\rtlch\fcs1 \af0 \ltrch\fcs0 \cs21\v\cf15\insrsid1773181\charrsid472879 DT(d.m.yyyy)sh@DATEMSG@DOCDT}{_x000d__x000a_\rtlch\fcs1 \af0 \ltrch\fcs0 \insrsid1773181\charrsid472879 #}{\rtlch\fcs1 \af0 \ltrch\fcs0 \cs15\v\f1\fs20\cf9\insrsid1773181\charrsid472879 &lt;/Date&gt;}{\rtlch\fcs1 \af0 \ltrch\fcs0 \insrsid1773181\charrsid472879 \tab }{\rtlch\fcs1 \af0 \ltrch\fcs0 _x000d__x000a_\cs15\v\f1\fs20\cf9\insrsid1773181\charrsid472879 &lt;ANo&gt;}{\rtlch\fcs1 \af0 \ltrch\fcs0 \insrsid1773181\charrsid472879 #}{\rtlch\fcs1 \af0 \ltrch\fcs0 \cs21\v\cf15\insrsid1773181\charrsid472879 KEY(PLENARY/ANUMBER)@NRAMSG@NRAKEY}{\rtlch\fcs1 \af0 _x000d__x000a_\ltrch\fcs0 \insrsid1773181\charrsid472879 #}{\rtlch\fcs1 \af0 \ltrch\fcs0 \cs15\v\f1\fs20\cf9\insrsid1773181\charrsid472879 &lt;/ANo&gt;}{\rtlch\fcs1 \af0 \ltrch\fcs0 \insrsid1773181\charrsid472879 /}{\rtlch\fcs1 \af0 \ltrch\fcs0 _x000d__x000a_\cs15\v\f1\fs20\cf9\insrsid1773181\charrsid472879 &lt;NumAm&gt;}{\rtlch\fcs1 \af0 \ltrch\fcs0 \insrsid1773181\charrsid472879 #}{\rtlch\fcs1 \af0 \ltrch\fcs0 \cs21\v\cf15\insrsid1773181\charrsid472879 ENMIENDA@NRAM@}{\rtlch\fcs1 \af0 \ltrch\fcs0 _x000d__x000a_\insrsid1773181\charrsid472879 #}{\rtlch\fcs1 \af0 \ltrch\fcs0 \cs15\v\f1\fs20\cf9\insrsid1773181\charrsid472879 &lt;/NumAm&gt;}{\rtlch\fcs1 \af0 \ltrch\fcs0 \insrsid1773181\charrsid472879 _x000d__x000a_\par }\pard\plain \ltrpar\s29\ql \li0\ri0\sb240\nowidctlpar_x000d__x000a_\tx879\tx936\tx1021\tx1077\tx1134\tx1191\tx1247\tx1304\tx1361\tx1418\tx1474\tx1531\tx1588\tx1644\tx1701\tx1758\tx1814\tx1871\tx2070\tx2126\tx3374\tx3430\wrapdefault\aspalpha\aspnum\faauto\adjustright\rin0\lin0\itap0\pararsid1773181 \rtlch\fcs1 _x000d__x000a_\af0\afs20\alang1025 \ltrch\fcs0 \b\fs24\lang1040\langfe2057\cgrid\langnp1040\langfenp2057 {\rtlch\fcs1 \af0 \ltrch\fcs0 \insrsid1773181\charrsid472879 Emendamento\tab \tab }{\rtlch\fcs1 \af0 \ltrch\fcs0 _x000d__x000a_\cs15\b0\v\f1\fs20\cf9\insrsid1773181\charrsid472879 &lt;NumAm&gt;}{\rtlch\fcs1 \af0 \ltrch\fcs0 \insrsid1773181\charrsid472879 #}{\rtlch\fcs1 \af0 \ltrch\fcs0 \cs21\v\cf15\insrsid1773181\charrsid472879 ENMIENDA@NRAM@}{\rtlch\fcs1 \af0 \ltrch\fcs0 _x000d__x000a_\insrsid1773181\charrsid472879 #}{\rtlch\fcs1 \af0 \ltrch\fcs0 \cs15\b0\v\f1\fs20\cf9\insrsid1773181\charrsid472879 &lt;/NumAm&gt;}{\rtlch\fcs1 \af0 \ltrch\fcs0 \insrsid1773181\charrsid472879 _x000d__x000a_\par }\pard\plain \ltrpar\s22\ql \li0\ri0\nowidctlpar\wrapdefault\aspalpha\aspnum\faauto\adjustright\rin0\lin0\itap0\pararsid1773181 \rtlch\fcs1 \af0\afs20\alang1025 \ltrch\fcs0 \b\fs24\lang1040\langfe2057\cgrid\langnp1040\langfenp2057 {\rtlch\fcs1 \af0 _x000d__x000a_\ltrch\fcs0 \cs15\b0\v\f1\fs20\cf9\insrsid1773181\charrsid472879 &lt;RepeatBlock-By&gt;}{\rtlch\fcs1 \af0 \ltrch\fcs0 \insrsid1773181\charrsid472879 {\*\bkmkstart By}#}{\rtlch\fcs1 \af0 \ltrch\fcs0 \cs21\v\cf15\insrsid1773181\charrsid472879 (MOD@InsideLoop()}{_x000d__x000a_\rtlch\fcs1 \af0 \ltrch\fcs0 \insrsid1773181\charrsid472879 ##}{\rtlch\fcs1 \af0 \ltrch\fcs0 \cs21\v\cf15\insrsid1773181\charrsid472879 (MOD@ByVar()}{\rtlch\fcs1 \af0 \ltrch\fcs0 \insrsid1773181\charrsid472879 ##}{\rtlch\fcs1 \af0 \ltrch\fcs0 _x000d__x000a_\cs21\v\cf15\insrsid1773181\charrsid472879 &gt;&gt;&gt;ByVar@[ZMEMBERSMSG]@By}{\rtlch\fcs1 \af0 \ltrch\fcs0 \insrsid1773181\charrsid472879 #}{\rtlch\fcs1 \af0 \ltrch\fcs0 \cs15\b0\v\f1\fs20\cf9\insrsid1773181\charrsid472879 &lt;By&gt;&lt;Members&gt;}{\rtlch\fcs1 \af0 _x000d__x000a_\ltrch\fcs0 \insrsid1773181\charrsid472879 #}{\rtlch\fcs1 \af0 \ltrch\fcs0 \cs21\v\cf15\insrsid1773181\charrsid472879 (MOD@InsideLoop(\'a7)}{\rtlch\fcs1 \af0 \ltrch\fcs0 \insrsid1773181\charrsid472879 ##}{\rtlch\fcs1 \af0 \ltrch\fcs0 _x000d__x000a_\cs21\v\cf15\insrsid1773181\charrsid472879 IF(FromTORIS = 'True')THEN([PRESMEMBERS])ELSE([TRADMEMBERS])}{\rtlch\fcs1 \af0 \ltrch\fcs0 \insrsid1773181\charrsid472879 #}{\rtlch\fcs1 \af0 \ltrch\fcs0 \cs15\b0\v\f1\fs20\cf9\insrsid1773181\charrsid472879 _x000d__x000a_&lt;/Members&gt;}{\rtlch\fcs1 \af0 \ltrch\fcs0 \insrsid1773181\charrsid472879 _x000d__x000a_\par }\pard\plain \ltrpar\ql \li0\ri0\widctlpar\wrapdefault\aspalpha\aspnum\faauto\adjustright\rin0\lin0\itap0\pararsid1773181 \rtlch\fcs1 \af0\afs20\alang1025 \ltrch\fcs0 \fs24\lang2057\langfe2057\cgrid\langnp2057\langfenp2057 {\rtlch\fcs1 \af0 \ltrch\fcs0 _x000d__x000a_\cs15\v\f1\fs20\cf9\lang1040\langfe2057\langnp1040\insrsid1773181\charrsid472879 &lt;AuNomDe&gt;&lt;OptDel&gt;}{\rtlch\fcs1 \af0 \ltrch\fcs0 \lang1040\langfe2057\langnp1040\insrsid1773181\charrsid472879 #}{\rtlch\fcs1 \af0 \ltrch\fcs0 _x000d__x000a_\cs21\v\cf15\lang1040\langfe2057\langnp1040\insrsid1773181\charrsid472879 IF(FromTORIS = 'True')THEN([PRESONBEHALF])ELSE([TRADONBEHALF])}{\rtlch\fcs1 \af0 \ltrch\fcs0 \lang1040\langfe2057\langnp1040\insrsid1773181\charrsid472879 #}{\rtlch\fcs1 \af0 _x000d__x000a_\ltrch\fcs0 \cs15\v\f1\fs20\cf9\lang1040\langfe2057\langnp1040\insrsid1773181\charrsid472879 &lt;/OptDel&gt;&lt;/AuNomDe&gt;}{\rtlch\fcs1 \af0 \ltrch\fcs0 \lang1040\langfe2057\langnp1040\insrsid1773181\charrsid472879 _x000d__x000a_\par }{\rtlch\fcs1 \ab\af0 \ltrch\fcs0 \cs15\v\f1\fs20\cf9\lang1040\langfe2057\langnp1040\insrsid1773181\charrsid472879 &lt;/By&gt;}{\rtlch\fcs1 \af0 \ltrch\fcs0 \lang1040\langfe2057\langnp1040\insrsid1773181\charrsid472879 {\*\bkmkend By}&lt;&lt;&lt;}{\rtlch\fcs1 \af0 _x000d__x000a_\ltrch\fcs0 \cs15\v\f1\fs20\cf9\lang1040\langfe2057\langnp1040\insrsid1773181\charrsid472879 &lt;/RepeatBlock-By&gt;}{\rtlch\fcs1 \af0 \ltrch\fcs0 \lang1040\langfe2057\langnp1040\insrsid1773181\charrsid472879 _x000d__x000a_\par }\pard\plain \ltrpar\s18\ql \li0\ri-284\nowidctlpar\tqr\tx9072\wrapdefault\aspalpha\aspnum\faauto\adjustright\rin-284\lin0\itap0\pararsid1773181 \rtlch\fcs1 \af0\afs20\alang1025 \ltrch\fcs0 \b\fs24\lang1040\langfe2057\cgrid\langnp1040\langfenp2057 {_x000d__x000a_\rtlch\fcs1 \af0 \ltrch\fcs0 \cs15\b0\v\f1\fs20\cf9\insrsid1773181\charrsid472879 &lt;TitreType&gt;}{\rtlch\fcs1 \af0 \ltrch\fcs0 \insrsid1773181\charrsid472879 Relazione}{\rtlch\fcs1 \af0 \ltrch\fcs0 \cs15\b0\v\f1\fs20\cf9\insrsid1773181\charrsid472879 _x000d__x000a_&lt;/TitreType&gt;}{\rtlch\fcs1 \af0 \ltrch\fcs0 \insrsid1773181\charrsid472879 \tab #}{\rtlch\fcs1 \af0 \ltrch\fcs0 \cs21\v\cf15\insrsid1773181\charrsid472879 KEY(PLENARY/ANUMBER)@NRAMSG@NRAKEY}{\rtlch\fcs1 \af0 \ltrch\fcs0 \insrsid1773181\charrsid472879 #/#}{_x000d__x000a_\rtlch\fcs1 \af0 \ltrch\fcs0 \cs21\v\cf15\insrsid1773181\charrsid472879 KEY(PLENARY/DOCYEAR)@DOCYEARMSG@NRAKEY}{\rtlch\fcs1 \af0 \ltrch\fcs0 \insrsid1773181\charrsid472879 #_x000d__x000a_\par }\pard\plain \ltrpar\s22\ql \li0\ri0\nowidctlpar\wrapdefault\aspalpha\aspnum\faauto\adjustright\rin0\lin0\itap0\pararsid1773181 \rtlch\fcs1 \af0\afs20\alang1025 \ltrch\fcs0 \b\fs24\lang1040\langfe2057\cgrid\langnp1040\langfenp2057 {\rtlch\fcs1 \af0 _x000d__x000a_\ltrch\fcs0 \cs15\b0\v\f1\fs20\cf9\insrsid1773181\charrsid472879 &lt;Rapporteur&gt;}{\rtlch\fcs1 \af0 \ltrch\fcs0 \insrsid1773181\charrsid472879 #}{\rtlch\fcs1 \af0 \ltrch\fcs0 \cs21\v\cf15\insrsid1773181\charrsid472879 KEY(PLENARY/RAPPORTEURS)@AUTHORMSG@NRAKEY_x000d__x000a_}{\rtlch\fcs1 \af0 \ltrch\fcs0 \insrsid1773181\charrsid472879 #}{\rtlch\fcs1 \af0 \ltrch\fcs0 \cs15\b0\v\f1\fs20\cf9\insrsid1773181\charrsid472879 &lt;/Rapporteur&gt;}{\rtlch\fcs1 \af0 \ltrch\fcs0 \insrsid1773181\charrsid472879 _x000d__x000a_\par }\pard\plain \ltrpar\ql \li0\ri0\widctlpar\wrapdefault\aspalpha\aspnum\faauto\adjustright\rin0\lin0\itap0\pararsid1773181 \rtlch\fcs1 \af0\afs20\alang1025 \ltrch\fcs0 \fs24\lang2057\langfe2057\cgrid\langnp2057\langfenp2057 {\rtlch\fcs1 \af0 \ltrch\fcs0 _x000d__x000a_\cs15\v\f1\fs20\cf9\lang1040\langfe2057\langnp1040\insrsid1773181\charrsid472879 &lt;Titre&gt;}{\rtlch\fcs1 \af0 \ltrch\fcs0 \lang1040\langfe2057\langnp1040\insrsid1773181\charrsid472879 #}{\rtlch\fcs1 \af0 \ltrch\fcs0 _x000d__x000a_\cs21\v\cf15\lang1040\langfe2057\langnp1040\insrsid1773181\charrsid472879 KEY(PLENARY/TITLES)@TITLEMSG@NRAKEY}{\rtlch\fcs1 \af0 \ltrch\fcs0 \lang1040\langfe2057\langnp1040\insrsid1773181\charrsid472879 #}{\rtlch\fcs1 \af0 \ltrch\fcs0 _x000d__x000a_\cs15\v\f1\fs20\cf9\lang1040\langfe2057\langnp1040\insrsid1773181\charrsid472879 &lt;/Titre&gt;}{\rtlch\fcs1 \af0 \ltrch\fcs0 \lang1040\langfe2057\langnp1040\insrsid1773181\charrsid472879 _x000d__x000a_\par }\pard\plain \ltrpar\s19\ql \li0\ri0\sa240\nowidctlpar\wrapdefault\aspalpha\aspnum\faauto\adjustright\rin0\lin0\itap0\pararsid1773181 \rtlch\fcs1 \af0\afs20\alang1025 \ltrch\fcs0 \fs24\lang1040\langfe2057\cgrid\langnp1040\langfenp2057 {\rtlch\fcs1 \af0 _x000d__x000a_\ltrch\fcs0 \cs15\v\f1\fs20\cf9\insrsid1773181\charrsid472879 &lt;DocRef&gt;}{\rtlch\fcs1 \af0 \ltrch\fcs0 \insrsid1773181\charrsid472879 (#}{\rtlch\fcs1 \af0 \ltrch\fcs0 \cs21\v\cf15\insrsid1773181\charrsid472879 KEY(PLENARY/REFERENCES)@REFMSG@NRAKEY}{_x000d__x000a_\rtlch\fcs1 \af0 \ltrch\fcs0 \insrsid1773181\charrsid472879 #)}{\rtlch\fcs1 \af0 \ltrch\fcs0 \cs15\v\f1\fs20\cf9\insrsid1773181\charrsid472879 &lt;/DocRef&gt;}{\rtlch\fcs1 \af0 \ltrch\fcs0 \insrsid1773181\charrsid472879 _x000d__x000a_\par }\pard\plain \ltrpar\s22\ql \li0\ri0\nowidctlpar\wrapdefault\aspalpha\aspnum\faauto\adjustright\rin0\lin0\itap0\pararsid1773181 \rtlch\fcs1 \af0\afs20\alang1025 \ltrch\fcs0 \b\fs24\lang1040\langfe2057\cgrid\langnp1040\langfenp2057 {\rtlch\fcs1 \af0 _x000d__x000a_\ltrch\fcs0 \cs15\b0\v\f1\fs20\cf9\insrsid1773181\charrsid472879 &lt;DocAmend&gt;}{\rtlch\fcs1 \af0 \ltrch\fcs0 \insrsid1773181\charrsid472879 #}{\rtlch\fcs1 \af0 \ltrch\fcs0 \cs21\v\cf15\insrsid1773181\charrsid472879 MNU[DOC1][DOC2][DOC3]@CHOICE@DOCMNU}{_x000d__x000a_\rtlch\fcs1 \af0 \ltrch\fcs0 \insrsid1773181\charrsid472879 #}{\rtlch\fcs1 \af0 \ltrch\fcs0 \cs15\b0\v\f1\fs20\cf9\insrsid1773181\charrsid472879 &lt;/DocAmend&gt;}{\rtlch\fcs1 \af0 \ltrch\fcs0 \insrsid1773181\charrsid472879 _x000d__x000a_\par }{\rtlch\fcs1 \af0 \ltrch\fcs0 \cs15\b0\v\f1\fs20\cf9\insrsid1773181\charrsid472879 &lt;Article&gt;}{\rtlch\fcs1 \af0 \ltrch\fcs0 \cf10\insrsid1773181\charrsid472879 \u9668\'3f}{\rtlch\fcs1 \af0 \ltrch\fcs0 \insrsid1773181\charrsid472879 #}{\rtlch\fcs1 \af0 _x000d__x000a_\ltrch\fcs0 \cs21\v\cf15\insrsid1773181\charrsid472879 TVTAMPART@AMPART@}{\rtlch\fcs1 \af0 \ltrch\fcs0 \insrsid1773181\charrsid472879 #}{\rtlch\fcs1 \af0 \ltrch\fcs0 \cf10\insrsid1773181\charrsid472879 \u9658\'3f}{\rtlch\fcs1 \af0 \ltrch\fcs0 _x000d__x000a_\cs15\b0\v\f1\fs20\cf9\insrsid1773181\charrsid472879 &lt;/Article&gt;}{\rtlch\fcs1 \af0 \ltrch\fcs0 \insrsid1773181\charrsid47287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40\langfe2057\langnp1040\insrsid1773181\charrsid472879 \cell }\pard \ltrpar_x000d__x000a_\ql \li0\ri0\widctlpar\intbl\wrapdefault\aspalpha\aspnum\faauto\adjustright\rin0\lin0 {\rtlch\fcs1 \af0 \ltrch\fcs0 \lang1040\langfe2057\langnp1040\insrsid1773181\charrsid472879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40\langfe2057\cgrid\langnp1040\langfenp2057 {\rtlch\fcs1 \af0 \ltrch\fcs0 _x000d__x000a_\insrsid1773181\charrsid472879 #}{\rtlch\fcs1 \af0 \ltrch\fcs0 \cs21\v\cf15\insrsid1773181\charrsid472879 MNU[DOC1][DOC2][DOC3]@CHOICE@DOCMNU}{\rtlch\fcs1 \af0 \ltrch\fcs0 \insrsid1773181\charrsid472879 #\cell Emendamento\cell }\pard\plain \ltrpar_x000d__x000a_\ql \li0\ri0\widctlpar\intbl\wrapdefault\aspalpha\aspnum\faauto\adjustright\rin0\lin0 \rtlch\fcs1 \af0\afs20\alang1025 \ltrch\fcs0 \fs24\lang2057\langfe2057\cgrid\langnp2057\langfenp2057 {\rtlch\fcs1 \af0 \ltrch\fcs0 _x000d__x000a_\lang1040\langfe2057\langnp1040\insrsid1773181\charrsid472879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40\langfenp2057 {\rtlch\fcs1 \af0 \ltrch\fcs0 \noproof0\insrsid1773181\charrsid472879 #}{\rtlch\fcs1 \af0 \ltrch\fcs0 \cs21\v\cf15\noproof0\insrsid1773181\charrsid472879 TESTO}{\rtlch\fcs1 \af0 \ltrch\fcs0 _x000d__x000a_\noproof0\insrsid1773181\charrsid472879 #\cell #}{\rtlch\fcs1 \af0 \ltrch\fcs0 \cs21\v\cf15\noproof0\insrsid1773181\charrsid472879 TESTO}{\rtlch\fcs1 \af0 \ltrch\fcs0 \noproof0\insrsid1773181\charrsid472879 #}{\rtlch\fcs1 \af0\afs24 \ltrch\fcs0 _x000d__x000a_\noproof0\insrsid1773181\charrsid472879 \cell }\pard\plain \ltrpar\ql \li0\ri0\widctlpar\intbl\wrapdefault\aspalpha\aspnum\faauto\adjustright\rin0\lin0 \rtlch\fcs1 \af0\afs20\alang1025 \ltrch\fcs0 \fs24\lang2057\langfe2057\cgrid\langnp2057\langfenp2057 {_x000d__x000a_\rtlch\fcs1 \af0 \ltrch\fcs0 \lang1040\langfe2057\langnp1040\insrsid1773181\charrsid47287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773181 \rtlch\fcs1 \af0\afs20\alang1025 \ltrch\fcs0 \fs24\lang1040\langfe2057\cgrid\langnp1040\langfenp2057 {\rtlch\fcs1 \af0 \ltrch\fcs0 _x000d__x000a_\insrsid1773181\charrsid472879 Or. }{\rtlch\fcs1 \af0 \ltrch\fcs0 \cs15\v\f1\fs20\cf9\insrsid1773181\charrsid472879 &lt;Original&gt;}{\rtlch\fcs1 \af0 \ltrch\fcs0 \insrsid1773181\charrsid472879 #}{\rtlch\fcs1 \af0 \ltrch\fcs0 _x000d__x000a_\cs21\v\cf15\insrsid1773181\charrsid472879 KEY(MAIN/LANGMIN)sh@ORLANGMSG@}{\rtlch\fcs1 \af0 \ltrch\fcs0 \insrsid1773181\charrsid472879 #}{\rtlch\fcs1 \af0 \ltrch\fcs0 \cs15\v\f1\fs20\cf9\insrsid1773181\charrsid472879 &lt;/Original&gt;}{\rtlch\fcs1 \af0 _x000d__x000a_\ltrch\fcs0 \insrsid1773181\charrsid472879 _x000d__x000a_\par }\pard\plain \ltrpar\ql \li0\ri0\widctlpar\wrapdefault\aspalpha\aspnum\faauto\adjustright\rin0\lin0\itap0\pararsid1773181 \rtlch\fcs1 \af0\afs20\alang1025 \ltrch\fcs0 \fs24\lang2057\langfe2057\cgrid\langnp2057\langfenp2057 {\rtlch\fcs1 \af0 \ltrch\fcs0 _x000d__x000a_\lang1040\langfe2057\langnp1040\insrsid1773181\charrsid472879 \sect }\sectd \ltrsect\margbsxn1418\psz9\linex0\headery1134\footery505\endnhere\titlepg\sectdefaultcl\sectrsid14424199\sftnbj\sftnrestart \pard\plain \ltrpar_x000d__x000a_\ql \li0\ri0\widctlpar\wrapdefault\aspalpha\aspnum\faauto\adjustright\rin0\lin0\itap0\pararsid1773181 \rtlch\fcs1 \af0\afs20\alang1025 \ltrch\fcs0 \fs24\lang2057\langfe2057\cgrid\langnp2057\langfenp2057 {\rtlch\fcs1 \af0 \ltrch\fcs0 _x000d__x000a_\cs15\v\f1\fs20\cf9\lang1040\langfe2057\langnp1040\insrsid1773181\charrsid47287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5_x000d__x000a_2e30c6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73718 HideTWBExt;}{\*\cs16 \additive \v\cf15 \spriority0 \styrsid5773718 HideTWBInt;}{\s17\ql \li0\ri0\nowidctlpar\wrapdefault\aspalpha\aspnum\faauto\adjustright\rin0\lin0\itap0 \rtlch\fcs1 _x000d__x000a_\af0\afs20\alang1025 \ltrch\fcs0 \b\fs24\lang1040\langfe2057\cgrid\langnp1040\langfenp2057 \sbasedon0 \snext17 \slink18 \spriority0 \styrsid5773718 NormalBold;}{\*\cs18 \additive \b\fs24\lang1040\langfe0\langnp1040 _x000d__x000a_\slink17 \slocked \spriority0 \styrsid5773718 NormalBold Char;}}{\*\rsidtbl \rsid24658\rsid358857\rsid735077\rsid787282\rsid2892074\rsid3622648\rsid3744898\rsid4666813\rsid5708216\rsid5773718\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CEDONI Anna}{\operator MACEDONI Anna}{\creatim\yr2019\mo3\dy7\hr10\min15}{\revtim\yr2019\mo3\dy7\hr10\min15}{\version1}{\edmins0}{\nofpages1}{\nofwords18}_x000d__x000a_{\nofchars195}{\*\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73718\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3744898 \chftnsep _x000d__x000a_\par }}{\*\ftnsepc \ltrpar \pard\plain \ltrpar\ql \li0\ri0\widctlpar\wrapdefault\aspalpha\aspnum\faauto\adjustright\rin0\lin0\itap0 \rtlch\fcs1 \af0\afs20\alang1025 \ltrch\fcs0 \fs24\lang2057\langfe2057\cgrid\langnp2057\langfenp2057 {\rtlch\fcs1 \af0 _x000d__x000a_\ltrch\fcs0 \insrsid3744898 \chftnsepc _x000d__x000a_\par }}{\*\aftnsep \ltrpar \pard\plain \ltrpar\ql \li0\ri0\widctlpar\wrapdefault\aspalpha\aspnum\faauto\adjustright\rin0\lin0\itap0 \rtlch\fcs1 \af0\afs20\alang1025 \ltrch\fcs0 \fs24\lang2057\langfe2057\cgrid\langnp2057\langfenp2057 {\rtlch\fcs1 \af0 _x000d__x000a_\ltrch\fcs0 \insrsid3744898 \chftnsep _x000d__x000a_\par }}{\*\aftnsepc \ltrpar \pard\plain \ltrpar\ql \li0\ri0\widctlpar\wrapdefault\aspalpha\aspnum\faauto\adjustright\rin0\lin0\itap0 \rtlch\fcs1 \af0\afs20\alang1025 \ltrch\fcs0 \fs24\lang2057\langfe2057\cgrid\langnp2057\langfenp2057 {\rtlch\fcs1 \af0 _x000d__x000a_\ltrch\fcs0 \insrsid374489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773718 \rtlch\fcs1 \af0\afs20\alang1025 \ltrch\fcs0 \b\fs24\lang1040\langfe2057\cgrid\langnp1040\langfenp2057 {\rtlch\fcs1 \af0 \ltrch\fcs0 _x000d__x000a_\cs15\b0\v\f1\fs20\cf9\insrsid5773718\charrsid472879 {\*\bkmkstart By}&lt;By&gt;&lt;Members&gt;}{\rtlch\fcs1 \af0 \ltrch\fcs0 \insrsid5773718\charrsid472879 #}{\rtlch\fcs1 \af0 \ltrch\fcs0 \cs16\v\cf15\insrsid5773718\charrsid472879 (MOD@InsideLoop(\'a7)}{\rtlch\fcs1 _x000d__x000a_\af0 \ltrch\fcs0 \insrsid5773718\charrsid472879 ##}{\rtlch\fcs1 \af0 \ltrch\fcs0 \cs16\v\cf15\insrsid5773718\charrsid472879 IF(FromTORIS = 'True')THEN([PRESMEMBERS])ELSE([TRADMEMBERS])}{\rtlch\fcs1 \af0 \ltrch\fcs0 \insrsid5773718\charrsid472879 #}{_x000d__x000a_\rtlch\fcs1 \af0 \ltrch\fcs0 \cs15\b0\v\f1\fs20\cf9\insrsid5773718\charrsid472879 &lt;/Members&gt;}{\rtlch\fcs1 \af0 \ltrch\fcs0 \insrsid5773718\charrsid472879 _x000d__x000a_\par }\pard\plain \ltrpar\ql \li0\ri0\widctlpar\wrapdefault\aspalpha\aspnum\faauto\adjustright\rin0\lin0\itap0\pararsid5773718 \rtlch\fcs1 \af0\afs20\alang1025 \ltrch\fcs0 \fs24\lang2057\langfe2057\cgrid\langnp2057\langfenp2057 {\rtlch\fcs1 \af0 \ltrch\fcs0 _x000d__x000a_\cs15\v\f1\fs20\cf9\lang1040\langfe2057\langnp1040\insrsid5773718\charrsid472879 &lt;AuNomDe&gt;&lt;OptDel&gt;}{\rtlch\fcs1 \af0 \ltrch\fcs0 \lang1040\langfe2057\langnp1040\insrsid5773718\charrsid472879 #}{\rtlch\fcs1 \af0 \ltrch\fcs0 _x000d__x000a_\cs16\v\cf15\lang1040\langfe2057\langnp1040\insrsid5773718\charrsid472879 IF(FromTORIS = 'True')THEN([PRESONBEHALF])ELSE([TRADONBEHALF])}{\rtlch\fcs1 \af0 \ltrch\fcs0 \lang1040\langfe2057\langnp1040\insrsid5773718\charrsid472879 #}{\rtlch\fcs1 \af0 _x000d__x000a_\ltrch\fcs0 \cs15\v\f1\fs20\cf9\lang1040\langfe2057\langnp1040\insrsid5773718\charrsid472879 &lt;/OptDel&gt;&lt;/AuNomDe&gt;}{\rtlch\fcs1 \af0 \ltrch\fcs0 \lang1040\langfe2057\langnp1040\insrsid5773718\charrsid472879 _x000d__x000a_\par }{\rtlch\fcs1 \ab\af0 \ltrch\fcs0 \cs15\v\f1\fs20\cf9\lang1040\langfe2057\langnp1040\insrsid5773718\charrsid4728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0_x000d__x000a_9850c6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80"/>
    <w:docVar w:name="TVTAMPART" w:val="Paragrafo 199 bis (nuovo)"/>
    <w:docVar w:name="TVTMEMBERS1" w:val="Molly Scott Cato, Sven Giegold, Eva Joly, Ernest Urtasun, Jordi Solé, Max Andersson"/>
    <w:docVar w:name="TVTMEMBERS2" w:val="Jeppe Kofod, Peter Simon, Pervenche Berès, Paul Tang, Evelyn Regner, Virginie Rozière, Ramón Jáuregui Atondo"/>
    <w:docVar w:name="TXTLANGUE" w:val="IT"/>
    <w:docVar w:name="TXTLANGUEMIN" w:val="it"/>
    <w:docVar w:name="TXTNRFIRSTAM" w:val="24"/>
    <w:docVar w:name="TXTNRLASTAM" w:val="33"/>
    <w:docVar w:name="TXTNRPE" w:val="637.644"/>
    <w:docVar w:name="TXTPEorAP" w:val="PE"/>
    <w:docVar w:name="TXTROUTE" w:val="AM\1180250IT.docx"/>
    <w:docVar w:name="TXTVERSION" w:val="01-00"/>
  </w:docVars>
  <w:rsids>
    <w:rsidRoot w:val="00550E89"/>
    <w:rsid w:val="00016E4D"/>
    <w:rsid w:val="000554AB"/>
    <w:rsid w:val="000E01B6"/>
    <w:rsid w:val="001337AF"/>
    <w:rsid w:val="001E376E"/>
    <w:rsid w:val="00213784"/>
    <w:rsid w:val="00250122"/>
    <w:rsid w:val="00256216"/>
    <w:rsid w:val="0029007A"/>
    <w:rsid w:val="002C7968"/>
    <w:rsid w:val="003000AD"/>
    <w:rsid w:val="0037662A"/>
    <w:rsid w:val="003B4D48"/>
    <w:rsid w:val="004300A3"/>
    <w:rsid w:val="00431305"/>
    <w:rsid w:val="00493E24"/>
    <w:rsid w:val="004D5682"/>
    <w:rsid w:val="004F4B78"/>
    <w:rsid w:val="005460A7"/>
    <w:rsid w:val="00550E89"/>
    <w:rsid w:val="005C6207"/>
    <w:rsid w:val="005E7A78"/>
    <w:rsid w:val="005F0730"/>
    <w:rsid w:val="006158B0"/>
    <w:rsid w:val="00651D47"/>
    <w:rsid w:val="006959AA"/>
    <w:rsid w:val="00917FDC"/>
    <w:rsid w:val="00926656"/>
    <w:rsid w:val="009A1B43"/>
    <w:rsid w:val="009B0B57"/>
    <w:rsid w:val="009F51B6"/>
    <w:rsid w:val="009F597E"/>
    <w:rsid w:val="00A114CA"/>
    <w:rsid w:val="00A11CA3"/>
    <w:rsid w:val="00A12366"/>
    <w:rsid w:val="00A20FD2"/>
    <w:rsid w:val="00A23DC7"/>
    <w:rsid w:val="00A52518"/>
    <w:rsid w:val="00BC4047"/>
    <w:rsid w:val="00BE2400"/>
    <w:rsid w:val="00C14A2B"/>
    <w:rsid w:val="00C52E91"/>
    <w:rsid w:val="00CA2A46"/>
    <w:rsid w:val="00E34BF3"/>
    <w:rsid w:val="00E5782E"/>
    <w:rsid w:val="00EA08DF"/>
    <w:rsid w:val="00EE4A94"/>
    <w:rsid w:val="00EF4D09"/>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5A3B5"/>
  <w15:chartTrackingRefBased/>
  <w15:docId w15:val="{E232709A-F202-4A27-8D63-53EE9EC3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it-IT" w:eastAsia="en-GB" w:bidi="ar-SA"/>
    </w:rPr>
  </w:style>
  <w:style w:type="character" w:customStyle="1" w:styleId="Normal6Char">
    <w:name w:val="Normal6 Char"/>
    <w:link w:val="Normal6"/>
    <w:rsid w:val="006959AA"/>
    <w:rPr>
      <w:noProof/>
      <w:sz w:val="24"/>
      <w:lang w:val="it-I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34BF3"/>
    <w:rPr>
      <w:sz w:val="22"/>
      <w:lang w:val="it-IT"/>
    </w:rPr>
  </w:style>
  <w:style w:type="character" w:customStyle="1" w:styleId="Sup">
    <w:name w:val="Sup"/>
    <w:rsid w:val="00E34BF3"/>
    <w:rPr>
      <w:color w:val="000000"/>
      <w:vertAlign w:val="superscript"/>
    </w:rPr>
  </w:style>
  <w:style w:type="character" w:customStyle="1" w:styleId="SupBoldItalic">
    <w:name w:val="SupBoldItalic"/>
    <w:rsid w:val="00E34BF3"/>
    <w:rPr>
      <w:b/>
      <w:i/>
      <w:color w:val="000000"/>
      <w:vertAlign w:val="superscript"/>
    </w:rPr>
  </w:style>
  <w:style w:type="character" w:styleId="Hyperlink">
    <w:name w:val="Hyperlink"/>
    <w:basedOn w:val="DefaultParagraphFont"/>
    <w:rsid w:val="00E34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ecd.org/ctp/measuring-and-monitoring-beps-action-11-2015-final-report-9789264241343-en.htm"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f.org/en/Publications/Policy-Papers/Issues/2019/03/08/Corporate-Taxation-in-the-Global-Economy-46650" TargetMode="Externa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MACEDONI Anna</dc:creator>
  <cp:keywords/>
  <dc:description/>
  <cp:lastModifiedBy>PECCARISI Paolo</cp:lastModifiedBy>
  <cp:revision>2</cp:revision>
  <cp:lastPrinted>2004-11-28T14:02:00Z</cp:lastPrinted>
  <dcterms:created xsi:type="dcterms:W3CDTF">2019-03-23T11:45:00Z</dcterms:created>
  <dcterms:modified xsi:type="dcterms:W3CDTF">2019-03-23T11:45:00Z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1180250</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\\eiciLUXpr1\pdocep$\DocEP\TRANSFIL\IT\AM_Ple_NonLegReport.IT(20/02/2019 11:13:08)</vt:lpwstr>
  </property>
  <property fmtid="{D5CDD505-2E9C-101B-9397-08002B2CF9AE}" pid="8" name="&lt;Model&gt;">
    <vt:lpwstr>AM_Ple_NonLegReport</vt:lpwstr>
  </property>
  <property fmtid="{D5CDD505-2E9C-101B-9397-08002B2CF9AE}" pid="9" name="FooterPath">
    <vt:lpwstr>AM\1180250IT.docx</vt:lpwstr>
  </property>
  <property fmtid="{D5CDD505-2E9C-101B-9397-08002B2CF9AE}" pid="10" name="PE number">
    <vt:lpwstr>637.644</vt:lpwstr>
  </property>
  <property fmtid="{D5CDD505-2E9C-101B-9397-08002B2CF9AE}" pid="11" name="Bookout">
    <vt:lpwstr>OK - 2019/03/23 12:44</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